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D48FD">
        <w:rPr>
          <w:lang w:val="sr-Latn-RS"/>
        </w:rPr>
        <w:t>10</w:t>
      </w:r>
      <w:r w:rsidR="00C32E57">
        <w:rPr>
          <w:lang w:val="sr-Latn-RS"/>
        </w:rPr>
        <w:t>.0</w:t>
      </w:r>
      <w:r w:rsidR="00C113EA">
        <w:rPr>
          <w:lang w:val="sr-Cyrl-RS"/>
        </w:rPr>
        <w:t>4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12685A" w:rsidRPr="00114CDA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Latn-RS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114CDA">
        <w:rPr>
          <w:rFonts w:ascii="Arial" w:eastAsia="Calibri" w:hAnsi="Arial" w:cs="Arial"/>
          <w:sz w:val="24"/>
          <w:szCs w:val="24"/>
          <w:lang w:val="sr-Cyrl-RS"/>
        </w:rPr>
        <w:t>трећих измена и допуна Плана генералне регулације подручја Градске општине Пантелеј – друга фаза</w:t>
      </w:r>
      <w:r w:rsidR="00E30001">
        <w:rPr>
          <w:rFonts w:ascii="Arial" w:hAnsi="Arial" w:cs="Arial"/>
          <w:sz w:val="24"/>
          <w:szCs w:val="24"/>
          <w:lang w:val="sr-Cyrl-RS"/>
        </w:rPr>
        <w:t>.</w:t>
      </w:r>
      <w:r w:rsidR="00114CDA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E30001" w:rsidRPr="009B0F19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C113EA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eastAsia="Times New Roman" w:cs="Times New Roman"/>
          <w:lang w:val="sr-Latn-RS" w:eastAsia="sr-Cyrl-CS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C113EA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C113EA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114CDA">
        <w:rPr>
          <w:rFonts w:ascii="Arial" w:eastAsia="Calibri" w:hAnsi="Arial" w:cs="Arial"/>
          <w:sz w:val="24"/>
          <w:szCs w:val="24"/>
          <w:lang w:val="sr-Cyrl-RS"/>
        </w:rPr>
        <w:t>трећих измена и допуна Плана генералне регулације подручја Градске општине Пантелеј – друга фаза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C113EA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C113EA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EB1C1C">
        <w:rPr>
          <w:rFonts w:eastAsia="Times New Roman" w:cs="Times New Roman"/>
          <w:lang w:val="sr-Cyrl-RS" w:eastAsia="sr-Cyrl-CS"/>
        </w:rPr>
        <w:t>Иван Грмуша</w:t>
      </w:r>
      <w:r w:rsidR="00A134E8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2D48FD">
        <w:rPr>
          <w:lang w:val="sr-Latn-RS" w:eastAsia="sr-Cyrl-CS"/>
        </w:rPr>
        <w:t>334-1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C113EA">
        <w:rPr>
          <w:lang w:val="sr-Cyrl-RS"/>
        </w:rPr>
        <w:t xml:space="preserve"> </w:t>
      </w:r>
      <w:r w:rsidR="002D48FD">
        <w:rPr>
          <w:lang w:val="sr-Latn-RS"/>
        </w:rPr>
        <w:t>10</w:t>
      </w:r>
      <w:r w:rsidR="00C32E57">
        <w:t>.0</w:t>
      </w:r>
      <w:r w:rsidR="00C113EA">
        <w:rPr>
          <w:lang w:val="sr-Cyrl-RS"/>
        </w:rPr>
        <w:t>4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14CDA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2D48FD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74</cp:revision>
  <cp:lastPrinted>2023-11-21T10:27:00Z</cp:lastPrinted>
  <dcterms:created xsi:type="dcterms:W3CDTF">2020-12-23T09:51:00Z</dcterms:created>
  <dcterms:modified xsi:type="dcterms:W3CDTF">2024-04-11T05:52:00Z</dcterms:modified>
</cp:coreProperties>
</file>