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D" w:rsidRPr="007C2B7E" w:rsidRDefault="00677B9D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677B9D">
        <w:rPr>
          <w:rFonts w:ascii="Arial" w:hAnsi="Arial" w:cs="Arial"/>
          <w:sz w:val="24"/>
          <w:szCs w:val="24"/>
        </w:rPr>
        <w:t>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основу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члана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4</w:t>
      </w:r>
      <w:r w:rsidR="004D2F90">
        <w:rPr>
          <w:rFonts w:ascii="Arial" w:hAnsi="Arial" w:cs="Arial"/>
          <w:sz w:val="24"/>
          <w:szCs w:val="24"/>
          <w:lang w:val="sr-Cyrl-RS"/>
        </w:rPr>
        <w:t>3</w:t>
      </w:r>
      <w:r w:rsidRPr="00677B9D">
        <w:rPr>
          <w:rFonts w:ascii="Arial" w:hAnsi="Arial" w:cs="Arial"/>
          <w:sz w:val="24"/>
          <w:szCs w:val="24"/>
        </w:rPr>
        <w:t>.</w:t>
      </w:r>
      <w:proofErr w:type="gram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77B9D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677B9D">
        <w:rPr>
          <w:rFonts w:ascii="Arial" w:hAnsi="Arial" w:cs="Arial"/>
          <w:sz w:val="24"/>
          <w:szCs w:val="24"/>
        </w:rPr>
        <w:t xml:space="preserve"> </w:t>
      </w:r>
      <w:r w:rsidR="004D2F90">
        <w:rPr>
          <w:rFonts w:ascii="Arial" w:hAnsi="Arial" w:cs="Arial"/>
          <w:sz w:val="24"/>
          <w:szCs w:val="24"/>
          <w:lang w:val="sr-Cyrl-RS"/>
        </w:rPr>
        <w:t>2</w:t>
      </w:r>
      <w:r w:rsidRPr="00677B9D">
        <w:rPr>
          <w:rFonts w:ascii="Arial" w:hAnsi="Arial" w:cs="Arial"/>
          <w:sz w:val="24"/>
          <w:szCs w:val="24"/>
        </w:rPr>
        <w:t xml:space="preserve">. </w:t>
      </w:r>
      <w:r w:rsidR="004D2F90" w:rsidRPr="00835A37">
        <w:rPr>
          <w:rFonts w:ascii="Arial" w:hAnsi="Arial" w:cs="Arial"/>
          <w:sz w:val="24"/>
          <w:szCs w:val="24"/>
          <w:lang w:val="sr-Cyrl-RS"/>
        </w:rPr>
        <w:t xml:space="preserve">Закона о државном премеру и катастру („Службени гласник РС“ бр. </w:t>
      </w:r>
      <w:r w:rsidR="008C12D3">
        <w:fldChar w:fldCharType="begin"/>
      </w:r>
      <w:r w:rsidR="008C12D3">
        <w:instrText xml:space="preserve"> HYPERLINK "javascript:void(0)" </w:instrText>
      </w:r>
      <w:r w:rsidR="008C12D3">
        <w:fldChar w:fldCharType="separate"/>
      </w:r>
      <w:proofErr w:type="gramStart"/>
      <w:r w:rsidR="004D2F90" w:rsidRPr="00835A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72/2009</w:t>
      </w:r>
      <w:r w:rsidR="008C12D3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="004D2F90" w:rsidRPr="00835A37">
        <w:rPr>
          <w:rFonts w:ascii="Arial" w:hAnsi="Arial" w:cs="Arial"/>
          <w:sz w:val="24"/>
          <w:szCs w:val="24"/>
        </w:rPr>
        <w:t>, </w:t>
      </w:r>
      <w:hyperlink r:id="rId5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18/2010</w:t>
        </w:r>
      </w:hyperlink>
      <w:r w:rsidR="004D2F90" w:rsidRPr="00835A37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65/2013</w:t>
        </w:r>
      </w:hyperlink>
      <w:r w:rsidR="004D2F90" w:rsidRPr="00835A37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15/2015</w:t>
        </w:r>
      </w:hyperlink>
      <w:r w:rsidR="004D2F90">
        <w:rPr>
          <w:rFonts w:ascii="Arial" w:hAnsi="Arial" w:cs="Arial"/>
          <w:sz w:val="24"/>
          <w:szCs w:val="24"/>
          <w:lang w:val="sr-Cyrl-RS"/>
        </w:rPr>
        <w:t>-</w:t>
      </w:r>
      <w:proofErr w:type="spellStart"/>
      <w:r w:rsidR="006D3291">
        <w:rPr>
          <w:rFonts w:ascii="Arial" w:hAnsi="Arial" w:cs="Arial"/>
          <w:sz w:val="24"/>
          <w:szCs w:val="24"/>
        </w:rPr>
        <w:t>Одлука</w:t>
      </w:r>
      <w:proofErr w:type="spellEnd"/>
      <w:r w:rsidR="006D3291">
        <w:rPr>
          <w:rFonts w:ascii="Arial" w:hAnsi="Arial" w:cs="Arial"/>
          <w:sz w:val="24"/>
          <w:szCs w:val="24"/>
        </w:rPr>
        <w:t xml:space="preserve"> УС РС,</w:t>
      </w:r>
      <w:r w:rsidR="006D3291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8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96/2015</w:t>
        </w:r>
      </w:hyperlink>
      <w:r w:rsidR="004D2F90" w:rsidRPr="00835A37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113/2017</w:t>
        </w:r>
      </w:hyperlink>
      <w:r w:rsidR="004D2F90">
        <w:rPr>
          <w:rFonts w:ascii="Arial" w:hAnsi="Arial" w:cs="Arial"/>
          <w:sz w:val="24"/>
          <w:szCs w:val="24"/>
          <w:lang w:val="sr-Cyrl-RS"/>
        </w:rPr>
        <w:t>-</w:t>
      </w:r>
      <w:proofErr w:type="spellStart"/>
      <w:r w:rsidR="004D2F90" w:rsidRPr="00835A37">
        <w:rPr>
          <w:rFonts w:ascii="Arial" w:hAnsi="Arial" w:cs="Arial"/>
          <w:sz w:val="24"/>
          <w:szCs w:val="24"/>
        </w:rPr>
        <w:t>др</w:t>
      </w:r>
      <w:proofErr w:type="spellEnd"/>
      <w:r w:rsidR="004D2F90" w:rsidRPr="00835A37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4D2F90" w:rsidRPr="00835A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2F90" w:rsidRPr="00835A37"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 w:rsidR="004D2F90" w:rsidRPr="00835A37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27/2018</w:t>
        </w:r>
      </w:hyperlink>
      <w:r w:rsidR="004D2F90">
        <w:rPr>
          <w:rFonts w:ascii="Arial" w:hAnsi="Arial" w:cs="Arial"/>
          <w:sz w:val="24"/>
          <w:szCs w:val="24"/>
          <w:lang w:val="sr-Cyrl-RS"/>
        </w:rPr>
        <w:t>-</w:t>
      </w:r>
      <w:r w:rsidR="004D2F90" w:rsidRPr="00835A37">
        <w:rPr>
          <w:rFonts w:ascii="Arial" w:hAnsi="Arial" w:cs="Arial"/>
          <w:sz w:val="24"/>
          <w:szCs w:val="24"/>
          <w:lang w:val="hr-HR"/>
        </w:rPr>
        <w:t>др</w:t>
      </w:r>
      <w:r w:rsidR="004D2F90" w:rsidRPr="00835A37">
        <w:rPr>
          <w:rFonts w:ascii="Arial" w:hAnsi="Arial" w:cs="Arial"/>
          <w:sz w:val="24"/>
          <w:szCs w:val="24"/>
          <w:lang w:val="sr-Cyrl-RS"/>
        </w:rPr>
        <w:t>.</w:t>
      </w:r>
      <w:r w:rsidR="004D2F90" w:rsidRPr="00835A37">
        <w:rPr>
          <w:rFonts w:ascii="Arial" w:hAnsi="Arial" w:cs="Arial"/>
          <w:sz w:val="24"/>
          <w:szCs w:val="24"/>
          <w:lang w:val="hr-HR"/>
        </w:rPr>
        <w:t xml:space="preserve"> закон,</w:t>
      </w:r>
      <w:r w:rsidR="004D2F90" w:rsidRPr="00835A3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41/2018</w:t>
        </w:r>
      </w:hyperlink>
      <w:r w:rsidR="004D2F90">
        <w:rPr>
          <w:rFonts w:ascii="Arial" w:hAnsi="Arial" w:cs="Arial"/>
          <w:sz w:val="24"/>
          <w:szCs w:val="24"/>
          <w:lang w:val="sr-Cyrl-RS"/>
        </w:rPr>
        <w:t>-</w:t>
      </w:r>
      <w:proofErr w:type="spellStart"/>
      <w:r w:rsidR="004D2F90" w:rsidRPr="00835A37">
        <w:rPr>
          <w:rFonts w:ascii="Arial" w:hAnsi="Arial" w:cs="Arial"/>
          <w:sz w:val="24"/>
          <w:szCs w:val="24"/>
        </w:rPr>
        <w:t>др</w:t>
      </w:r>
      <w:proofErr w:type="spellEnd"/>
      <w:r w:rsidR="004D2F90" w:rsidRPr="00835A37">
        <w:rPr>
          <w:rFonts w:ascii="Arial" w:hAnsi="Arial" w:cs="Arial"/>
          <w:sz w:val="24"/>
          <w:szCs w:val="24"/>
          <w:lang w:val="sr-Cyrl-RS"/>
        </w:rPr>
        <w:t>.</w:t>
      </w:r>
      <w:r w:rsidR="004D2F90" w:rsidRPr="00835A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2F90" w:rsidRPr="00835A37"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 w:rsidR="004D2F90" w:rsidRPr="00835A37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="004D2F90"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9/2020</w:t>
        </w:r>
      </w:hyperlink>
      <w:r w:rsidR="006D3291">
        <w:rPr>
          <w:rFonts w:ascii="Arial" w:hAnsi="Arial" w:cs="Arial"/>
          <w:sz w:val="24"/>
          <w:szCs w:val="24"/>
          <w:lang w:val="sr-Cyrl-RS"/>
        </w:rPr>
        <w:t>-</w:t>
      </w:r>
      <w:proofErr w:type="spellStart"/>
      <w:r w:rsidR="004D2F90" w:rsidRPr="00835A37">
        <w:rPr>
          <w:rFonts w:ascii="Arial" w:hAnsi="Arial" w:cs="Arial"/>
          <w:sz w:val="24"/>
          <w:szCs w:val="24"/>
        </w:rPr>
        <w:t>др</w:t>
      </w:r>
      <w:proofErr w:type="spellEnd"/>
      <w:r w:rsidR="004D2F90" w:rsidRPr="00835A37">
        <w:rPr>
          <w:rFonts w:ascii="Arial" w:hAnsi="Arial" w:cs="Arial"/>
          <w:sz w:val="24"/>
          <w:szCs w:val="24"/>
          <w:lang w:val="sr-Cyrl-RS"/>
        </w:rPr>
        <w:t>.</w:t>
      </w:r>
      <w:r w:rsidR="004D2F90" w:rsidRPr="00835A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2F90" w:rsidRPr="00835A37"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 w:rsidR="004D2F90" w:rsidRPr="00835A37">
        <w:rPr>
          <w:rFonts w:ascii="Arial" w:hAnsi="Arial" w:cs="Arial"/>
          <w:sz w:val="24"/>
          <w:szCs w:val="24"/>
          <w:lang w:val="sr-Cyrl-RS"/>
        </w:rPr>
        <w:t>)</w:t>
      </w:r>
      <w:r w:rsidR="006441D5">
        <w:rPr>
          <w:rFonts w:ascii="Arial" w:hAnsi="Arial" w:cs="Arial"/>
          <w:sz w:val="24"/>
          <w:szCs w:val="24"/>
        </w:rPr>
        <w:t xml:space="preserve"> </w:t>
      </w:r>
      <w:r w:rsidRPr="00677B9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7B9D">
        <w:rPr>
          <w:rFonts w:ascii="Arial" w:hAnsi="Arial" w:cs="Arial"/>
          <w:sz w:val="24"/>
          <w:szCs w:val="24"/>
        </w:rPr>
        <w:t>члана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37. </w:t>
      </w:r>
      <w:proofErr w:type="spellStart"/>
      <w:proofErr w:type="gramStart"/>
      <w:r w:rsidRPr="00677B9D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677B9D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6441D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="006441D5">
        <w:rPr>
          <w:rFonts w:ascii="Arial" w:hAnsi="Arial" w:cs="Arial"/>
          <w:sz w:val="24"/>
          <w:szCs w:val="24"/>
        </w:rPr>
        <w:t xml:space="preserve"> 28)</w:t>
      </w:r>
      <w:r w:rsidR="006D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291">
        <w:rPr>
          <w:rFonts w:ascii="Arial" w:hAnsi="Arial" w:cs="Arial"/>
          <w:sz w:val="24"/>
          <w:szCs w:val="24"/>
        </w:rPr>
        <w:t>Статута</w:t>
      </w:r>
      <w:proofErr w:type="spellEnd"/>
      <w:r w:rsidR="006D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291">
        <w:rPr>
          <w:rFonts w:ascii="Arial" w:hAnsi="Arial" w:cs="Arial"/>
          <w:sz w:val="24"/>
          <w:szCs w:val="24"/>
        </w:rPr>
        <w:t>Града</w:t>
      </w:r>
      <w:proofErr w:type="spellEnd"/>
      <w:r w:rsidR="006D3291">
        <w:rPr>
          <w:rFonts w:ascii="Arial" w:hAnsi="Arial" w:cs="Arial"/>
          <w:sz w:val="24"/>
          <w:szCs w:val="24"/>
        </w:rPr>
        <w:t xml:space="preserve"> Ниша </w:t>
      </w:r>
      <w:r w:rsidRPr="00677B9D">
        <w:rPr>
          <w:rFonts w:ascii="Arial" w:hAnsi="Arial" w:cs="Arial"/>
          <w:sz w:val="24"/>
          <w:szCs w:val="24"/>
        </w:rPr>
        <w:t>(„Службени лист Града Ниша“, бро</w:t>
      </w:r>
      <w:r w:rsidR="00110702">
        <w:rPr>
          <w:rFonts w:ascii="Arial" w:hAnsi="Arial" w:cs="Arial"/>
          <w:sz w:val="24"/>
          <w:szCs w:val="24"/>
        </w:rPr>
        <w:t>ј 88/2008, 143/2016 и 18/2019),</w:t>
      </w:r>
      <w:r w:rsidR="007C2B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72D7">
        <w:rPr>
          <w:rFonts w:ascii="Arial" w:hAnsi="Arial" w:cs="Arial"/>
          <w:sz w:val="24"/>
          <w:szCs w:val="24"/>
          <w:lang w:val="sr-Cyrl-RS"/>
        </w:rPr>
        <w:t>поступајући по</w:t>
      </w:r>
      <w:r w:rsidR="007C2B7E">
        <w:rPr>
          <w:rFonts w:ascii="Arial" w:hAnsi="Arial" w:cs="Arial"/>
          <w:sz w:val="24"/>
          <w:szCs w:val="24"/>
          <w:lang w:val="sr-Cyrl-RS"/>
        </w:rPr>
        <w:t xml:space="preserve"> захтеву за давање мишљења Републичког геодетског завода 03 број 950-1/2021 од 17.9.2021. године чији саставни део је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Предлог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одлуке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 xml:space="preserve"> о 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промен</w:t>
      </w:r>
      <w:proofErr w:type="spellEnd"/>
      <w:r w:rsidR="007C2B7E">
        <w:rPr>
          <w:rFonts w:ascii="Arial" w:hAnsi="Arial" w:cs="Arial"/>
          <w:sz w:val="24"/>
          <w:szCs w:val="24"/>
          <w:lang w:val="sr-Cyrl-RS"/>
        </w:rPr>
        <w:t>и</w:t>
      </w:r>
      <w:r w:rsidR="007C2B7E"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границ</w:t>
      </w:r>
      <w:proofErr w:type="spellEnd"/>
      <w:r w:rsidR="007C2B7E">
        <w:rPr>
          <w:rFonts w:ascii="Arial" w:hAnsi="Arial" w:cs="Arial"/>
          <w:sz w:val="24"/>
          <w:szCs w:val="24"/>
          <w:lang w:val="sr-Cyrl-RS"/>
        </w:rPr>
        <w:t>е</w:t>
      </w:r>
      <w:r w:rsidR="007C2B7E"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катастарских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општина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Kаменица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Ниш</w:t>
      </w:r>
      <w:proofErr w:type="spellEnd"/>
      <w:r w:rsidR="007C2B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2B7E" w:rsidRPr="00677B9D">
        <w:rPr>
          <w:rFonts w:ascii="Arial" w:hAnsi="Arial" w:cs="Arial"/>
          <w:sz w:val="24"/>
          <w:szCs w:val="24"/>
        </w:rPr>
        <w:t xml:space="preserve"> ”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Црвени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B7E" w:rsidRPr="00677B9D">
        <w:rPr>
          <w:rFonts w:ascii="Arial" w:hAnsi="Arial" w:cs="Arial"/>
          <w:sz w:val="24"/>
          <w:szCs w:val="24"/>
        </w:rPr>
        <w:t>Kрст</w:t>
      </w:r>
      <w:proofErr w:type="spellEnd"/>
      <w:r w:rsidR="007C2B7E" w:rsidRPr="00677B9D">
        <w:rPr>
          <w:rFonts w:ascii="Arial" w:hAnsi="Arial" w:cs="Arial"/>
          <w:sz w:val="24"/>
          <w:szCs w:val="24"/>
        </w:rPr>
        <w:t>”,</w:t>
      </w:r>
    </w:p>
    <w:p w:rsidR="00677B9D" w:rsidRDefault="00677B9D" w:rsidP="008C12D3">
      <w:pPr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677B9D" w:rsidRPr="00200540" w:rsidRDefault="00677B9D" w:rsidP="008C12D3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677B9D">
        <w:rPr>
          <w:rFonts w:ascii="Arial" w:hAnsi="Arial" w:cs="Arial"/>
          <w:sz w:val="24"/>
          <w:szCs w:val="24"/>
        </w:rPr>
        <w:t xml:space="preserve"> </w:t>
      </w:r>
      <w:r w:rsidRPr="00677B9D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677B9D">
        <w:rPr>
          <w:rFonts w:ascii="Arial" w:hAnsi="Arial" w:cs="Arial"/>
          <w:sz w:val="24"/>
          <w:szCs w:val="24"/>
        </w:rPr>
        <w:t>Скупштина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Гра</w:t>
      </w:r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дана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="008C12D3">
        <w:rPr>
          <w:rFonts w:ascii="Arial" w:hAnsi="Arial" w:cs="Arial"/>
          <w:sz w:val="24"/>
          <w:szCs w:val="24"/>
          <w:lang w:val="sr-Cyrl-RS"/>
        </w:rPr>
        <w:t>2022</w:t>
      </w:r>
      <w:r w:rsidRPr="00677B9D">
        <w:rPr>
          <w:rFonts w:ascii="Arial" w:hAnsi="Arial" w:cs="Arial"/>
          <w:sz w:val="24"/>
          <w:szCs w:val="24"/>
        </w:rPr>
        <w:t>.</w:t>
      </w:r>
      <w:proofErr w:type="gramEnd"/>
      <w:r w:rsidRPr="00677B9D">
        <w:rPr>
          <w:rFonts w:ascii="Arial" w:hAnsi="Arial" w:cs="Arial"/>
          <w:sz w:val="24"/>
          <w:szCs w:val="24"/>
        </w:rPr>
        <w:t xml:space="preserve"> </w:t>
      </w:r>
      <w:r w:rsidR="006441D5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677B9D">
        <w:rPr>
          <w:rFonts w:ascii="Arial" w:hAnsi="Arial" w:cs="Arial"/>
          <w:sz w:val="24"/>
          <w:szCs w:val="24"/>
        </w:rPr>
        <w:t>одине</w:t>
      </w:r>
      <w:proofErr w:type="spellEnd"/>
      <w:r w:rsidR="006441D5">
        <w:rPr>
          <w:rFonts w:ascii="Arial" w:hAnsi="Arial" w:cs="Arial"/>
          <w:sz w:val="24"/>
          <w:szCs w:val="24"/>
          <w:lang w:val="sr-Cyrl-RS"/>
        </w:rPr>
        <w:t>,</w:t>
      </w:r>
      <w:r w:rsidRPr="00677B9D">
        <w:rPr>
          <w:rFonts w:ascii="Arial" w:hAnsi="Arial" w:cs="Arial"/>
          <w:sz w:val="24"/>
          <w:szCs w:val="24"/>
        </w:rPr>
        <w:t xml:space="preserve"> </w:t>
      </w:r>
      <w:r w:rsidR="006043FA">
        <w:rPr>
          <w:rFonts w:ascii="Arial" w:hAnsi="Arial" w:cs="Arial"/>
          <w:sz w:val="24"/>
          <w:szCs w:val="24"/>
          <w:lang w:val="sr-Cyrl-RS"/>
        </w:rPr>
        <w:t>д</w:t>
      </w:r>
      <w:r w:rsidR="007C2B7E">
        <w:rPr>
          <w:rFonts w:ascii="Arial" w:hAnsi="Arial" w:cs="Arial"/>
          <w:sz w:val="24"/>
          <w:szCs w:val="24"/>
          <w:lang w:val="sr-Cyrl-RS"/>
        </w:rPr>
        <w:t>аје</w:t>
      </w:r>
      <w:r w:rsidR="006043F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00540" w:rsidRDefault="00200540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2B7E" w:rsidRDefault="008C12D3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677B9D" w:rsidRDefault="008C12D3" w:rsidP="008C12D3">
      <w:pPr>
        <w:tabs>
          <w:tab w:val="center" w:pos="4819"/>
          <w:tab w:val="left" w:pos="6229"/>
        </w:tabs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ab/>
        <w:t>М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>И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>Ш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>Љ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>Е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>Њ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b/>
          <w:sz w:val="24"/>
          <w:szCs w:val="24"/>
          <w:lang w:val="sr-Cyrl-RS"/>
        </w:rPr>
        <w:t>Е</w:t>
      </w:r>
      <w:r w:rsidR="007C2B7E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7C2B7E" w:rsidRPr="00677B9D" w:rsidRDefault="007C2B7E" w:rsidP="008C12D3">
      <w:pPr>
        <w:tabs>
          <w:tab w:val="center" w:pos="4819"/>
          <w:tab w:val="left" w:pos="6229"/>
        </w:tabs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677B9D" w:rsidRDefault="00677B9D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I</w:t>
      </w:r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Скупштина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Града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Ниша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даје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позитивно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мишљење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Предлог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одлуке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о  </w:t>
      </w:r>
      <w:proofErr w:type="spellStart"/>
      <w:r w:rsidRPr="00677B9D">
        <w:rPr>
          <w:rFonts w:ascii="Arial" w:hAnsi="Arial" w:cs="Arial"/>
          <w:sz w:val="24"/>
          <w:szCs w:val="24"/>
        </w:rPr>
        <w:t>промен</w:t>
      </w:r>
      <w:proofErr w:type="spellEnd"/>
      <w:r w:rsidR="00110702">
        <w:rPr>
          <w:rFonts w:ascii="Arial" w:hAnsi="Arial" w:cs="Arial"/>
          <w:sz w:val="24"/>
          <w:szCs w:val="24"/>
          <w:lang w:val="sr-Cyrl-RS"/>
        </w:rPr>
        <w:t>и</w:t>
      </w:r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границ</w:t>
      </w:r>
      <w:proofErr w:type="spellEnd"/>
      <w:r w:rsidR="00200540">
        <w:rPr>
          <w:rFonts w:ascii="Arial" w:hAnsi="Arial" w:cs="Arial"/>
          <w:sz w:val="24"/>
          <w:szCs w:val="24"/>
          <w:lang w:val="sr-Cyrl-RS"/>
        </w:rPr>
        <w:t>е</w:t>
      </w:r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катастарских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општина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Kаменица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7B9D">
        <w:rPr>
          <w:rFonts w:ascii="Arial" w:hAnsi="Arial" w:cs="Arial"/>
          <w:sz w:val="24"/>
          <w:szCs w:val="24"/>
        </w:rPr>
        <w:t>Ниш</w:t>
      </w:r>
      <w:proofErr w:type="spellEnd"/>
      <w:r w:rsidR="00A357A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7B9D">
        <w:rPr>
          <w:rFonts w:ascii="Arial" w:hAnsi="Arial" w:cs="Arial"/>
          <w:sz w:val="24"/>
          <w:szCs w:val="24"/>
        </w:rPr>
        <w:t xml:space="preserve"> ”</w:t>
      </w:r>
      <w:proofErr w:type="spellStart"/>
      <w:r w:rsidRPr="00677B9D">
        <w:rPr>
          <w:rFonts w:ascii="Arial" w:hAnsi="Arial" w:cs="Arial"/>
          <w:sz w:val="24"/>
          <w:szCs w:val="24"/>
        </w:rPr>
        <w:t>Црвени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Kрст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”, </w:t>
      </w:r>
      <w:r w:rsidR="007C2B7E">
        <w:rPr>
          <w:rFonts w:ascii="Arial" w:hAnsi="Arial" w:cs="Arial"/>
          <w:sz w:val="24"/>
          <w:szCs w:val="24"/>
          <w:lang w:val="sr-Cyrl-RS"/>
        </w:rPr>
        <w:t>чији саставни део је и скица промена</w:t>
      </w:r>
      <w:r w:rsidR="009D1276">
        <w:rPr>
          <w:rFonts w:ascii="Arial" w:hAnsi="Arial" w:cs="Arial"/>
          <w:sz w:val="24"/>
          <w:szCs w:val="24"/>
          <w:lang w:val="sr-Cyrl-RS"/>
        </w:rPr>
        <w:t xml:space="preserve"> границе</w:t>
      </w:r>
      <w:r w:rsidR="00363E49">
        <w:rPr>
          <w:rFonts w:ascii="Arial" w:hAnsi="Arial" w:cs="Arial"/>
          <w:sz w:val="24"/>
          <w:szCs w:val="24"/>
          <w:lang w:val="sr-Cyrl-RS"/>
        </w:rPr>
        <w:t>.</w:t>
      </w:r>
      <w:r w:rsidRPr="00677B9D">
        <w:rPr>
          <w:rFonts w:ascii="Arial" w:hAnsi="Arial" w:cs="Arial"/>
          <w:sz w:val="24"/>
          <w:szCs w:val="24"/>
        </w:rPr>
        <w:t xml:space="preserve"> </w:t>
      </w:r>
    </w:p>
    <w:p w:rsidR="007C2B7E" w:rsidRPr="007C2B7E" w:rsidRDefault="007C2B7E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B9D" w:rsidRDefault="00677B9D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>II</w:t>
      </w:r>
      <w:r w:rsidRPr="00677B9D">
        <w:rPr>
          <w:rFonts w:ascii="Arial" w:hAnsi="Arial" w:cs="Arial"/>
          <w:sz w:val="24"/>
          <w:szCs w:val="24"/>
        </w:rPr>
        <w:t xml:space="preserve"> О</w:t>
      </w:r>
      <w:r w:rsidR="00E43B47">
        <w:rPr>
          <w:rFonts w:ascii="Arial" w:hAnsi="Arial" w:cs="Arial"/>
          <w:sz w:val="24"/>
          <w:szCs w:val="24"/>
          <w:lang w:val="sr-Cyrl-RS"/>
        </w:rPr>
        <w:t>в</w:t>
      </w:r>
      <w:r w:rsidR="007C2B7E">
        <w:rPr>
          <w:rFonts w:ascii="Arial" w:hAnsi="Arial" w:cs="Arial"/>
          <w:sz w:val="24"/>
          <w:szCs w:val="24"/>
          <w:lang w:val="sr-Cyrl-RS"/>
        </w:rPr>
        <w:t>о мишљење</w:t>
      </w:r>
      <w:r w:rsidR="00E43B47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се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упућује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Републичком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геодетском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заводу</w:t>
      </w:r>
      <w:proofErr w:type="spellEnd"/>
      <w:r w:rsidR="00861C8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ради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доношења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одлуке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Владе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Р</w:t>
      </w:r>
      <w:r w:rsidR="00802057">
        <w:rPr>
          <w:rFonts w:ascii="Arial" w:hAnsi="Arial" w:cs="Arial"/>
          <w:sz w:val="24"/>
          <w:szCs w:val="24"/>
          <w:lang w:val="sr-Cyrl-RS"/>
        </w:rPr>
        <w:t>епублике Србије</w:t>
      </w:r>
      <w:r w:rsidRPr="00677B9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77B9D">
        <w:rPr>
          <w:rFonts w:ascii="Arial" w:hAnsi="Arial" w:cs="Arial"/>
          <w:sz w:val="24"/>
          <w:szCs w:val="24"/>
        </w:rPr>
        <w:t>утврђивању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промене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границ</w:t>
      </w:r>
      <w:proofErr w:type="spellEnd"/>
      <w:r w:rsidR="00200540">
        <w:rPr>
          <w:rFonts w:ascii="Arial" w:hAnsi="Arial" w:cs="Arial"/>
          <w:sz w:val="24"/>
          <w:szCs w:val="24"/>
          <w:lang w:val="sr-Cyrl-RS"/>
        </w:rPr>
        <w:t>е</w:t>
      </w:r>
      <w:r w:rsidRPr="00677B9D">
        <w:rPr>
          <w:rFonts w:ascii="Arial" w:hAnsi="Arial" w:cs="Arial"/>
          <w:sz w:val="24"/>
          <w:szCs w:val="24"/>
        </w:rPr>
        <w:t xml:space="preserve"> </w:t>
      </w:r>
      <w:r w:rsidR="00802057">
        <w:rPr>
          <w:rFonts w:ascii="Arial" w:hAnsi="Arial" w:cs="Arial"/>
          <w:sz w:val="24"/>
          <w:szCs w:val="24"/>
          <w:lang w:val="sr-Cyrl-RS"/>
        </w:rPr>
        <w:t xml:space="preserve">катастарских општина, </w:t>
      </w:r>
      <w:proofErr w:type="spellStart"/>
      <w:r w:rsidRPr="00677B9D">
        <w:rPr>
          <w:rFonts w:ascii="Arial" w:hAnsi="Arial" w:cs="Arial"/>
          <w:sz w:val="24"/>
          <w:szCs w:val="24"/>
        </w:rPr>
        <w:t>како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је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наведено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у </w:t>
      </w:r>
      <w:r w:rsidR="00200540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677B9D">
        <w:rPr>
          <w:rFonts w:ascii="Arial" w:hAnsi="Arial" w:cs="Arial"/>
          <w:sz w:val="24"/>
          <w:szCs w:val="24"/>
        </w:rPr>
        <w:t>редлогу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одлуке</w:t>
      </w:r>
      <w:proofErr w:type="spellEnd"/>
      <w:r w:rsidRPr="00677B9D">
        <w:rPr>
          <w:rFonts w:ascii="Arial" w:hAnsi="Arial" w:cs="Arial"/>
          <w:sz w:val="24"/>
          <w:szCs w:val="24"/>
        </w:rPr>
        <w:t>.</w:t>
      </w:r>
      <w:proofErr w:type="gramEnd"/>
      <w:r w:rsidRPr="00677B9D">
        <w:rPr>
          <w:rFonts w:ascii="Arial" w:hAnsi="Arial" w:cs="Arial"/>
          <w:sz w:val="24"/>
          <w:szCs w:val="24"/>
        </w:rPr>
        <w:t xml:space="preserve"> </w:t>
      </w:r>
    </w:p>
    <w:p w:rsidR="00677B9D" w:rsidRPr="00677B9D" w:rsidRDefault="00677B9D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B9D" w:rsidRPr="00677B9D" w:rsidRDefault="00677B9D" w:rsidP="008C12D3">
      <w:pPr>
        <w:spacing w:after="0" w:line="20" w:lineRule="atLeast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III</w:t>
      </w:r>
      <w:r w:rsidRPr="00677B9D">
        <w:rPr>
          <w:rFonts w:ascii="Arial" w:hAnsi="Arial" w:cs="Arial"/>
          <w:sz w:val="24"/>
          <w:szCs w:val="24"/>
        </w:rPr>
        <w:t xml:space="preserve"> </w:t>
      </w:r>
      <w:r w:rsidR="007C2B7E">
        <w:rPr>
          <w:rFonts w:ascii="Arial" w:hAnsi="Arial" w:cs="Arial"/>
          <w:sz w:val="24"/>
          <w:szCs w:val="24"/>
          <w:lang w:val="sr-Cyrl-RS"/>
        </w:rPr>
        <w:t xml:space="preserve">Мишљење </w:t>
      </w:r>
      <w:proofErr w:type="spellStart"/>
      <w:r w:rsidRPr="00677B9D">
        <w:rPr>
          <w:rFonts w:ascii="Arial" w:hAnsi="Arial" w:cs="Arial"/>
          <w:sz w:val="24"/>
          <w:szCs w:val="24"/>
        </w:rPr>
        <w:t>објавити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у </w:t>
      </w:r>
      <w:r w:rsidR="008C12D3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677B9D">
        <w:rPr>
          <w:rFonts w:ascii="Arial" w:hAnsi="Arial" w:cs="Arial"/>
          <w:sz w:val="24"/>
          <w:szCs w:val="24"/>
        </w:rPr>
        <w:t>Службеном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листу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Града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677B9D">
        <w:rPr>
          <w:rFonts w:ascii="Arial" w:hAnsi="Arial" w:cs="Arial"/>
          <w:sz w:val="24"/>
          <w:szCs w:val="24"/>
        </w:rPr>
        <w:t>.</w:t>
      </w:r>
      <w:proofErr w:type="gramEnd"/>
      <w:r w:rsidRPr="00677B9D">
        <w:rPr>
          <w:rFonts w:ascii="Arial" w:hAnsi="Arial" w:cs="Arial"/>
          <w:sz w:val="24"/>
          <w:szCs w:val="24"/>
        </w:rPr>
        <w:t xml:space="preserve"> </w:t>
      </w:r>
    </w:p>
    <w:p w:rsidR="00677B9D" w:rsidRDefault="00677B9D" w:rsidP="008C12D3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200540" w:rsidRDefault="00200540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Pr="008C12D3" w:rsidRDefault="00637881" w:rsidP="008C12D3">
      <w:pPr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  <w:r w:rsidRPr="008C12D3">
        <w:rPr>
          <w:rFonts w:ascii="Arial" w:hAnsi="Arial" w:cs="Arial"/>
          <w:sz w:val="24"/>
          <w:szCs w:val="24"/>
          <w:lang w:val="sr-Cyrl-RS"/>
        </w:rPr>
        <w:t>Број</w:t>
      </w:r>
    </w:p>
    <w:p w:rsidR="00637881" w:rsidRPr="008C12D3" w:rsidRDefault="00637881" w:rsidP="008C12D3">
      <w:pPr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  <w:r w:rsidRPr="008C12D3">
        <w:rPr>
          <w:rFonts w:ascii="Arial" w:hAnsi="Arial" w:cs="Arial"/>
          <w:sz w:val="24"/>
          <w:szCs w:val="24"/>
          <w:lang w:val="sr-Cyrl-RS"/>
        </w:rPr>
        <w:t>У Нишу,                    2022.</w:t>
      </w:r>
      <w:r w:rsidR="008C12D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C12D3">
        <w:rPr>
          <w:rFonts w:ascii="Arial" w:hAnsi="Arial" w:cs="Arial"/>
          <w:sz w:val="24"/>
          <w:szCs w:val="24"/>
          <w:lang w:val="sr-Cyrl-RS"/>
        </w:rPr>
        <w:t>године</w:t>
      </w:r>
    </w:p>
    <w:p w:rsidR="00637881" w:rsidRDefault="00637881" w:rsidP="008C12D3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637881" w:rsidRDefault="00637881" w:rsidP="008C12D3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8C12D3" w:rsidP="008C12D3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д</w:t>
      </w:r>
      <w:r w:rsidR="00637881">
        <w:rPr>
          <w:rFonts w:ascii="Arial" w:hAnsi="Arial" w:cs="Arial"/>
          <w:b/>
          <w:sz w:val="24"/>
          <w:szCs w:val="24"/>
          <w:lang w:val="sr-Cyrl-RS"/>
        </w:rPr>
        <w:t>р Бобан Џунић</w:t>
      </w: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37881" w:rsidRDefault="00637881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00540" w:rsidRDefault="00200540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00540" w:rsidRPr="00DB646C" w:rsidRDefault="00200540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B646C"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200540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00540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00540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35A37">
        <w:rPr>
          <w:rFonts w:ascii="Arial" w:hAnsi="Arial" w:cs="Arial"/>
          <w:sz w:val="24"/>
          <w:szCs w:val="24"/>
          <w:lang w:val="sr-Cyrl-RS"/>
        </w:rPr>
        <w:t xml:space="preserve">Правни основ за давање овог претходног мишљења садржан је у члану 43. </w:t>
      </w:r>
      <w:r>
        <w:rPr>
          <w:rFonts w:ascii="Arial" w:hAnsi="Arial" w:cs="Arial"/>
          <w:sz w:val="24"/>
          <w:szCs w:val="24"/>
          <w:lang w:val="sr-Cyrl-RS"/>
        </w:rPr>
        <w:t xml:space="preserve">став 2. </w:t>
      </w:r>
      <w:r w:rsidRPr="00835A37">
        <w:rPr>
          <w:rFonts w:ascii="Arial" w:hAnsi="Arial" w:cs="Arial"/>
          <w:sz w:val="24"/>
          <w:szCs w:val="24"/>
          <w:lang w:val="sr-Cyrl-RS"/>
        </w:rPr>
        <w:t xml:space="preserve">Закона о државном премеру и катастру („Службени гласник РС“ бр. </w:t>
      </w:r>
      <w:r w:rsidR="009D7A57">
        <w:fldChar w:fldCharType="begin"/>
      </w:r>
      <w:r w:rsidR="009D7A57">
        <w:instrText xml:space="preserve"> HYPERLINK "javascript:void(0)" </w:instrText>
      </w:r>
      <w:r w:rsidR="009D7A57">
        <w:fldChar w:fldCharType="separate"/>
      </w:r>
      <w:r w:rsidRPr="00835A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72/2009</w:t>
      </w:r>
      <w:r w:rsidR="009D7A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Pr="00835A37">
        <w:rPr>
          <w:rFonts w:ascii="Arial" w:hAnsi="Arial" w:cs="Arial"/>
          <w:sz w:val="24"/>
          <w:szCs w:val="24"/>
        </w:rPr>
        <w:t>, </w:t>
      </w:r>
      <w:hyperlink r:id="rId13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18/2010</w:t>
        </w:r>
      </w:hyperlink>
      <w:r w:rsidRPr="00835A37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65/2013</w:t>
        </w:r>
      </w:hyperlink>
      <w:r w:rsidRPr="00835A37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15/2015</w:t>
        </w:r>
      </w:hyperlink>
      <w:r w:rsidRPr="00835A3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35A37">
        <w:rPr>
          <w:rFonts w:ascii="Arial" w:hAnsi="Arial" w:cs="Arial"/>
          <w:sz w:val="24"/>
          <w:szCs w:val="24"/>
        </w:rPr>
        <w:t>Одлука</w:t>
      </w:r>
      <w:proofErr w:type="spellEnd"/>
      <w:r w:rsidRPr="00835A37">
        <w:rPr>
          <w:rFonts w:ascii="Arial" w:hAnsi="Arial" w:cs="Arial"/>
          <w:sz w:val="24"/>
          <w:szCs w:val="24"/>
        </w:rPr>
        <w:t xml:space="preserve"> УС РС,</w:t>
      </w:r>
      <w:proofErr w:type="gramStart"/>
      <w:r w:rsidRPr="00835A37">
        <w:rPr>
          <w:rFonts w:ascii="Arial" w:hAnsi="Arial" w:cs="Arial"/>
          <w:sz w:val="24"/>
          <w:szCs w:val="24"/>
        </w:rPr>
        <w:t xml:space="preserve">  </w:t>
      </w:r>
      <w:proofErr w:type="gramEnd"/>
      <w:r w:rsidR="009D7A57">
        <w:fldChar w:fldCharType="begin"/>
      </w:r>
      <w:r w:rsidR="009D7A57">
        <w:instrText xml:space="preserve"> HYPERLINK "javascript:void(0)" </w:instrText>
      </w:r>
      <w:r w:rsidR="009D7A57">
        <w:fldChar w:fldCharType="separate"/>
      </w:r>
      <w:r w:rsidRPr="00835A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96/2015</w:t>
      </w:r>
      <w:r w:rsidR="009D7A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Pr="00835A37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113/2017</w:t>
        </w:r>
      </w:hyperlink>
      <w:r w:rsidRPr="00835A3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35A37">
        <w:rPr>
          <w:rFonts w:ascii="Arial" w:hAnsi="Arial" w:cs="Arial"/>
          <w:sz w:val="24"/>
          <w:szCs w:val="24"/>
        </w:rPr>
        <w:t>др</w:t>
      </w:r>
      <w:proofErr w:type="spellEnd"/>
      <w:r w:rsidRPr="00835A37">
        <w:rPr>
          <w:rFonts w:ascii="Arial" w:hAnsi="Arial" w:cs="Arial"/>
          <w:sz w:val="24"/>
          <w:szCs w:val="24"/>
          <w:lang w:val="sr-Cyrl-RS"/>
        </w:rPr>
        <w:t>.</w:t>
      </w:r>
      <w:r w:rsidRPr="00835A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5A37"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 w:rsidRPr="00835A37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27/2018</w:t>
        </w:r>
      </w:hyperlink>
      <w:r w:rsidRPr="00835A37">
        <w:rPr>
          <w:rFonts w:ascii="Arial" w:hAnsi="Arial" w:cs="Arial"/>
          <w:sz w:val="24"/>
          <w:szCs w:val="24"/>
        </w:rPr>
        <w:t xml:space="preserve"> – </w:t>
      </w:r>
      <w:r w:rsidRPr="00835A37">
        <w:rPr>
          <w:rFonts w:ascii="Arial" w:hAnsi="Arial" w:cs="Arial"/>
          <w:sz w:val="24"/>
          <w:szCs w:val="24"/>
          <w:lang w:val="hr-HR"/>
        </w:rPr>
        <w:t>др</w:t>
      </w:r>
      <w:r w:rsidRPr="00835A37">
        <w:rPr>
          <w:rFonts w:ascii="Arial" w:hAnsi="Arial" w:cs="Arial"/>
          <w:sz w:val="24"/>
          <w:szCs w:val="24"/>
          <w:lang w:val="sr-Cyrl-RS"/>
        </w:rPr>
        <w:t>.</w:t>
      </w:r>
      <w:r w:rsidRPr="00835A37">
        <w:rPr>
          <w:rFonts w:ascii="Arial" w:hAnsi="Arial" w:cs="Arial"/>
          <w:sz w:val="24"/>
          <w:szCs w:val="24"/>
          <w:lang w:val="hr-HR"/>
        </w:rPr>
        <w:t xml:space="preserve"> закон,</w:t>
      </w:r>
      <w:r w:rsidRPr="00835A37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41/2018</w:t>
        </w:r>
      </w:hyperlink>
      <w:r w:rsidRPr="00835A3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35A37">
        <w:rPr>
          <w:rFonts w:ascii="Arial" w:hAnsi="Arial" w:cs="Arial"/>
          <w:sz w:val="24"/>
          <w:szCs w:val="24"/>
        </w:rPr>
        <w:t>др</w:t>
      </w:r>
      <w:proofErr w:type="spellEnd"/>
      <w:r w:rsidRPr="00835A37">
        <w:rPr>
          <w:rFonts w:ascii="Arial" w:hAnsi="Arial" w:cs="Arial"/>
          <w:sz w:val="24"/>
          <w:szCs w:val="24"/>
          <w:lang w:val="sr-Cyrl-RS"/>
        </w:rPr>
        <w:t>.</w:t>
      </w:r>
      <w:r w:rsidRPr="00835A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5A37"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 w:rsidRPr="00835A37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835A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9/2020</w:t>
        </w:r>
      </w:hyperlink>
      <w:r w:rsidRPr="00835A3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35A37">
        <w:rPr>
          <w:rFonts w:ascii="Arial" w:hAnsi="Arial" w:cs="Arial"/>
          <w:sz w:val="24"/>
          <w:szCs w:val="24"/>
        </w:rPr>
        <w:t>др</w:t>
      </w:r>
      <w:proofErr w:type="spellEnd"/>
      <w:r w:rsidRPr="00835A37">
        <w:rPr>
          <w:rFonts w:ascii="Arial" w:hAnsi="Arial" w:cs="Arial"/>
          <w:sz w:val="24"/>
          <w:szCs w:val="24"/>
          <w:lang w:val="sr-Cyrl-RS"/>
        </w:rPr>
        <w:t>.</w:t>
      </w:r>
      <w:r w:rsidRPr="008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A37">
        <w:rPr>
          <w:rFonts w:ascii="Arial" w:hAnsi="Arial" w:cs="Arial"/>
          <w:sz w:val="24"/>
          <w:szCs w:val="24"/>
        </w:rPr>
        <w:t>закон</w:t>
      </w:r>
      <w:proofErr w:type="spellEnd"/>
      <w:r w:rsidRPr="00835A37">
        <w:rPr>
          <w:rFonts w:ascii="Arial" w:hAnsi="Arial" w:cs="Arial"/>
          <w:sz w:val="24"/>
          <w:szCs w:val="24"/>
        </w:rPr>
        <w:t>.</w:t>
      </w:r>
      <w:r w:rsidRPr="00835A37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 којим је прописано да о</w:t>
      </w:r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промени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границе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катастарске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општине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одлучује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Влада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на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предлог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Завода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AD1">
        <w:rPr>
          <w:rFonts w:ascii="Arial" w:hAnsi="Arial" w:cs="Arial"/>
          <w:sz w:val="24"/>
          <w:szCs w:val="24"/>
        </w:rPr>
        <w:t>по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претходно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прибављеном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мишљењу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јединице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локалне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самоуправе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на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чијој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се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територији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налази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та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катастарска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општина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AD1">
        <w:rPr>
          <w:rFonts w:ascii="Arial" w:hAnsi="Arial" w:cs="Arial"/>
          <w:sz w:val="24"/>
          <w:szCs w:val="24"/>
        </w:rPr>
        <w:t>односно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суседних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јединица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локалне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самоуправе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AD1">
        <w:rPr>
          <w:rFonts w:ascii="Arial" w:hAnsi="Arial" w:cs="Arial"/>
          <w:sz w:val="24"/>
          <w:szCs w:val="24"/>
        </w:rPr>
        <w:t>када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промена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границе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катастарске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општине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мења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границу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јединице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локалне</w:t>
      </w:r>
      <w:proofErr w:type="spellEnd"/>
      <w:r w:rsidRPr="009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AD1">
        <w:rPr>
          <w:rFonts w:ascii="Arial" w:hAnsi="Arial" w:cs="Arial"/>
          <w:sz w:val="24"/>
          <w:szCs w:val="24"/>
        </w:rPr>
        <w:t>самоуправе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</w:p>
    <w:p w:rsidR="00200540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Републички геодетски завод, обратио се Граду Нишу, као јединици локалне самоуправе,</w:t>
      </w:r>
      <w:r w:rsidR="007C2B7E" w:rsidRPr="007C2B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sz w:val="24"/>
          <w:szCs w:val="24"/>
          <w:lang w:val="sr-Cyrl-RS"/>
        </w:rPr>
        <w:t>захтевом 03 број 950-1/2021 од 17.9.2021. године, и поновљеном ургенциј</w:t>
      </w:r>
      <w:r w:rsidR="007111B0">
        <w:rPr>
          <w:rFonts w:ascii="Arial" w:hAnsi="Arial" w:cs="Arial"/>
          <w:sz w:val="24"/>
          <w:szCs w:val="24"/>
          <w:lang w:val="sr-Cyrl-RS"/>
        </w:rPr>
        <w:t>ом</w:t>
      </w:r>
      <w:r w:rsidR="007C2B7E">
        <w:rPr>
          <w:rFonts w:ascii="Arial" w:hAnsi="Arial" w:cs="Arial"/>
          <w:sz w:val="24"/>
          <w:szCs w:val="24"/>
          <w:lang w:val="sr-Cyrl-RS"/>
        </w:rPr>
        <w:t xml:space="preserve"> 03 број 950-1/2021 од 25.8.2022.</w:t>
      </w:r>
      <w:r w:rsidR="008C12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2B7E">
        <w:rPr>
          <w:rFonts w:ascii="Arial" w:hAnsi="Arial" w:cs="Arial"/>
          <w:sz w:val="24"/>
          <w:szCs w:val="24"/>
          <w:lang w:val="sr-Cyrl-RS"/>
        </w:rPr>
        <w:t xml:space="preserve">године, </w:t>
      </w:r>
      <w:r>
        <w:rPr>
          <w:rFonts w:ascii="Arial" w:hAnsi="Arial" w:cs="Arial"/>
          <w:sz w:val="24"/>
          <w:szCs w:val="24"/>
          <w:lang w:val="sr-Cyrl-RS"/>
        </w:rPr>
        <w:t xml:space="preserve"> ради </w:t>
      </w:r>
      <w:r w:rsidR="00E43B47">
        <w:rPr>
          <w:rFonts w:ascii="Arial" w:hAnsi="Arial" w:cs="Arial"/>
          <w:sz w:val="24"/>
          <w:szCs w:val="24"/>
          <w:lang w:val="sr-Cyrl-RS"/>
        </w:rPr>
        <w:t>прибављања</w:t>
      </w:r>
      <w:r>
        <w:rPr>
          <w:rFonts w:ascii="Arial" w:hAnsi="Arial" w:cs="Arial"/>
          <w:sz w:val="24"/>
          <w:szCs w:val="24"/>
          <w:lang w:val="sr-Cyrl-RS"/>
        </w:rPr>
        <w:t xml:space="preserve"> мишљења на Предлог одлуке о промени </w:t>
      </w:r>
      <w:r w:rsidR="005C4059">
        <w:rPr>
          <w:rFonts w:ascii="Arial" w:hAnsi="Arial" w:cs="Arial"/>
          <w:sz w:val="24"/>
          <w:szCs w:val="24"/>
          <w:lang w:val="sr-Cyrl-RS"/>
        </w:rPr>
        <w:t xml:space="preserve">граница </w:t>
      </w:r>
      <w:r>
        <w:rPr>
          <w:rFonts w:ascii="Arial" w:hAnsi="Arial" w:cs="Arial"/>
          <w:sz w:val="24"/>
          <w:szCs w:val="24"/>
          <w:lang w:val="sr-Cyrl-RS"/>
        </w:rPr>
        <w:t>катастарских општина Каменица и Ниш</w:t>
      </w:r>
      <w:r w:rsidR="00A357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„Црв</w:t>
      </w:r>
      <w:r w:rsidR="008C12D3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>ни Крст</w:t>
      </w:r>
      <w:r w:rsidR="008C12D3">
        <w:rPr>
          <w:rFonts w:ascii="Arial" w:hAnsi="Arial" w:cs="Arial"/>
          <w:sz w:val="24"/>
          <w:szCs w:val="24"/>
          <w:lang w:val="sr-Cyrl-RS"/>
        </w:rPr>
        <w:t>“</w:t>
      </w:r>
      <w:r w:rsidR="007C2B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како би исту,</w:t>
      </w:r>
      <w:r w:rsidR="009D12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у складу са напред наведеним чланом 43 </w:t>
      </w:r>
      <w:r w:rsidR="00560ED1">
        <w:rPr>
          <w:rFonts w:ascii="Arial" w:hAnsi="Arial" w:cs="Arial"/>
          <w:sz w:val="24"/>
          <w:szCs w:val="24"/>
          <w:lang w:val="sr-Cyrl-RS"/>
        </w:rPr>
        <w:t xml:space="preserve">став 2 </w:t>
      </w:r>
      <w:r>
        <w:rPr>
          <w:rFonts w:ascii="Arial" w:hAnsi="Arial" w:cs="Arial"/>
          <w:sz w:val="24"/>
          <w:szCs w:val="24"/>
          <w:lang w:val="sr-Cyrl-RS"/>
        </w:rPr>
        <w:t>Закона предложили Влади Републике Србије.</w:t>
      </w:r>
    </w:p>
    <w:p w:rsidR="00E042D7" w:rsidRDefault="00E042D7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042D7" w:rsidRDefault="00E042D7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7C2B7E">
        <w:rPr>
          <w:rFonts w:ascii="Arial" w:hAnsi="Arial" w:cs="Arial"/>
          <w:sz w:val="24"/>
          <w:szCs w:val="24"/>
          <w:lang w:val="sr-Cyrl-RS"/>
        </w:rPr>
        <w:t>Ч</w:t>
      </w:r>
      <w:r>
        <w:rPr>
          <w:rFonts w:ascii="Arial" w:hAnsi="Arial" w:cs="Arial"/>
          <w:sz w:val="24"/>
          <w:szCs w:val="24"/>
          <w:lang w:val="sr-Cyrl-RS"/>
        </w:rPr>
        <w:t>лан</w:t>
      </w:r>
      <w:r w:rsidR="007C2B7E">
        <w:rPr>
          <w:rFonts w:ascii="Arial" w:hAnsi="Arial" w:cs="Arial"/>
          <w:sz w:val="24"/>
          <w:szCs w:val="24"/>
          <w:lang w:val="sr-Cyrl-RS"/>
        </w:rPr>
        <w:t>ом</w:t>
      </w:r>
      <w:r>
        <w:rPr>
          <w:rFonts w:ascii="Arial" w:hAnsi="Arial" w:cs="Arial"/>
          <w:sz w:val="24"/>
          <w:szCs w:val="24"/>
          <w:lang w:val="sr-Cyrl-RS"/>
        </w:rPr>
        <w:t xml:space="preserve"> 28</w:t>
      </w:r>
      <w:r w:rsidR="00A357AB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Одлуке о изменама и допунама Статута Града Ниша</w:t>
      </w:r>
      <w:r w:rsidR="00E43B47">
        <w:rPr>
          <w:rFonts w:ascii="Arial" w:hAnsi="Arial" w:cs="Arial"/>
          <w:sz w:val="24"/>
          <w:szCs w:val="24"/>
        </w:rPr>
        <w:t xml:space="preserve"> </w:t>
      </w:r>
      <w:r w:rsidR="00E43B47" w:rsidRPr="00677B9D">
        <w:rPr>
          <w:rFonts w:ascii="Arial" w:hAnsi="Arial" w:cs="Arial"/>
          <w:sz w:val="24"/>
          <w:szCs w:val="24"/>
        </w:rPr>
        <w:t>(„Службени лист Града Ниша“, бро</w:t>
      </w:r>
      <w:r w:rsidR="00E43B47">
        <w:rPr>
          <w:rFonts w:ascii="Arial" w:hAnsi="Arial" w:cs="Arial"/>
          <w:sz w:val="24"/>
          <w:szCs w:val="24"/>
        </w:rPr>
        <w:t>ј 18/2019</w:t>
      </w:r>
      <w:r w:rsidR="00E43B4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дефинисана је измена граница градских општина Пантелеј и Црвени Крст,</w:t>
      </w:r>
      <w:r w:rsidR="00090A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тако што се део катастарске општине Каменица (</w:t>
      </w:r>
      <w:r w:rsidR="00090A3D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>радска општина Пантелеј) припаја катастарској општини Ниш „Црвени Крст“</w:t>
      </w:r>
      <w:r w:rsidR="002155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(градска ппштина Црвени Крст).</w:t>
      </w:r>
    </w:p>
    <w:p w:rsidR="00E43B47" w:rsidRPr="009D1276" w:rsidRDefault="00E43B47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Предлог одлуке о промени граница катастарских општина Каменица и Ниш „Црвни Крст</w:t>
      </w:r>
      <w:r w:rsidR="008C12D3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са скицом</w:t>
      </w:r>
      <w:r w:rsidR="009D127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усаглашен </w:t>
      </w:r>
      <w:r w:rsidR="009D7A57">
        <w:rPr>
          <w:rFonts w:ascii="Arial" w:hAnsi="Arial" w:cs="Arial"/>
          <w:sz w:val="24"/>
          <w:szCs w:val="24"/>
          <w:lang w:val="sr-Latn-RS"/>
        </w:rPr>
        <w:t xml:space="preserve">  je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са Одлуком о изменама и допунама Статута Града Ниша</w:t>
      </w:r>
      <w:r w:rsidRPr="00E43B47">
        <w:rPr>
          <w:rFonts w:ascii="Arial" w:hAnsi="Arial" w:cs="Arial"/>
          <w:sz w:val="24"/>
          <w:szCs w:val="24"/>
        </w:rPr>
        <w:t xml:space="preserve"> </w:t>
      </w:r>
      <w:r w:rsidRPr="00677B9D">
        <w:rPr>
          <w:rFonts w:ascii="Arial" w:hAnsi="Arial" w:cs="Arial"/>
          <w:sz w:val="24"/>
          <w:szCs w:val="24"/>
        </w:rPr>
        <w:t>(„</w:t>
      </w:r>
      <w:proofErr w:type="spellStart"/>
      <w:r w:rsidRPr="00677B9D">
        <w:rPr>
          <w:rFonts w:ascii="Arial" w:hAnsi="Arial" w:cs="Arial"/>
          <w:sz w:val="24"/>
          <w:szCs w:val="24"/>
        </w:rPr>
        <w:t>Службени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лист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Града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9D">
        <w:rPr>
          <w:rFonts w:ascii="Arial" w:hAnsi="Arial" w:cs="Arial"/>
          <w:sz w:val="24"/>
          <w:szCs w:val="24"/>
        </w:rPr>
        <w:t>Ниша</w:t>
      </w:r>
      <w:proofErr w:type="spellEnd"/>
      <w:r w:rsidRPr="00677B9D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677B9D">
        <w:rPr>
          <w:rFonts w:ascii="Arial" w:hAnsi="Arial" w:cs="Arial"/>
          <w:sz w:val="24"/>
          <w:szCs w:val="24"/>
        </w:rPr>
        <w:t>бро</w:t>
      </w:r>
      <w:r>
        <w:rPr>
          <w:rFonts w:ascii="Arial" w:hAnsi="Arial" w:cs="Arial"/>
          <w:sz w:val="24"/>
          <w:szCs w:val="24"/>
        </w:rPr>
        <w:t>ј</w:t>
      </w:r>
      <w:proofErr w:type="spellEnd"/>
      <w:r>
        <w:rPr>
          <w:rFonts w:ascii="Arial" w:hAnsi="Arial" w:cs="Arial"/>
          <w:sz w:val="24"/>
          <w:szCs w:val="24"/>
        </w:rPr>
        <w:t xml:space="preserve"> 18/2019</w:t>
      </w:r>
      <w:r>
        <w:rPr>
          <w:rFonts w:ascii="Arial" w:hAnsi="Arial" w:cs="Arial"/>
          <w:sz w:val="24"/>
          <w:szCs w:val="24"/>
          <w:lang w:val="sr-Cyrl-RS"/>
        </w:rPr>
        <w:t xml:space="preserve">). </w:t>
      </w:r>
      <w:r w:rsidR="009D1276">
        <w:rPr>
          <w:rFonts w:ascii="Arial" w:hAnsi="Arial" w:cs="Arial"/>
          <w:sz w:val="24"/>
          <w:szCs w:val="24"/>
          <w:lang w:val="sr-Cyrl-RS"/>
        </w:rPr>
        <w:t>Променом границе између катастарских општина „Каменица“ и Ниш “Црвени Крст“, Град Ниш, катастарској општини Ниш „Црвени Крст“</w:t>
      </w:r>
      <w:r w:rsidR="003C6A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D1276">
        <w:rPr>
          <w:rFonts w:ascii="Arial" w:hAnsi="Arial" w:cs="Arial"/>
          <w:sz w:val="24"/>
          <w:szCs w:val="24"/>
          <w:lang w:val="sr-Cyrl-RS"/>
        </w:rPr>
        <w:t>припајају се катастарске парцеле из катастарске општине Каменица, у укупној површини од 203 ха 86а 17м</w:t>
      </w:r>
      <w:r w:rsidR="009D1276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="009D1276">
        <w:rPr>
          <w:rFonts w:ascii="Arial" w:hAnsi="Arial" w:cs="Arial"/>
          <w:sz w:val="24"/>
          <w:szCs w:val="24"/>
          <w:lang w:val="sr-Cyrl-RS"/>
        </w:rPr>
        <w:t>.</w:t>
      </w:r>
    </w:p>
    <w:p w:rsidR="00E042D7" w:rsidRDefault="00E042D7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33AB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Промену граница катастарских општина Каменица и </w:t>
      </w:r>
      <w:r w:rsidR="007111B0">
        <w:rPr>
          <w:rFonts w:ascii="Arial" w:hAnsi="Arial" w:cs="Arial"/>
          <w:sz w:val="24"/>
          <w:szCs w:val="24"/>
          <w:lang w:val="sr-Cyrl-RS"/>
        </w:rPr>
        <w:t>Ниш “</w:t>
      </w:r>
      <w:r>
        <w:rPr>
          <w:rFonts w:ascii="Arial" w:hAnsi="Arial" w:cs="Arial"/>
          <w:sz w:val="24"/>
          <w:szCs w:val="24"/>
          <w:lang w:val="sr-Cyrl-RS"/>
        </w:rPr>
        <w:t xml:space="preserve">Црвени </w:t>
      </w:r>
      <w:r w:rsidR="007111B0">
        <w:rPr>
          <w:rFonts w:ascii="Arial" w:hAnsi="Arial" w:cs="Arial"/>
          <w:sz w:val="24"/>
          <w:szCs w:val="24"/>
          <w:lang w:val="sr-Cyrl-RS"/>
        </w:rPr>
        <w:t>К</w:t>
      </w:r>
      <w:r>
        <w:rPr>
          <w:rFonts w:ascii="Arial" w:hAnsi="Arial" w:cs="Arial"/>
          <w:sz w:val="24"/>
          <w:szCs w:val="24"/>
          <w:lang w:val="sr-Cyrl-RS"/>
        </w:rPr>
        <w:t>рст</w:t>
      </w:r>
      <w:r w:rsidR="007111B0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Републички геодетски завод предлаже Влади РС, како би се</w:t>
      </w:r>
      <w:r w:rsidR="00090A3D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након измена Статута Града Ниша из 2019. године, којим је поред осталог измењена и граница градских општина Пантелеј и Црвени Крст,</w:t>
      </w:r>
      <w:r w:rsidR="000D63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усагласиле границе и територије наведених градских општина са катастарским општинама и катастарским парцелама које припадају наведеним градских општинама.</w:t>
      </w:r>
    </w:p>
    <w:p w:rsidR="00F533AB" w:rsidRDefault="00F533AB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00540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 наведених разлога</w:t>
      </w:r>
      <w:r w:rsidR="00E43B47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даје се позитивно мишљење на Предлог одлуке о промени границе катастарских општина Каменица и Ниш „Црвени Крст“.</w:t>
      </w:r>
    </w:p>
    <w:p w:rsidR="00200540" w:rsidRDefault="00200540" w:rsidP="008C12D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598B" w:rsidRDefault="00A3598B" w:rsidP="008C12D3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ГРАДСКА УПРАВЕ ЗА ГРАЂЕВИНАРСТВО</w:t>
      </w:r>
    </w:p>
    <w:p w:rsidR="008C12D3" w:rsidRDefault="008C12D3" w:rsidP="008C12D3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C12D3" w:rsidRPr="008C12D3" w:rsidRDefault="008C12D3" w:rsidP="008C12D3">
      <w:pPr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Cyrl-RS"/>
        </w:rPr>
      </w:pPr>
      <w:r w:rsidRPr="008C12D3">
        <w:rPr>
          <w:rFonts w:ascii="Arial" w:hAnsi="Arial" w:cs="Arial"/>
          <w:sz w:val="24"/>
          <w:szCs w:val="24"/>
          <w:lang w:val="sr-Cyrl-RS"/>
        </w:rPr>
        <w:t>в. д. НАЧЕЛНИК</w:t>
      </w:r>
    </w:p>
    <w:p w:rsidR="008C12D3" w:rsidRPr="008C12D3" w:rsidRDefault="008C12D3" w:rsidP="008C12D3">
      <w:pPr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77B9D" w:rsidRDefault="008C12D3" w:rsidP="008C12D3">
      <w:pPr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</w:rPr>
      </w:pPr>
      <w:r w:rsidRPr="008C12D3">
        <w:rPr>
          <w:rFonts w:ascii="Arial" w:hAnsi="Arial" w:cs="Arial"/>
          <w:sz w:val="24"/>
          <w:szCs w:val="24"/>
          <w:lang w:val="sr-Cyrl-RS"/>
        </w:rPr>
        <w:t>Марина Малбаша, дипл.инж.грађ.</w:t>
      </w:r>
    </w:p>
    <w:p w:rsidR="00A5747F" w:rsidRDefault="00A5747F" w:rsidP="008C12D3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sectPr w:rsidR="00A5747F" w:rsidSect="00677B9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4"/>
    <w:rsid w:val="000168D2"/>
    <w:rsid w:val="00051C65"/>
    <w:rsid w:val="00090A3D"/>
    <w:rsid w:val="000A6C86"/>
    <w:rsid w:val="000B4AA6"/>
    <w:rsid w:val="000C3A41"/>
    <w:rsid w:val="000D631A"/>
    <w:rsid w:val="000E091E"/>
    <w:rsid w:val="00110702"/>
    <w:rsid w:val="00174AED"/>
    <w:rsid w:val="00200540"/>
    <w:rsid w:val="00215539"/>
    <w:rsid w:val="002B6A88"/>
    <w:rsid w:val="003224D5"/>
    <w:rsid w:val="00363E49"/>
    <w:rsid w:val="003C6A06"/>
    <w:rsid w:val="004D2F90"/>
    <w:rsid w:val="004F5DFE"/>
    <w:rsid w:val="00557BB8"/>
    <w:rsid w:val="00560ED1"/>
    <w:rsid w:val="005C4059"/>
    <w:rsid w:val="005C72D7"/>
    <w:rsid w:val="006043FA"/>
    <w:rsid w:val="00637881"/>
    <w:rsid w:val="006441D5"/>
    <w:rsid w:val="00677B9D"/>
    <w:rsid w:val="006D3291"/>
    <w:rsid w:val="007111B0"/>
    <w:rsid w:val="00755948"/>
    <w:rsid w:val="007B154A"/>
    <w:rsid w:val="007C2B7E"/>
    <w:rsid w:val="00802057"/>
    <w:rsid w:val="00861C88"/>
    <w:rsid w:val="0089122D"/>
    <w:rsid w:val="008C12D3"/>
    <w:rsid w:val="009C739C"/>
    <w:rsid w:val="009D1276"/>
    <w:rsid w:val="009D321F"/>
    <w:rsid w:val="009D7A57"/>
    <w:rsid w:val="009E57BE"/>
    <w:rsid w:val="00A245E9"/>
    <w:rsid w:val="00A357AB"/>
    <w:rsid w:val="00A3598B"/>
    <w:rsid w:val="00A51DDA"/>
    <w:rsid w:val="00A56BE4"/>
    <w:rsid w:val="00A5747F"/>
    <w:rsid w:val="00B41512"/>
    <w:rsid w:val="00B55D94"/>
    <w:rsid w:val="00B8554A"/>
    <w:rsid w:val="00CA61FC"/>
    <w:rsid w:val="00DB646C"/>
    <w:rsid w:val="00DD3BA4"/>
    <w:rsid w:val="00E042D7"/>
    <w:rsid w:val="00E43B47"/>
    <w:rsid w:val="00E85DB3"/>
    <w:rsid w:val="00F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4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4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Jasmina Marjanović</cp:lastModifiedBy>
  <cp:revision>3</cp:revision>
  <cp:lastPrinted>2022-09-02T09:28:00Z</cp:lastPrinted>
  <dcterms:created xsi:type="dcterms:W3CDTF">2022-09-02T10:22:00Z</dcterms:created>
  <dcterms:modified xsi:type="dcterms:W3CDTF">2022-09-03T11:10:00Z</dcterms:modified>
</cp:coreProperties>
</file>