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A30F3C" w:rsidRDefault="005830A2" w:rsidP="00841FF1">
      <w:pPr>
        <w:tabs>
          <w:tab w:val="left" w:pos="0"/>
        </w:tabs>
        <w:ind w:right="5101"/>
        <w:rPr>
          <w:rFonts w:ascii="Arial" w:hAnsi="Arial" w:cs="Arial"/>
          <w:sz w:val="24"/>
          <w:szCs w:val="24"/>
          <w:lang w:val="sr-Latn-RS"/>
        </w:rPr>
      </w:pPr>
      <w:r w:rsidRPr="00A30F3C">
        <w:rPr>
          <w:rFonts w:ascii="Arial" w:hAnsi="Arial" w:cs="Arial"/>
          <w:sz w:val="24"/>
          <w:szCs w:val="24"/>
          <w:lang w:val="sr-Cyrl-CS"/>
        </w:rPr>
        <w:t>Број:</w:t>
      </w:r>
      <w:r w:rsidRPr="00A30F3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41FF1">
        <w:rPr>
          <w:rFonts w:ascii="Arial" w:hAnsi="Arial" w:cs="Arial"/>
          <w:sz w:val="24"/>
          <w:szCs w:val="24"/>
          <w:lang w:val="sr-Latn-RS"/>
        </w:rPr>
        <w:t>553</w:t>
      </w:r>
      <w:r w:rsidRPr="00A30F3C">
        <w:rPr>
          <w:rFonts w:ascii="Arial" w:hAnsi="Arial" w:cs="Arial"/>
          <w:sz w:val="24"/>
          <w:szCs w:val="24"/>
        </w:rPr>
        <w:t>/</w:t>
      </w:r>
      <w:r w:rsidRPr="00A30F3C">
        <w:rPr>
          <w:rFonts w:ascii="Arial" w:hAnsi="Arial" w:cs="Arial"/>
          <w:sz w:val="24"/>
          <w:szCs w:val="24"/>
          <w:lang w:val="sr-Cyrl-CS"/>
        </w:rPr>
        <w:t>20</w:t>
      </w:r>
      <w:r w:rsidR="00EB4522">
        <w:rPr>
          <w:rFonts w:ascii="Arial" w:hAnsi="Arial" w:cs="Arial"/>
          <w:sz w:val="24"/>
          <w:szCs w:val="24"/>
          <w:lang w:val="sr-Latn-RS"/>
        </w:rPr>
        <w:t>2</w:t>
      </w:r>
      <w:r w:rsidR="00EB4522">
        <w:rPr>
          <w:rFonts w:ascii="Arial" w:hAnsi="Arial" w:cs="Arial"/>
          <w:sz w:val="24"/>
          <w:szCs w:val="24"/>
          <w:lang w:val="sr-Cyrl-RS"/>
        </w:rPr>
        <w:t>2</w:t>
      </w:r>
      <w:r w:rsidRPr="00A30F3C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A30F3C" w:rsidRDefault="005830A2" w:rsidP="00841FF1">
      <w:pPr>
        <w:ind w:right="5101"/>
        <w:rPr>
          <w:rFonts w:ascii="Arial" w:hAnsi="Arial" w:cs="Arial"/>
          <w:sz w:val="24"/>
          <w:szCs w:val="24"/>
          <w:lang w:val="sr-Latn-RS"/>
        </w:rPr>
      </w:pPr>
      <w:r w:rsidRPr="00A30F3C">
        <w:rPr>
          <w:rFonts w:ascii="Arial" w:hAnsi="Arial" w:cs="Arial"/>
          <w:sz w:val="24"/>
          <w:szCs w:val="24"/>
          <w:lang w:val="sr-Cyrl-CS"/>
        </w:rPr>
        <w:t>Датум:</w:t>
      </w:r>
      <w:r w:rsidRPr="00A30F3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41FF1">
        <w:rPr>
          <w:rFonts w:ascii="Arial" w:hAnsi="Arial" w:cs="Arial"/>
          <w:sz w:val="24"/>
          <w:szCs w:val="24"/>
          <w:lang w:val="sr-Latn-RS"/>
        </w:rPr>
        <w:t>27.05.</w:t>
      </w:r>
      <w:r w:rsidR="00EB4522">
        <w:rPr>
          <w:rFonts w:ascii="Arial" w:hAnsi="Arial" w:cs="Arial"/>
          <w:sz w:val="24"/>
          <w:szCs w:val="24"/>
        </w:rPr>
        <w:t>202</w:t>
      </w:r>
      <w:r w:rsidR="00EB4522">
        <w:rPr>
          <w:rFonts w:ascii="Arial" w:hAnsi="Arial" w:cs="Arial"/>
          <w:sz w:val="24"/>
          <w:szCs w:val="24"/>
          <w:lang w:val="sr-Cyrl-RS"/>
        </w:rPr>
        <w:t>2</w:t>
      </w:r>
      <w:r w:rsidRPr="00A30F3C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5D0521" w:rsidRPr="00A30F3C" w:rsidRDefault="005D0521" w:rsidP="00841FF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A30F3C" w:rsidRDefault="005830A2" w:rsidP="00841FF1">
      <w:pPr>
        <w:rPr>
          <w:rFonts w:ascii="Arial" w:hAnsi="Arial" w:cs="Arial"/>
          <w:b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D0521" w:rsidRPr="00EB4522" w:rsidRDefault="005830A2" w:rsidP="00841FF1">
      <w:pPr>
        <w:rPr>
          <w:rFonts w:ascii="Arial" w:hAnsi="Arial" w:cs="Arial"/>
          <w:b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 xml:space="preserve">- Председнику </w:t>
      </w:r>
      <w:r w:rsidR="00C030FE" w:rsidRPr="00A30F3C">
        <w:rPr>
          <w:rFonts w:ascii="Arial" w:hAnsi="Arial" w:cs="Arial"/>
          <w:b/>
          <w:sz w:val="24"/>
          <w:szCs w:val="24"/>
          <w:lang w:val="sr-Cyrl-RS"/>
        </w:rPr>
        <w:t xml:space="preserve">др </w:t>
      </w:r>
      <w:r w:rsidRPr="00A30F3C">
        <w:rPr>
          <w:rFonts w:ascii="Arial" w:hAnsi="Arial" w:cs="Arial"/>
          <w:b/>
          <w:sz w:val="24"/>
          <w:szCs w:val="24"/>
          <w:lang w:val="sr-Cyrl-RS"/>
        </w:rPr>
        <w:t xml:space="preserve">Бобану Џунићу </w:t>
      </w:r>
      <w:r w:rsidRPr="00A30F3C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EB4522" w:rsidRPr="00A30F3C" w:rsidRDefault="00EB4522" w:rsidP="00841FF1">
      <w:pPr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0F3C" w:rsidRDefault="005830A2" w:rsidP="00841FF1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>Предмет:</w:t>
      </w:r>
      <w:r w:rsidR="00EB4522">
        <w:rPr>
          <w:rFonts w:ascii="Arial" w:hAnsi="Arial" w:cs="Arial"/>
          <w:sz w:val="24"/>
          <w:szCs w:val="24"/>
          <w:lang w:val="sr-Cyrl-RS"/>
        </w:rPr>
        <w:t xml:space="preserve"> Предлог</w:t>
      </w:r>
      <w:r w:rsidRPr="00A30F3C">
        <w:rPr>
          <w:rFonts w:ascii="Arial" w:hAnsi="Arial" w:cs="Arial"/>
          <w:sz w:val="24"/>
          <w:szCs w:val="24"/>
          <w:lang w:val="sr-Cyrl-RS"/>
        </w:rPr>
        <w:t xml:space="preserve"> за допуну дневног реда </w:t>
      </w:r>
    </w:p>
    <w:p w:rsidR="00EB4522" w:rsidRDefault="00EB4522" w:rsidP="00841FF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A343F" w:rsidRPr="00A30F3C" w:rsidRDefault="005830A2" w:rsidP="00841FF1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A30F3C">
        <w:rPr>
          <w:rFonts w:ascii="Arial" w:hAnsi="Arial" w:cs="Arial"/>
          <w:sz w:val="24"/>
          <w:szCs w:val="24"/>
          <w:lang w:val="sr-Cyrl-RS"/>
        </w:rPr>
        <w:t>У складу са овлашћењем прописаним ч</w:t>
      </w:r>
      <w:r w:rsidR="00EB4522">
        <w:rPr>
          <w:rFonts w:ascii="Arial" w:hAnsi="Arial" w:cs="Arial"/>
          <w:sz w:val="24"/>
          <w:szCs w:val="24"/>
          <w:lang w:val="sr-Cyrl-RS"/>
        </w:rPr>
        <w:t>ланом 77. Пословника Скупштине Г</w:t>
      </w:r>
      <w:r w:rsidRPr="00A30F3C">
        <w:rPr>
          <w:rFonts w:ascii="Arial" w:hAnsi="Arial" w:cs="Arial"/>
          <w:sz w:val="24"/>
          <w:szCs w:val="24"/>
          <w:lang w:val="sr-Cyrl-RS"/>
        </w:rPr>
        <w:t xml:space="preserve">рада Ниша (''Службени лист </w:t>
      </w:r>
      <w:r w:rsidR="00EB4522">
        <w:rPr>
          <w:rFonts w:ascii="Arial" w:hAnsi="Arial" w:cs="Arial"/>
          <w:sz w:val="24"/>
          <w:szCs w:val="24"/>
          <w:lang w:val="sr-Cyrl-RS"/>
        </w:rPr>
        <w:t>Г</w:t>
      </w:r>
      <w:r w:rsidRPr="00A30F3C">
        <w:rPr>
          <w:rFonts w:ascii="Arial" w:hAnsi="Arial" w:cs="Arial"/>
          <w:sz w:val="24"/>
          <w:szCs w:val="24"/>
          <w:lang w:val="sr-Cyrl-RS"/>
        </w:rPr>
        <w:t>рада Ниша'', број 6/2017-</w:t>
      </w:r>
      <w:r w:rsidR="00EB4522">
        <w:rPr>
          <w:rFonts w:ascii="Arial" w:hAnsi="Arial" w:cs="Arial"/>
          <w:sz w:val="24"/>
          <w:szCs w:val="24"/>
          <w:lang w:val="sr-Cyrl-RS"/>
        </w:rPr>
        <w:t>пречишћен текст), Градско веће Г</w:t>
      </w:r>
      <w:r w:rsidRPr="00A30F3C">
        <w:rPr>
          <w:rFonts w:ascii="Arial" w:hAnsi="Arial" w:cs="Arial"/>
          <w:sz w:val="24"/>
          <w:szCs w:val="24"/>
          <w:lang w:val="sr-Cyrl-RS"/>
        </w:rPr>
        <w:t>рада Ниша упућује предлог да с</w:t>
      </w:r>
      <w:r w:rsidR="00EB4522">
        <w:rPr>
          <w:rFonts w:ascii="Arial" w:hAnsi="Arial" w:cs="Arial"/>
          <w:sz w:val="24"/>
          <w:szCs w:val="24"/>
          <w:lang w:val="sr-Cyrl-RS"/>
        </w:rPr>
        <w:t>е дневни ред седнице Скупштине Г</w:t>
      </w:r>
      <w:r w:rsidRPr="00A30F3C">
        <w:rPr>
          <w:rFonts w:ascii="Arial" w:hAnsi="Arial" w:cs="Arial"/>
          <w:sz w:val="24"/>
          <w:szCs w:val="24"/>
          <w:lang w:val="sr-Cyrl-RS"/>
        </w:rPr>
        <w:t>рада Ниша, заказане за</w:t>
      </w:r>
      <w:r w:rsidR="00763D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3DDB">
        <w:rPr>
          <w:rFonts w:ascii="Arial" w:hAnsi="Arial" w:cs="Arial"/>
          <w:sz w:val="24"/>
          <w:szCs w:val="24"/>
          <w:lang w:val="sr-Latn-RS"/>
        </w:rPr>
        <w:t>31</w:t>
      </w:r>
      <w:r w:rsidR="00763DDB">
        <w:rPr>
          <w:rFonts w:ascii="Arial" w:hAnsi="Arial" w:cs="Arial"/>
          <w:sz w:val="24"/>
          <w:szCs w:val="24"/>
          <w:lang w:val="sr-Cyrl-RS"/>
        </w:rPr>
        <w:t>.0</w:t>
      </w:r>
      <w:r w:rsidR="00235758">
        <w:rPr>
          <w:rFonts w:ascii="Arial" w:hAnsi="Arial" w:cs="Arial"/>
          <w:sz w:val="24"/>
          <w:szCs w:val="24"/>
          <w:lang w:val="sr-Latn-RS"/>
        </w:rPr>
        <w:t>5</w:t>
      </w:r>
      <w:r w:rsidR="00EB4522">
        <w:rPr>
          <w:rFonts w:ascii="Arial" w:hAnsi="Arial" w:cs="Arial"/>
          <w:sz w:val="24"/>
          <w:szCs w:val="24"/>
          <w:lang w:val="sr-Cyrl-RS"/>
        </w:rPr>
        <w:t>.</w:t>
      </w:r>
      <w:r w:rsidRPr="00A30F3C">
        <w:rPr>
          <w:rFonts w:ascii="Arial" w:hAnsi="Arial" w:cs="Arial"/>
          <w:sz w:val="24"/>
          <w:szCs w:val="24"/>
          <w:lang w:val="sr-Latn-RS"/>
        </w:rPr>
        <w:t>20</w:t>
      </w:r>
      <w:r w:rsidRPr="00A30F3C">
        <w:rPr>
          <w:rFonts w:ascii="Arial" w:hAnsi="Arial" w:cs="Arial"/>
          <w:sz w:val="24"/>
          <w:szCs w:val="24"/>
          <w:lang w:val="sr-Cyrl-RS"/>
        </w:rPr>
        <w:t>2</w:t>
      </w:r>
      <w:r w:rsidR="00763DDB">
        <w:rPr>
          <w:rFonts w:ascii="Arial" w:hAnsi="Arial" w:cs="Arial"/>
          <w:sz w:val="24"/>
          <w:szCs w:val="24"/>
          <w:lang w:val="sr-Cyrl-RS"/>
        </w:rPr>
        <w:t>2. године, допуни следећим тачк</w:t>
      </w:r>
      <w:r w:rsidR="00763DDB">
        <w:rPr>
          <w:rFonts w:ascii="Arial" w:hAnsi="Arial" w:cs="Arial"/>
          <w:sz w:val="24"/>
          <w:szCs w:val="24"/>
          <w:lang w:val="sr-Latn-RS"/>
        </w:rPr>
        <w:t>a</w:t>
      </w:r>
      <w:r w:rsidR="00C30228" w:rsidRPr="00A30F3C">
        <w:rPr>
          <w:rFonts w:ascii="Arial" w:hAnsi="Arial" w:cs="Arial"/>
          <w:sz w:val="24"/>
          <w:szCs w:val="24"/>
          <w:lang w:val="sr-Cyrl-RS"/>
        </w:rPr>
        <w:t>м</w:t>
      </w:r>
      <w:r w:rsidR="00763DDB">
        <w:rPr>
          <w:rFonts w:ascii="Arial" w:hAnsi="Arial" w:cs="Arial"/>
          <w:sz w:val="24"/>
          <w:szCs w:val="24"/>
          <w:lang w:val="sr-Latn-RS"/>
        </w:rPr>
        <w:t>a</w:t>
      </w:r>
      <w:r w:rsidRPr="00A30F3C">
        <w:rPr>
          <w:rFonts w:ascii="Arial" w:hAnsi="Arial" w:cs="Arial"/>
          <w:sz w:val="24"/>
          <w:szCs w:val="24"/>
          <w:lang w:val="sr-Cyrl-RS"/>
        </w:rPr>
        <w:t>:</w:t>
      </w:r>
    </w:p>
    <w:p w:rsidR="00F94594" w:rsidRPr="00656230" w:rsidRDefault="00F94594" w:rsidP="00841FF1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C564C" w:rsidRDefault="001C564C" w:rsidP="00841F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C707D">
        <w:rPr>
          <w:rFonts w:ascii="Arial" w:hAnsi="Arial" w:cs="Arial"/>
          <w:sz w:val="24"/>
          <w:szCs w:val="24"/>
          <w:lang w:val="sr-Cyrl-RS"/>
        </w:rPr>
        <w:t>Предлог одлуке</w:t>
      </w:r>
      <w:r>
        <w:rPr>
          <w:rFonts w:ascii="Arial" w:hAnsi="Arial" w:cs="Arial"/>
          <w:sz w:val="24"/>
          <w:szCs w:val="24"/>
          <w:lang w:val="sr-Latn-RS"/>
        </w:rPr>
        <w:t xml:space="preserve"> o </w:t>
      </w:r>
      <w:r>
        <w:rPr>
          <w:rFonts w:ascii="Arial" w:hAnsi="Arial" w:cs="Arial"/>
          <w:sz w:val="24"/>
          <w:szCs w:val="24"/>
          <w:lang w:val="sr-Cyrl-RS"/>
        </w:rPr>
        <w:t>изради Плана детаљне регулације зоне мешовите намене, на подручју између улица Мокрањчеве, Зетске и СРЦ Чаир</w:t>
      </w:r>
    </w:p>
    <w:p w:rsidR="00763DDB" w:rsidRDefault="00763DDB" w:rsidP="00841F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Предлог</w:t>
      </w:r>
      <w:r w:rsidRPr="000C707D">
        <w:rPr>
          <w:rFonts w:ascii="Arial" w:hAnsi="Arial" w:cs="Arial"/>
          <w:sz w:val="24"/>
          <w:szCs w:val="24"/>
          <w:lang w:val="sr-Cyrl-RS"/>
        </w:rPr>
        <w:t xml:space="preserve"> одлуке о давању сагласности на Нацрт анекса број 1 Уговора јавно-приватном партнерству за вршење услуга замене, реконструкције и одржавања дела система јавног осветљења на територији града Ниша</w:t>
      </w:r>
    </w:p>
    <w:p w:rsidR="00763DDB" w:rsidRDefault="00763DDB" w:rsidP="00841F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Предлог одлуке о допунама</w:t>
      </w:r>
      <w:r w:rsidRPr="000C707D">
        <w:rPr>
          <w:rFonts w:ascii="Arial" w:hAnsi="Arial" w:cs="Arial"/>
          <w:sz w:val="24"/>
          <w:szCs w:val="24"/>
          <w:lang w:val="sr-Cyrl-RS"/>
        </w:rPr>
        <w:t xml:space="preserve"> Одлуке о остваривању потреба и интереса грађана у области спорта у Граду Нишу</w:t>
      </w:r>
    </w:p>
    <w:p w:rsidR="00763DDB" w:rsidRPr="00234566" w:rsidRDefault="00763DDB" w:rsidP="00841F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Предлог</w:t>
      </w:r>
      <w:r w:rsidRPr="000C707D">
        <w:rPr>
          <w:rFonts w:ascii="Arial" w:hAnsi="Arial" w:cs="Arial"/>
          <w:sz w:val="24"/>
          <w:szCs w:val="24"/>
          <w:lang w:val="sr-Cyrl-RS"/>
        </w:rPr>
        <w:t xml:space="preserve"> решења о давању сагласности на Годишњи извештај о пословању Туристичке организације Ниш за 2021. годину и Завршни рачун са финансијским извештајем о оствареним приходима и расходима Туристичке организације Ниш за период 01.01.-31.12.2021. године</w:t>
      </w:r>
    </w:p>
    <w:p w:rsidR="00763DDB" w:rsidRPr="000C707D" w:rsidRDefault="00763DDB" w:rsidP="00841F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Предлог</w:t>
      </w:r>
      <w:r w:rsidRPr="000C707D">
        <w:rPr>
          <w:rFonts w:ascii="Arial" w:hAnsi="Arial" w:cs="Arial"/>
          <w:sz w:val="24"/>
          <w:szCs w:val="24"/>
          <w:lang w:val="sr-Cyrl-RS"/>
        </w:rPr>
        <w:t xml:space="preserve"> решења о давању сагласности на Измене и допуне Програма рада Галерије савремене ликовне уметности Ниш за 2022. годину</w:t>
      </w:r>
    </w:p>
    <w:p w:rsidR="00763DDB" w:rsidRPr="00656230" w:rsidRDefault="00763DDB" w:rsidP="00841FF1">
      <w:pPr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5F4625" w:rsidRDefault="00F94594" w:rsidP="00841FF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A048C">
        <w:rPr>
          <w:rFonts w:ascii="Arial" w:hAnsi="Arial" w:cs="Arial"/>
          <w:sz w:val="24"/>
          <w:szCs w:val="24"/>
          <w:lang w:val="sr-Cyrl-RS"/>
        </w:rPr>
        <w:t>Предл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ог</w:t>
      </w:r>
      <w:r w:rsidR="00763DDB">
        <w:rPr>
          <w:rFonts w:ascii="Arial" w:hAnsi="Arial" w:cs="Arial"/>
          <w:sz w:val="24"/>
          <w:szCs w:val="24"/>
          <w:lang w:val="sr-Latn-RS"/>
        </w:rPr>
        <w:t>e</w:t>
      </w:r>
      <w:r w:rsidR="00763DDB">
        <w:rPr>
          <w:rFonts w:ascii="Arial" w:hAnsi="Arial" w:cs="Arial"/>
          <w:sz w:val="24"/>
          <w:szCs w:val="24"/>
          <w:lang w:val="sr-Cyrl-RS"/>
        </w:rPr>
        <w:t xml:space="preserve"> наведен</w:t>
      </w:r>
      <w:r w:rsidR="00656230">
        <w:rPr>
          <w:rFonts w:ascii="Arial" w:hAnsi="Arial" w:cs="Arial"/>
          <w:sz w:val="24"/>
          <w:szCs w:val="24"/>
          <w:lang w:val="sr-Cyrl-RS"/>
        </w:rPr>
        <w:t>их</w:t>
      </w:r>
      <w:r w:rsidR="00763D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30228" w:rsidRPr="009A048C">
        <w:rPr>
          <w:rFonts w:ascii="Arial" w:hAnsi="Arial" w:cs="Arial"/>
          <w:sz w:val="24"/>
          <w:szCs w:val="24"/>
          <w:lang w:val="sr-Cyrl-RS"/>
        </w:rPr>
        <w:t>ак</w:t>
      </w:r>
      <w:r w:rsidR="00656230">
        <w:rPr>
          <w:rFonts w:ascii="Arial" w:hAnsi="Arial" w:cs="Arial"/>
          <w:sz w:val="24"/>
          <w:szCs w:val="24"/>
          <w:lang w:val="sr-Cyrl-RS"/>
        </w:rPr>
        <w:t>а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 xml:space="preserve">та, </w:t>
      </w:r>
      <w:r w:rsidR="00656230">
        <w:rPr>
          <w:rFonts w:ascii="Arial" w:hAnsi="Arial" w:cs="Arial"/>
          <w:sz w:val="24"/>
          <w:szCs w:val="24"/>
          <w:lang w:val="sr-Cyrl-RS"/>
        </w:rPr>
        <w:t>које</w:t>
      </w:r>
      <w:r w:rsidR="00C30228" w:rsidRPr="009A048C">
        <w:rPr>
          <w:rFonts w:ascii="Arial" w:hAnsi="Arial" w:cs="Arial"/>
          <w:sz w:val="24"/>
          <w:szCs w:val="24"/>
          <w:lang w:val="sr-Cyrl-RS"/>
        </w:rPr>
        <w:t xml:space="preserve"> Вам у прилогу достављам</w:t>
      </w:r>
      <w:r w:rsidRPr="009A048C">
        <w:rPr>
          <w:rFonts w:ascii="Arial" w:hAnsi="Arial" w:cs="Arial"/>
          <w:sz w:val="24"/>
          <w:szCs w:val="24"/>
          <w:lang w:val="sr-Cyrl-RS"/>
        </w:rPr>
        <w:t xml:space="preserve">о, Градско веће </w:t>
      </w:r>
      <w:r w:rsidR="00EB4522">
        <w:rPr>
          <w:rFonts w:ascii="Arial" w:hAnsi="Arial" w:cs="Arial"/>
          <w:sz w:val="24"/>
          <w:szCs w:val="24"/>
          <w:lang w:val="sr-Cyrl-RS"/>
        </w:rPr>
        <w:t>Г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рада Ниша је утврдило на седниц</w:t>
      </w:r>
      <w:r w:rsidR="00A2771C" w:rsidRPr="009A048C">
        <w:rPr>
          <w:rFonts w:ascii="Arial" w:hAnsi="Arial" w:cs="Arial"/>
          <w:sz w:val="24"/>
          <w:szCs w:val="24"/>
          <w:lang w:val="sr-Cyrl-RS"/>
        </w:rPr>
        <w:t>и</w:t>
      </w:r>
      <w:r w:rsidR="00EB4522">
        <w:rPr>
          <w:rFonts w:ascii="Arial" w:hAnsi="Arial" w:cs="Arial"/>
          <w:sz w:val="24"/>
          <w:szCs w:val="24"/>
          <w:lang w:val="sr-Cyrl-RS"/>
        </w:rPr>
        <w:t>,</w:t>
      </w:r>
      <w:r w:rsidR="00A2771C" w:rsidRPr="009A048C">
        <w:rPr>
          <w:rFonts w:ascii="Arial" w:hAnsi="Arial" w:cs="Arial"/>
          <w:sz w:val="24"/>
          <w:szCs w:val="24"/>
          <w:lang w:val="sr-Cyrl-RS"/>
        </w:rPr>
        <w:t xml:space="preserve"> одржаној 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дана</w:t>
      </w:r>
      <w:r w:rsidR="00656230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1C564C">
        <w:rPr>
          <w:rFonts w:ascii="Arial" w:hAnsi="Arial" w:cs="Arial"/>
          <w:sz w:val="24"/>
          <w:szCs w:val="24"/>
          <w:lang w:val="sr-Cyrl-RS"/>
        </w:rPr>
        <w:t>27.</w:t>
      </w:r>
      <w:r w:rsidR="00656230">
        <w:rPr>
          <w:rFonts w:ascii="Arial" w:hAnsi="Arial" w:cs="Arial"/>
          <w:sz w:val="24"/>
          <w:szCs w:val="24"/>
          <w:lang w:val="sr-Cyrl-RS"/>
        </w:rPr>
        <w:t>05</w:t>
      </w:r>
      <w:r w:rsidR="00A2771C" w:rsidRPr="009A048C">
        <w:rPr>
          <w:rFonts w:ascii="Arial" w:hAnsi="Arial" w:cs="Arial"/>
          <w:sz w:val="24"/>
          <w:szCs w:val="24"/>
          <w:lang w:val="sr-Cyrl-RS"/>
        </w:rPr>
        <w:t>.</w:t>
      </w:r>
      <w:r w:rsidR="00EB4522">
        <w:rPr>
          <w:rFonts w:ascii="Arial" w:hAnsi="Arial" w:cs="Arial"/>
          <w:sz w:val="24"/>
          <w:szCs w:val="24"/>
          <w:lang w:val="sr-Cyrl-RS"/>
        </w:rPr>
        <w:t>2022</w:t>
      </w:r>
      <w:r w:rsidR="005830A2" w:rsidRPr="009A048C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656230" w:rsidRDefault="00656230" w:rsidP="00841FF1">
      <w:pPr>
        <w:suppressAutoHyphens/>
        <w:jc w:val="both"/>
        <w:rPr>
          <w:rFonts w:ascii="Arial" w:hAnsi="Arial" w:cs="Arial"/>
          <w:sz w:val="24"/>
          <w:szCs w:val="24"/>
          <w:lang w:val="sr-Latn-RS" w:eastAsia="zh-CN"/>
        </w:rPr>
      </w:pPr>
    </w:p>
    <w:p w:rsidR="00A670D5" w:rsidRPr="005E2022" w:rsidRDefault="00A670D5" w:rsidP="00841FF1">
      <w:pPr>
        <w:suppressAutoHyphens/>
        <w:jc w:val="both"/>
        <w:rPr>
          <w:rFonts w:ascii="Arial" w:hAnsi="Arial" w:cs="Arial"/>
          <w:sz w:val="24"/>
          <w:szCs w:val="24"/>
          <w:lang w:val="sr-Cyrl-RS" w:eastAsia="zh-CN"/>
        </w:rPr>
      </w:pPr>
      <w:r w:rsidRPr="0085401B">
        <w:rPr>
          <w:rFonts w:ascii="Arial" w:hAnsi="Arial" w:cs="Arial"/>
          <w:b/>
          <w:color w:val="FF0000"/>
          <w:sz w:val="24"/>
          <w:szCs w:val="24"/>
          <w:lang w:val="sr-Latn-RS" w:eastAsia="zh-CN"/>
        </w:rPr>
        <w:tab/>
      </w:r>
      <w:r w:rsidRPr="005E2022">
        <w:rPr>
          <w:rFonts w:ascii="Arial" w:hAnsi="Arial" w:cs="Arial"/>
          <w:sz w:val="24"/>
          <w:szCs w:val="24"/>
          <w:lang w:val="sr-Cyrl-RS" w:eastAsia="zh-CN"/>
        </w:rPr>
        <w:t xml:space="preserve">Циљ израде Плана детаљне регулације </w:t>
      </w:r>
      <w:r w:rsidR="0085401B" w:rsidRPr="005E2022">
        <w:rPr>
          <w:rFonts w:ascii="Arial" w:hAnsi="Arial" w:cs="Arial"/>
          <w:sz w:val="24"/>
          <w:szCs w:val="24"/>
          <w:lang w:val="sr-Cyrl-RS" w:eastAsia="zh-CN"/>
        </w:rPr>
        <w:t xml:space="preserve">зоне мешовите намене, на подручју између улица Мокрањчеве, Зетске и СРЦ Чаир </w:t>
      </w:r>
      <w:r w:rsidRPr="005E2022">
        <w:rPr>
          <w:rFonts w:ascii="Arial" w:hAnsi="Arial" w:cs="Arial"/>
          <w:sz w:val="24"/>
          <w:szCs w:val="24"/>
          <w:lang w:val="sr-Cyrl-RS" w:eastAsia="zh-CN"/>
        </w:rPr>
        <w:t>је испитивање могућности за изградњу високих објеката у предметном обухвату и урбанистичка регулација, као и утврђивање просторних односа различитих компатибилних намена, у првом реду становања, пословања, спортско-рекреативних садржаја и</w:t>
      </w:r>
      <w:r w:rsidR="0085401B" w:rsidRPr="005E2022">
        <w:rPr>
          <w:rFonts w:ascii="Arial" w:hAnsi="Arial" w:cs="Arial"/>
          <w:sz w:val="24"/>
          <w:szCs w:val="24"/>
          <w:lang w:val="sr-Cyrl-RS" w:eastAsia="zh-CN"/>
        </w:rPr>
        <w:t xml:space="preserve"> других јавних и осталих намена, као и обезбеђивање адекватног саобраћајног и инфраструктурног решења, у складу са урбанистичким решењима у широј зони </w:t>
      </w:r>
      <w:r w:rsidRPr="005E2022">
        <w:rPr>
          <w:rFonts w:ascii="Arial" w:hAnsi="Arial" w:cs="Arial"/>
          <w:sz w:val="24"/>
          <w:szCs w:val="24"/>
          <w:lang w:val="sr-Cyrl-RS" w:eastAsia="zh-CN"/>
        </w:rPr>
        <w:t>које ће бити утврђене Планом детаљне регулације</w:t>
      </w:r>
      <w:r w:rsidR="0085401B" w:rsidRPr="005E2022">
        <w:rPr>
          <w:rFonts w:ascii="Arial" w:hAnsi="Arial" w:cs="Arial"/>
          <w:sz w:val="24"/>
          <w:szCs w:val="24"/>
          <w:lang w:val="sr-Cyrl-RS" w:eastAsia="zh-CN"/>
        </w:rPr>
        <w:t xml:space="preserve">. </w:t>
      </w:r>
    </w:p>
    <w:p w:rsidR="0085401B" w:rsidRPr="005E2022" w:rsidRDefault="0085401B" w:rsidP="00841FF1">
      <w:pPr>
        <w:suppressAutoHyphens/>
        <w:jc w:val="both"/>
        <w:rPr>
          <w:rFonts w:ascii="Arial" w:hAnsi="Arial" w:cs="Arial"/>
          <w:sz w:val="24"/>
          <w:szCs w:val="24"/>
          <w:lang w:val="sr-Cyrl-RS" w:eastAsia="zh-CN"/>
        </w:rPr>
      </w:pPr>
    </w:p>
    <w:p w:rsidR="00656230" w:rsidRPr="00510D10" w:rsidRDefault="00656230" w:rsidP="00841FF1">
      <w:pPr>
        <w:suppressAutoHyphens/>
        <w:ind w:firstLine="709"/>
        <w:jc w:val="both"/>
        <w:rPr>
          <w:rFonts w:ascii="Arial" w:hAnsi="Arial" w:cs="Arial"/>
          <w:sz w:val="24"/>
          <w:szCs w:val="24"/>
          <w:lang w:val="sr-Cyrl-RS" w:eastAsia="zh-CN"/>
        </w:rPr>
      </w:pPr>
      <w:r w:rsidRPr="00510D10">
        <w:rPr>
          <w:rFonts w:ascii="Arial" w:hAnsi="Arial" w:cs="Arial"/>
          <w:sz w:val="24"/>
          <w:szCs w:val="24"/>
          <w:lang w:val="sr-Cyrl-RS" w:eastAsia="zh-CN"/>
        </w:rPr>
        <w:t xml:space="preserve">Правни основ за доношење </w:t>
      </w:r>
      <w:r w:rsidR="00A670D5">
        <w:rPr>
          <w:rFonts w:ascii="Arial" w:hAnsi="Arial" w:cs="Arial"/>
          <w:sz w:val="24"/>
          <w:szCs w:val="24"/>
          <w:lang w:val="sr-Latn-RS" w:eastAsia="zh-CN"/>
        </w:rPr>
        <w:t>O</w:t>
      </w:r>
      <w:r w:rsidRPr="00656230">
        <w:rPr>
          <w:rFonts w:ascii="Arial" w:hAnsi="Arial" w:cs="Arial"/>
          <w:sz w:val="24"/>
          <w:szCs w:val="24"/>
          <w:lang w:val="sr-Cyrl-RS" w:eastAsia="zh-CN"/>
        </w:rPr>
        <w:t xml:space="preserve">длуке </w:t>
      </w:r>
      <w:r w:rsidR="00A670D5" w:rsidRPr="000C707D">
        <w:rPr>
          <w:rFonts w:ascii="Arial" w:hAnsi="Arial" w:cs="Arial"/>
          <w:sz w:val="24"/>
          <w:szCs w:val="24"/>
          <w:lang w:val="sr-Cyrl-RS"/>
        </w:rPr>
        <w:t>о давању сагласности на Нацрт анекса број 1 Уговора јавно-приватном партнерству за вршење услуга замене, реконструкције и одржавања дела система јавног осветљења на територији града Ниша</w:t>
      </w:r>
      <w:r w:rsidR="00A670D5" w:rsidRPr="00656230">
        <w:rPr>
          <w:rFonts w:ascii="Arial" w:hAnsi="Arial" w:cs="Arial"/>
          <w:sz w:val="24"/>
          <w:szCs w:val="24"/>
          <w:lang w:val="sr-Cyrl-RS" w:eastAsia="zh-CN"/>
        </w:rPr>
        <w:t xml:space="preserve"> </w:t>
      </w:r>
      <w:r w:rsidRPr="00656230">
        <w:rPr>
          <w:rFonts w:ascii="Arial" w:hAnsi="Arial" w:cs="Arial"/>
          <w:sz w:val="24"/>
          <w:szCs w:val="24"/>
          <w:lang w:val="sr-Cyrl-RS" w:eastAsia="zh-CN"/>
        </w:rPr>
        <w:t xml:space="preserve">садржан је у члану 47. Закона о јавно-приватном партнерству и концесијама </w:t>
      </w:r>
      <w:r w:rsidRPr="00656230">
        <w:rPr>
          <w:rFonts w:ascii="Arial" w:hAnsi="Arial" w:cs="Arial"/>
          <w:sz w:val="24"/>
          <w:szCs w:val="24"/>
          <w:lang w:val="sr-Latn-RS" w:eastAsia="zh-CN"/>
        </w:rPr>
        <w:t>("Службени гласник РС", бр. 88/2011, 15/2016 и 104/2016)</w:t>
      </w:r>
      <w:r w:rsidRPr="00656230">
        <w:rPr>
          <w:rFonts w:ascii="Arial" w:hAnsi="Arial" w:cs="Arial"/>
          <w:sz w:val="24"/>
          <w:szCs w:val="24"/>
          <w:lang w:val="sr-Cyrl-BA" w:eastAsia="zh-CN"/>
        </w:rPr>
        <w:t>, који</w:t>
      </w:r>
      <w:r w:rsidRPr="00656230">
        <w:rPr>
          <w:rFonts w:ascii="Arial" w:hAnsi="Arial" w:cs="Arial"/>
          <w:sz w:val="24"/>
          <w:szCs w:val="24"/>
          <w:lang w:val="sr-Cyrl-RS" w:eastAsia="zh-CN"/>
        </w:rPr>
        <w:t xml:space="preserve"> предвиђа да </w:t>
      </w:r>
      <w:r w:rsidRPr="00656230">
        <w:rPr>
          <w:rFonts w:ascii="Arial" w:hAnsi="Arial" w:cs="Arial"/>
          <w:sz w:val="24"/>
          <w:szCs w:val="24"/>
          <w:lang w:val="sr-Cyrl-RS" w:eastAsia="zh-CN"/>
        </w:rPr>
        <w:lastRenderedPageBreak/>
        <w:t>Скупштина града даје сагласност на коначни нацрт уговора као и на све измене и допуне закљученог јавног уговора.</w:t>
      </w:r>
    </w:p>
    <w:p w:rsidR="00510D10" w:rsidRPr="00656230" w:rsidRDefault="00510D10" w:rsidP="00841FF1">
      <w:pPr>
        <w:suppressAutoHyphens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val="sr-Cyrl-RS" w:eastAsia="zh-CN"/>
        </w:rPr>
        <w:t>Скупштина Г</w:t>
      </w:r>
      <w:r w:rsidR="00656230"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>рада Ниша дала је сагласност на уговор о јавно приватном-партнерству за вршење услуга замене, реконструкције и одржавања дела система јавног осветљења на територији града Ниша</w:t>
      </w:r>
      <w:r>
        <w:rPr>
          <w:rFonts w:ascii="Arial" w:eastAsia="Times New Roman" w:hAnsi="Arial" w:cs="Arial"/>
          <w:sz w:val="24"/>
          <w:szCs w:val="24"/>
          <w:lang w:val="sr-Cyrl-RS" w:eastAsia="zh-CN"/>
        </w:rPr>
        <w:t>, који је</w:t>
      </w:r>
      <w:r w:rsidR="00656230"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 xml:space="preserve"> </w:t>
      </w:r>
      <w:r w:rsidR="00656230" w:rsidRPr="00656230">
        <w:rPr>
          <w:rFonts w:ascii="Arial" w:eastAsia="Times New Roman" w:hAnsi="Arial" w:cs="Arial"/>
          <w:sz w:val="24"/>
          <w:szCs w:val="24"/>
          <w:lang w:val="sr-Cyrl-BA" w:eastAsia="zh-CN"/>
        </w:rPr>
        <w:t xml:space="preserve">закључен </w:t>
      </w:r>
      <w:r w:rsidR="00656230"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 xml:space="preserve">дана 08.06.2021. године </w:t>
      </w:r>
      <w:r w:rsidR="00656230" w:rsidRPr="00656230">
        <w:rPr>
          <w:rFonts w:ascii="Arial" w:eastAsia="Times New Roman" w:hAnsi="Arial" w:cs="Arial"/>
          <w:sz w:val="24"/>
          <w:szCs w:val="24"/>
          <w:lang w:val="sr-Cyrl-BA" w:eastAsia="zh-CN"/>
        </w:rPr>
        <w:t xml:space="preserve">између Града Ниша - као јавног партнера и </w:t>
      </w:r>
      <w:r w:rsidR="00656230"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>групе привредних субјеката: „RESALTA“ д.о.о., „EMPORIO TEAM“ д.о.о.  и „ELGRA VISION“ д.о.о. - као приватног партнера.</w:t>
      </w:r>
      <w:r w:rsidR="005E2022">
        <w:rPr>
          <w:rFonts w:ascii="Arial" w:eastAsia="Times New Roman" w:hAnsi="Arial" w:cs="Arial"/>
          <w:sz w:val="24"/>
          <w:szCs w:val="24"/>
          <w:lang w:val="sr-Cyrl-RS" w:eastAsia="zh-CN"/>
        </w:rPr>
        <w:t xml:space="preserve"> Предлагање давања сагласности на овај нацрт уговора има за циљ да се настави обављање активности на пројекту.</w:t>
      </w:r>
    </w:p>
    <w:p w:rsidR="00656230" w:rsidRPr="00656230" w:rsidRDefault="00656230" w:rsidP="00841FF1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ab/>
      </w:r>
      <w:r w:rsidR="001C564C">
        <w:rPr>
          <w:rFonts w:ascii="Arial" w:eastAsia="Times New Roman" w:hAnsi="Arial" w:cs="Arial"/>
          <w:sz w:val="24"/>
          <w:szCs w:val="24"/>
          <w:lang w:val="sr-Cyrl-RS" w:eastAsia="zh-CN"/>
        </w:rPr>
        <w:t>Пр</w:t>
      </w:r>
      <w:r w:rsidR="00510D10">
        <w:rPr>
          <w:rFonts w:ascii="Arial" w:eastAsia="Times New Roman" w:hAnsi="Arial" w:cs="Arial"/>
          <w:sz w:val="24"/>
          <w:szCs w:val="24"/>
          <w:lang w:val="sr-Cyrl-RS" w:eastAsia="zh-CN"/>
        </w:rPr>
        <w:t xml:space="preserve">едложеном </w:t>
      </w:r>
      <w:r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 xml:space="preserve">изменом уговора се </w:t>
      </w:r>
      <w:r w:rsidRPr="00656230">
        <w:rPr>
          <w:rFonts w:ascii="Arial" w:eastAsia="Times New Roman" w:hAnsi="Arial" w:cs="Arial"/>
          <w:sz w:val="24"/>
          <w:szCs w:val="24"/>
          <w:lang w:val="sr-Cyrl-CS" w:eastAsia="zh-CN"/>
        </w:rPr>
        <w:t>на страни Извршиоца, као приватног партнера, уводи новооснова</w:t>
      </w:r>
      <w:r w:rsidRPr="00510D10">
        <w:rPr>
          <w:rFonts w:ascii="Arial" w:eastAsia="Times New Roman" w:hAnsi="Arial" w:cs="Arial"/>
          <w:sz w:val="24"/>
          <w:szCs w:val="24"/>
          <w:lang w:val="sr-Cyrl-CS" w:eastAsia="zh-CN"/>
        </w:rPr>
        <w:t>н</w:t>
      </w:r>
      <w:r w:rsidRPr="00656230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о </w:t>
      </w:r>
      <w:r w:rsidR="005E2022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 </w:t>
      </w:r>
      <w:r w:rsidRPr="00656230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Друштво </w:t>
      </w:r>
      <w:r w:rsidR="00510D10"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>за</w:t>
      </w:r>
      <w:r w:rsidR="00510D10" w:rsidRPr="00510D10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 </w:t>
      </w:r>
      <w:r w:rsidRPr="00656230">
        <w:rPr>
          <w:rFonts w:ascii="Arial" w:eastAsia="Times New Roman" w:hAnsi="Arial" w:cs="Arial"/>
          <w:sz w:val="24"/>
          <w:szCs w:val="24"/>
          <w:lang w:val="sr-Cyrl-CS" w:eastAsia="zh-CN"/>
        </w:rPr>
        <w:t>посебне намене</w:t>
      </w:r>
      <w:r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 xml:space="preserve">, основано </w:t>
      </w:r>
      <w:r w:rsidRPr="00656230">
        <w:rPr>
          <w:rFonts w:ascii="Arial" w:eastAsia="Times New Roman" w:hAnsi="Arial" w:cs="Arial"/>
          <w:sz w:val="24"/>
          <w:szCs w:val="24"/>
          <w:lang w:val="sr-Cyrl-CS" w:eastAsia="zh-CN"/>
        </w:rPr>
        <w:t>искључиво и само за потребе реализације</w:t>
      </w:r>
      <w:r w:rsidR="008E4D9B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 </w:t>
      </w:r>
      <w:r w:rsidRPr="00656230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 Уговора </w:t>
      </w:r>
      <w:r w:rsidR="005E2022">
        <w:rPr>
          <w:rFonts w:ascii="Arial" w:eastAsia="Times New Roman" w:hAnsi="Arial" w:cs="Arial"/>
          <w:sz w:val="24"/>
          <w:szCs w:val="24"/>
          <w:lang w:val="sr-Cyrl-CS" w:eastAsia="zh-CN"/>
        </w:rPr>
        <w:t>,</w:t>
      </w:r>
      <w:r w:rsidRPr="00656230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 продужава се рок периода имплементације уговора</w:t>
      </w:r>
      <w:r w:rsidR="008E4D9B">
        <w:rPr>
          <w:rFonts w:ascii="Arial" w:eastAsia="Times New Roman" w:hAnsi="Arial" w:cs="Arial"/>
          <w:sz w:val="24"/>
          <w:szCs w:val="24"/>
          <w:lang w:val="sr-Cyrl-CS" w:eastAsia="zh-CN"/>
        </w:rPr>
        <w:t xml:space="preserve"> и утврђује рок за припрему</w:t>
      </w:r>
      <w:r w:rsidR="00510D10" w:rsidRPr="00656230">
        <w:rPr>
          <w:rFonts w:ascii="Arial" w:eastAsia="Times New Roman" w:hAnsi="Arial" w:cs="Arial"/>
          <w:bCs/>
          <w:sz w:val="24"/>
          <w:szCs w:val="24"/>
          <w:lang w:val="sr-Cyrl-RS" w:eastAsia="zh-CN"/>
        </w:rPr>
        <w:t xml:space="preserve"> извештај</w:t>
      </w:r>
      <w:r w:rsidR="008E4D9B">
        <w:rPr>
          <w:rFonts w:ascii="Arial" w:eastAsia="Times New Roman" w:hAnsi="Arial" w:cs="Arial"/>
          <w:bCs/>
          <w:sz w:val="24"/>
          <w:szCs w:val="24"/>
          <w:lang w:val="sr-Cyrl-RS" w:eastAsia="zh-CN"/>
        </w:rPr>
        <w:t>а</w:t>
      </w:r>
      <w:r w:rsidR="00510D10" w:rsidRPr="00656230">
        <w:rPr>
          <w:rFonts w:ascii="Arial" w:eastAsia="Times New Roman" w:hAnsi="Arial" w:cs="Arial"/>
          <w:bCs/>
          <w:sz w:val="24"/>
          <w:szCs w:val="24"/>
          <w:lang w:val="sr-Cyrl-RS" w:eastAsia="zh-CN"/>
        </w:rPr>
        <w:t xml:space="preserve"> о резултатима пословања који се достав</w:t>
      </w:r>
      <w:r w:rsidR="00510D10">
        <w:rPr>
          <w:rFonts w:ascii="Arial" w:eastAsia="Times New Roman" w:hAnsi="Arial" w:cs="Arial"/>
          <w:bCs/>
          <w:sz w:val="24"/>
          <w:szCs w:val="24"/>
          <w:lang w:val="sr-Cyrl-RS" w:eastAsia="zh-CN"/>
        </w:rPr>
        <w:t>ља Скупштини Г</w:t>
      </w:r>
      <w:r w:rsidR="00510D10" w:rsidRPr="00656230">
        <w:rPr>
          <w:rFonts w:ascii="Arial" w:eastAsia="Times New Roman" w:hAnsi="Arial" w:cs="Arial"/>
          <w:bCs/>
          <w:sz w:val="24"/>
          <w:szCs w:val="24"/>
          <w:lang w:val="sr-Cyrl-RS" w:eastAsia="zh-CN"/>
        </w:rPr>
        <w:t xml:space="preserve">рада Ниша. </w:t>
      </w:r>
    </w:p>
    <w:p w:rsidR="003276C9" w:rsidRDefault="00656230" w:rsidP="00841FF1">
      <w:pPr>
        <w:suppressAutoHyphens/>
        <w:jc w:val="both"/>
        <w:rPr>
          <w:rFonts w:ascii="Arial" w:hAnsi="Arial" w:cs="Arial"/>
          <w:bCs/>
          <w:sz w:val="24"/>
          <w:szCs w:val="24"/>
          <w:lang w:val="sr-Cyrl-RS" w:eastAsia="zh-CN"/>
        </w:rPr>
      </w:pPr>
      <w:r w:rsidRPr="00656230">
        <w:rPr>
          <w:rFonts w:ascii="Arial" w:eastAsia="Times New Roman" w:hAnsi="Arial" w:cs="Arial"/>
          <w:sz w:val="24"/>
          <w:szCs w:val="24"/>
          <w:lang w:val="sr-Cyrl-RS" w:eastAsia="zh-CN"/>
        </w:rPr>
        <w:tab/>
      </w:r>
    </w:p>
    <w:p w:rsidR="00E54A4B" w:rsidRDefault="00E54A4B" w:rsidP="00841FF1">
      <w:pPr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E54A4B">
        <w:rPr>
          <w:rFonts w:ascii="Arial" w:eastAsiaTheme="minorHAnsi" w:hAnsi="Arial" w:cs="Arial"/>
          <w:sz w:val="24"/>
          <w:szCs w:val="24"/>
          <w:lang w:val="sr-Cyrl-RS"/>
        </w:rPr>
        <w:t>Циљ доношења Одлуке о допунама Одлуке о остваривању потреба и интереса грађана у области спорта у Граду Нишу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је,</w:t>
      </w:r>
      <w:r w:rsidRPr="00E54A4B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3B75B8">
        <w:rPr>
          <w:rFonts w:ascii="Arial" w:eastAsiaTheme="minorHAnsi" w:hAnsi="Arial" w:cs="Arial"/>
          <w:sz w:val="24"/>
          <w:szCs w:val="24"/>
          <w:lang w:val="sr-Cyrl-RS"/>
        </w:rPr>
        <w:t xml:space="preserve">прецизније </w:t>
      </w:r>
      <w:r w:rsidRPr="00E54A4B">
        <w:rPr>
          <w:rFonts w:ascii="Arial" w:eastAsiaTheme="minorHAnsi" w:hAnsi="Arial" w:cs="Arial"/>
          <w:sz w:val="24"/>
          <w:szCs w:val="24"/>
          <w:lang w:val="sr-Cyrl-RS"/>
        </w:rPr>
        <w:t>одређивање поступка доделе средстава из буџета Града Ниша за суфинансирање програма спортских организација, којима исте аплицирају мимо рока одређеног по конкурсу који се расписује за суфинансирање годишњих програма.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E2022">
        <w:rPr>
          <w:rFonts w:ascii="Arial" w:eastAsiaTheme="minorHAnsi" w:hAnsi="Arial" w:cs="Arial"/>
          <w:sz w:val="24"/>
          <w:szCs w:val="24"/>
          <w:lang w:val="sr-Cyrl-RS"/>
        </w:rPr>
        <w:t>Такође</w:t>
      </w:r>
      <w:r w:rsidRPr="00E54A4B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5E2022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Pr="00E54A4B">
        <w:rPr>
          <w:rFonts w:ascii="Arial" w:eastAsiaTheme="minorHAnsi" w:hAnsi="Arial" w:cs="Arial"/>
          <w:sz w:val="24"/>
          <w:szCs w:val="24"/>
          <w:lang w:val="sr-Cyrl-RS"/>
        </w:rPr>
        <w:t xml:space="preserve"> огранич</w:t>
      </w:r>
      <w:r w:rsidR="005E2022">
        <w:rPr>
          <w:rFonts w:ascii="Arial" w:eastAsiaTheme="minorHAnsi" w:hAnsi="Arial" w:cs="Arial"/>
          <w:sz w:val="24"/>
          <w:szCs w:val="24"/>
          <w:lang w:val="sr-Cyrl-RS"/>
        </w:rPr>
        <w:t>ава се</w:t>
      </w:r>
      <w:r w:rsidR="003B75B8">
        <w:rPr>
          <w:rFonts w:ascii="Arial" w:eastAsiaTheme="minorHAnsi" w:hAnsi="Arial" w:cs="Arial"/>
          <w:sz w:val="24"/>
          <w:szCs w:val="24"/>
          <w:lang w:val="sr-Cyrl-RS"/>
        </w:rPr>
        <w:t xml:space="preserve"> одобрав</w:t>
      </w:r>
      <w:r w:rsidR="005E2022">
        <w:rPr>
          <w:rFonts w:ascii="Arial" w:eastAsiaTheme="minorHAnsi" w:hAnsi="Arial" w:cs="Arial"/>
          <w:sz w:val="24"/>
          <w:szCs w:val="24"/>
          <w:lang w:val="sr-Cyrl-RS"/>
        </w:rPr>
        <w:t>а</w:t>
      </w:r>
      <w:r w:rsidR="003B75B8">
        <w:rPr>
          <w:rFonts w:ascii="Arial" w:eastAsiaTheme="minorHAnsi" w:hAnsi="Arial" w:cs="Arial"/>
          <w:sz w:val="24"/>
          <w:szCs w:val="24"/>
          <w:lang w:val="sr-Cyrl-RS"/>
        </w:rPr>
        <w:t>њ</w:t>
      </w:r>
      <w:r w:rsidR="005E2022">
        <w:rPr>
          <w:rFonts w:ascii="Arial" w:eastAsiaTheme="minorHAnsi" w:hAnsi="Arial" w:cs="Arial"/>
          <w:sz w:val="24"/>
          <w:szCs w:val="24"/>
          <w:lang w:val="sr-Cyrl-RS"/>
        </w:rPr>
        <w:t>е</w:t>
      </w:r>
      <w:r w:rsidRPr="00E54A4B">
        <w:rPr>
          <w:rFonts w:ascii="Arial" w:eastAsiaTheme="minorHAnsi" w:hAnsi="Arial" w:cs="Arial"/>
          <w:sz w:val="24"/>
          <w:szCs w:val="24"/>
          <w:lang w:val="sr-Cyrl-RS"/>
        </w:rPr>
        <w:t xml:space="preserve"> броја захтева спортских организација за добијање бесплатног коришћења спортских објеката у власништву Града, а којима управља Установа за физичку културу Спортски центар „Чаир“ у Нишу. Ограничење ове могућноси не односи се на редовне такмичарске и тренажне активности спортских организација са територије Града Ниша, већ само на одржавање спортских приредби. Основни разлог ове допуне</w:t>
      </w:r>
      <w:r w:rsidRPr="00E54A4B">
        <w:rPr>
          <w:rFonts w:asciiTheme="minorHAnsi" w:eastAsiaTheme="minorHAnsi" w:hAnsiTheme="minorHAnsi"/>
        </w:rPr>
        <w:t xml:space="preserve"> </w:t>
      </w:r>
      <w:r w:rsidRPr="00E54A4B">
        <w:rPr>
          <w:rFonts w:ascii="Arial" w:eastAsiaTheme="minorHAnsi" w:hAnsi="Arial" w:cs="Arial"/>
          <w:sz w:val="24"/>
          <w:szCs w:val="24"/>
          <w:lang w:val="sr-Cyrl-RS"/>
        </w:rPr>
        <w:t>је ограничен капацитета спортских објеката у власништву Града.</w:t>
      </w:r>
    </w:p>
    <w:p w:rsidR="00DB3534" w:rsidRDefault="00DB3534" w:rsidP="00841FF1">
      <w:pPr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B03F7B" w:rsidRDefault="00DB3534" w:rsidP="00841FF1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>Правни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основ за 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>давање сагласности</w:t>
      </w:r>
      <w:r w:rsidR="00B03F7B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Скупштине града Ниша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на</w:t>
      </w:r>
      <w:r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Годишњи извештај о пословању Туристичке организације Ниш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Завршни рачун 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>садржан је у одредби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члана 37. став 1. тачка 28. Статута Града Ниша (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„Сл.лист Г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>рада Ниша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>ˮ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>, бр. 88/08, 143/16 и 18/19) и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>члана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DB3534">
        <w:rPr>
          <w:rFonts w:ascii="Arial" w:eastAsia="Times New Roman" w:hAnsi="Arial" w:cs="Arial"/>
          <w:sz w:val="24"/>
          <w:szCs w:val="24"/>
          <w:lang w:val="sr-Latn-RS" w:eastAsia="sr-Latn-CS"/>
        </w:rPr>
        <w:t>10</w:t>
      </w:r>
      <w:r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Pr="00DB3534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став 3. Одлуке о Туристичкој организацији Ниш 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>(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„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>Сл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лист 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>Г</w:t>
      </w:r>
      <w:r w:rsidRPr="00DB3534">
        <w:rPr>
          <w:rFonts w:ascii="Arial" w:eastAsia="Times New Roman" w:hAnsi="Arial" w:cs="Arial"/>
          <w:sz w:val="24"/>
          <w:szCs w:val="24"/>
          <w:lang w:val="sr-Latn-CS" w:eastAsia="sr-Latn-CS"/>
        </w:rPr>
        <w:t>рада Нишаˮ, бр.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>74/17-пречишћени текст, 100/19 и 89/20</w:t>
      </w:r>
    </w:p>
    <w:p w:rsidR="00DB3534" w:rsidRPr="00E54A4B" w:rsidRDefault="00DB3534" w:rsidP="00841FF1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>Годишњи</w:t>
      </w:r>
      <w:r w:rsidR="00B03F7B">
        <w:rPr>
          <w:rFonts w:ascii="Arial" w:eastAsia="Times New Roman" w:hAnsi="Arial" w:cs="Arial"/>
          <w:sz w:val="24"/>
          <w:szCs w:val="24"/>
          <w:lang w:val="sr-Cyrl-CS" w:eastAsia="sr-Latn-CS"/>
        </w:rPr>
        <w:t>м</w:t>
      </w:r>
      <w:r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извешта</w:t>
      </w:r>
      <w:r w:rsidR="00B03F7B">
        <w:rPr>
          <w:rFonts w:ascii="Arial" w:eastAsia="Times New Roman" w:hAnsi="Arial" w:cs="Arial"/>
          <w:sz w:val="24"/>
          <w:szCs w:val="24"/>
          <w:lang w:val="sr-Cyrl-CS" w:eastAsia="sr-Latn-CS"/>
        </w:rPr>
        <w:t>јем</w:t>
      </w:r>
      <w:r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о пословању </w:t>
      </w:r>
      <w:r w:rsidR="00B03F7B"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>обухваћене су активности које је Туристичка организација Ниш спроводила у периоду од 01.</w:t>
      </w:r>
      <w:r w:rsidR="00B03F7B">
        <w:rPr>
          <w:rFonts w:ascii="Arial" w:eastAsia="Times New Roman" w:hAnsi="Arial" w:cs="Arial"/>
          <w:sz w:val="24"/>
          <w:szCs w:val="24"/>
          <w:lang w:val="sr-Cyrl-CS" w:eastAsia="sr-Latn-CS"/>
        </w:rPr>
        <w:t>01.2021. до 31.12.2021. године, у складу са планираним</w:t>
      </w:r>
      <w:r w:rsidR="00B03F7B"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Годишњим програмом рада са финансијским планом за 2021. годину.</w:t>
      </w:r>
      <w:r w:rsidRPr="00DB353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Надзорни одбор је утврдио да је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исти</w:t>
      </w:r>
      <w:r w:rsidRPr="00DB353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сачињен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у складу са важећим прописима.</w:t>
      </w:r>
    </w:p>
    <w:p w:rsidR="003276C9" w:rsidRPr="00235402" w:rsidRDefault="003276C9" w:rsidP="00841FF1">
      <w:pPr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val="sr-Cyrl-RS" w:eastAsia="sr-Latn-CS"/>
        </w:rPr>
      </w:pPr>
    </w:p>
    <w:p w:rsidR="00235402" w:rsidRPr="00235402" w:rsidRDefault="00235402" w:rsidP="00841FF1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35402">
        <w:rPr>
          <w:rFonts w:ascii="Arial" w:eastAsia="Times New Roman" w:hAnsi="Arial" w:cs="Arial"/>
          <w:sz w:val="24"/>
          <w:szCs w:val="24"/>
          <w:lang w:val="sr-Cyrl-CS"/>
        </w:rPr>
        <w:t>У</w:t>
      </w:r>
      <w:proofErr w:type="spellStart"/>
      <w:r w:rsidRPr="00235402">
        <w:rPr>
          <w:rFonts w:ascii="Arial" w:eastAsia="Times New Roman" w:hAnsi="Arial" w:cs="Arial"/>
          <w:sz w:val="24"/>
          <w:szCs w:val="24"/>
        </w:rPr>
        <w:t>правни</w:t>
      </w:r>
      <w:proofErr w:type="spellEnd"/>
      <w:r w:rsidRPr="002354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35402">
        <w:rPr>
          <w:rFonts w:ascii="Arial" w:eastAsia="Times New Roman" w:hAnsi="Arial" w:cs="Arial"/>
          <w:sz w:val="24"/>
          <w:szCs w:val="24"/>
        </w:rPr>
        <w:t>одбор</w:t>
      </w:r>
      <w:proofErr w:type="spellEnd"/>
      <w:r w:rsidRPr="00235402">
        <w:rPr>
          <w:rFonts w:ascii="Arial" w:eastAsia="Times New Roman" w:hAnsi="Arial" w:cs="Arial"/>
          <w:sz w:val="24"/>
          <w:szCs w:val="24"/>
        </w:rPr>
        <w:t xml:space="preserve"> </w:t>
      </w:r>
      <w:r w:rsidRPr="00235402">
        <w:rPr>
          <w:rFonts w:ascii="Arial" w:eastAsia="Times New Roman" w:hAnsi="Arial" w:cs="Arial"/>
          <w:sz w:val="24"/>
          <w:szCs w:val="24"/>
          <w:lang w:val="sr-Cyrl-CS"/>
        </w:rPr>
        <w:t>Галерије савремене ликовне уметности Ниш</w:t>
      </w:r>
      <w:r w:rsidRPr="0023540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35402">
        <w:rPr>
          <w:rFonts w:ascii="Arial" w:eastAsia="Times New Roman" w:hAnsi="Arial" w:cs="Arial"/>
          <w:sz w:val="24"/>
          <w:szCs w:val="24"/>
        </w:rPr>
        <w:t>донео</w:t>
      </w:r>
      <w:proofErr w:type="spellEnd"/>
      <w:r w:rsidRPr="002354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35402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235402">
        <w:rPr>
          <w:rFonts w:ascii="Arial" w:eastAsia="Times New Roman" w:hAnsi="Arial" w:cs="Arial"/>
          <w:sz w:val="24"/>
          <w:szCs w:val="24"/>
        </w:rPr>
        <w:t xml:space="preserve">  </w:t>
      </w:r>
      <w:r w:rsidRPr="00235402">
        <w:rPr>
          <w:rFonts w:ascii="Arial" w:eastAsia="Times New Roman" w:hAnsi="Arial" w:cs="Arial"/>
          <w:sz w:val="24"/>
          <w:szCs w:val="24"/>
          <w:lang w:val="sr-Cyrl-RS"/>
        </w:rPr>
        <w:t xml:space="preserve">Измене и допуне Програма рада ове установе за 2022. </w:t>
      </w:r>
      <w:r w:rsidR="00277753"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  <w:lang w:val="sr-Cyrl-RS"/>
        </w:rPr>
        <w:t>одину</w:t>
      </w:r>
      <w:r w:rsidR="00841FF1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77753">
        <w:rPr>
          <w:rFonts w:ascii="Arial" w:eastAsia="Times New Roman" w:hAnsi="Arial" w:cs="Arial"/>
          <w:sz w:val="24"/>
          <w:szCs w:val="24"/>
          <w:lang w:val="sr-Cyrl-RS"/>
        </w:rPr>
        <w:t>којим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 xml:space="preserve"> је утврђ</w:t>
      </w:r>
      <w:r w:rsidR="00FB1872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>но да се</w:t>
      </w:r>
      <w:r w:rsidR="002777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235402">
        <w:rPr>
          <w:rFonts w:ascii="Arial" w:eastAsia="Times New Roman" w:hAnsi="Arial" w:cs="Arial"/>
          <w:sz w:val="24"/>
          <w:szCs w:val="24"/>
          <w:lang w:val="sr-Cyrl-RS"/>
        </w:rPr>
        <w:t>зложба „Ликовна колонија Сићево“ организује бијенално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41FF1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>а  да се у</w:t>
      </w:r>
      <w:r w:rsidRPr="00235402">
        <w:rPr>
          <w:rFonts w:ascii="Arial" w:eastAsia="Times New Roman" w:hAnsi="Arial" w:cs="Arial"/>
          <w:sz w:val="24"/>
          <w:szCs w:val="24"/>
          <w:lang w:val="sr-Cyrl-RS"/>
        </w:rPr>
        <w:t>место ове изложбе, у Павиљону у Тврђави, одрж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235402">
        <w:rPr>
          <w:rFonts w:ascii="Arial" w:eastAsia="Times New Roman" w:hAnsi="Arial" w:cs="Arial"/>
          <w:sz w:val="24"/>
          <w:szCs w:val="24"/>
          <w:lang w:val="sr-Cyrl-RS"/>
        </w:rPr>
        <w:t xml:space="preserve"> изложба „Лубарда – једна прича“, у другом термину. </w:t>
      </w:r>
      <w:r w:rsidR="00460570">
        <w:rPr>
          <w:rFonts w:ascii="Arial" w:eastAsia="Times New Roman" w:hAnsi="Arial" w:cs="Arial"/>
          <w:sz w:val="24"/>
          <w:szCs w:val="24"/>
          <w:lang w:val="sr-Cyrl-RS"/>
        </w:rPr>
        <w:t>Такође м</w:t>
      </w:r>
      <w:r w:rsidRPr="00235402">
        <w:rPr>
          <w:rFonts w:ascii="Arial" w:eastAsia="Times New Roman" w:hAnsi="Arial" w:cs="Arial"/>
          <w:sz w:val="24"/>
          <w:szCs w:val="24"/>
          <w:lang w:val="sr-Cyrl-RS"/>
        </w:rPr>
        <w:t>ења се и термин изложбе „Миљан Недељковић, фотографије“.</w:t>
      </w:r>
    </w:p>
    <w:p w:rsidR="003276C9" w:rsidRPr="00510D10" w:rsidRDefault="003276C9" w:rsidP="00841FF1">
      <w:pPr>
        <w:jc w:val="both"/>
        <w:rPr>
          <w:rFonts w:ascii="Arial" w:eastAsia="Arial Unicode MS" w:hAnsi="Arial" w:cs="Arial"/>
          <w:color w:val="000000"/>
          <w:sz w:val="24"/>
          <w:szCs w:val="24"/>
          <w:lang w:val="sr-Cyrl-RS" w:eastAsia="sr-Latn-RS"/>
        </w:rPr>
      </w:pPr>
    </w:p>
    <w:p w:rsidR="008515EA" w:rsidRDefault="00D56BBB" w:rsidP="00841FF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10D10">
        <w:rPr>
          <w:rFonts w:ascii="Arial" w:hAnsi="Arial" w:cs="Arial"/>
          <w:sz w:val="24"/>
          <w:szCs w:val="24"/>
          <w:lang w:val="sr-Cyrl-RS"/>
        </w:rPr>
        <w:t>На основу свега наведеног, предлаже се допуна</w:t>
      </w:r>
      <w:r w:rsidRPr="009A04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B4522">
        <w:rPr>
          <w:rFonts w:ascii="Arial" w:hAnsi="Arial" w:cs="Arial"/>
          <w:sz w:val="24"/>
          <w:szCs w:val="24"/>
          <w:lang w:val="sr-Cyrl-RS"/>
        </w:rPr>
        <w:t>дневног реда седнице Скупштине Г</w:t>
      </w:r>
      <w:r w:rsidRPr="009A048C">
        <w:rPr>
          <w:rFonts w:ascii="Arial" w:hAnsi="Arial" w:cs="Arial"/>
          <w:sz w:val="24"/>
          <w:szCs w:val="24"/>
          <w:lang w:val="sr-Cyrl-RS"/>
        </w:rPr>
        <w:t>рада</w:t>
      </w:r>
      <w:r w:rsidR="005D0521" w:rsidRPr="009A048C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="00510D10">
        <w:rPr>
          <w:rFonts w:ascii="Arial" w:hAnsi="Arial" w:cs="Arial"/>
          <w:sz w:val="24"/>
          <w:szCs w:val="24"/>
          <w:lang w:val="sr-Cyrl-RS"/>
        </w:rPr>
        <w:t>, заказане за 31.05</w:t>
      </w:r>
      <w:r w:rsidR="00EB4522">
        <w:rPr>
          <w:rFonts w:ascii="Arial" w:hAnsi="Arial" w:cs="Arial"/>
          <w:sz w:val="24"/>
          <w:szCs w:val="24"/>
          <w:lang w:val="sr-Cyrl-RS"/>
        </w:rPr>
        <w:t>.2022</w:t>
      </w:r>
      <w:r w:rsidRPr="009A048C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235402" w:rsidRPr="009A048C" w:rsidRDefault="00235402" w:rsidP="00841FF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9A048C" w:rsidRDefault="005830A2" w:rsidP="00841FF1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  <w:r w:rsidRPr="009A048C">
        <w:rPr>
          <w:rFonts w:ascii="Arial" w:hAnsi="Arial" w:cs="Arial"/>
          <w:b/>
          <w:sz w:val="24"/>
          <w:szCs w:val="24"/>
          <w:lang w:val="sr-Cyrl-RS"/>
        </w:rPr>
        <w:t xml:space="preserve">ПРЕДСЕДНИЦА </w:t>
      </w:r>
    </w:p>
    <w:p w:rsidR="005830A2" w:rsidRPr="00A30F3C" w:rsidRDefault="005830A2" w:rsidP="00841FF1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A30F3C" w:rsidRDefault="005830A2" w:rsidP="00841FF1">
      <w:pPr>
        <w:ind w:left="5529" w:firstLine="284"/>
        <w:rPr>
          <w:rFonts w:ascii="Arial" w:hAnsi="Arial" w:cs="Arial"/>
          <w:b/>
          <w:sz w:val="24"/>
          <w:szCs w:val="24"/>
          <w:lang w:val="sr-Cyrl-RS"/>
        </w:rPr>
      </w:pPr>
    </w:p>
    <w:p w:rsidR="00394E20" w:rsidRPr="00A30F3C" w:rsidRDefault="005830A2" w:rsidP="00841FF1">
      <w:pPr>
        <w:ind w:left="5529" w:firstLine="284"/>
        <w:rPr>
          <w:rFonts w:ascii="Arial" w:hAnsi="Arial" w:cs="Arial"/>
          <w:sz w:val="24"/>
          <w:szCs w:val="24"/>
          <w:lang w:val="sr-Cyrl-RS"/>
        </w:rPr>
      </w:pPr>
      <w:r w:rsidRPr="00A30F3C">
        <w:rPr>
          <w:rFonts w:ascii="Arial" w:hAnsi="Arial" w:cs="Arial"/>
          <w:b/>
          <w:sz w:val="24"/>
          <w:szCs w:val="24"/>
          <w:lang w:val="sr-Cyrl-RS"/>
        </w:rPr>
        <w:t xml:space="preserve"> Драгана Сотировски</w:t>
      </w:r>
    </w:p>
    <w:sectPr w:rsidR="00394E20" w:rsidRPr="00A30F3C" w:rsidSect="00EB4522">
      <w:headerReference w:type="default" r:id="rId8"/>
      <w:headerReference w:type="first" r:id="rId9"/>
      <w:footnotePr>
        <w:pos w:val="beneathText"/>
      </w:footnotePr>
      <w:pgSz w:w="11905" w:h="16837" w:code="9"/>
      <w:pgMar w:top="993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BE" w:rsidRDefault="00D239BE">
      <w:r>
        <w:separator/>
      </w:r>
    </w:p>
  </w:endnote>
  <w:endnote w:type="continuationSeparator" w:id="0">
    <w:p w:rsidR="00D239BE" w:rsidRDefault="00D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BE" w:rsidRDefault="00D239BE">
      <w:r>
        <w:separator/>
      </w:r>
    </w:p>
  </w:footnote>
  <w:footnote w:type="continuationSeparator" w:id="0">
    <w:p w:rsidR="00D239BE" w:rsidRDefault="00D2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841FF1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841FF1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6D2D902" wp14:editId="31DBEB9B">
          <wp:extent cx="581660" cy="1104265"/>
          <wp:effectExtent l="0" t="0" r="889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3276C9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sz w:val="24"/>
      </w:rPr>
    </w:pPr>
    <w:proofErr w:type="spellStart"/>
    <w:r w:rsidRPr="003276C9">
      <w:rPr>
        <w:rFonts w:ascii="Arial" w:hAnsi="Arial" w:cs="Arial"/>
        <w:b/>
        <w:sz w:val="24"/>
      </w:rPr>
      <w:t>Република</w:t>
    </w:r>
    <w:proofErr w:type="spellEnd"/>
    <w:r w:rsidRPr="003276C9">
      <w:rPr>
        <w:rFonts w:ascii="Arial" w:hAnsi="Arial" w:cs="Arial"/>
        <w:b/>
        <w:sz w:val="24"/>
      </w:rPr>
      <w:t xml:space="preserve"> </w:t>
    </w:r>
    <w:proofErr w:type="spellStart"/>
    <w:r w:rsidRPr="003276C9">
      <w:rPr>
        <w:rFonts w:ascii="Arial" w:hAnsi="Arial" w:cs="Arial"/>
        <w:b/>
        <w:sz w:val="24"/>
      </w:rPr>
      <w:t>Србија</w:t>
    </w:r>
    <w:proofErr w:type="spellEnd"/>
  </w:p>
  <w:p w:rsidR="008F33E4" w:rsidRPr="003276C9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sz w:val="24"/>
      </w:rPr>
    </w:pPr>
    <w:r w:rsidRPr="003276C9">
      <w:rPr>
        <w:rFonts w:ascii="Arial" w:hAnsi="Arial" w:cs="Arial"/>
        <w:b/>
        <w:sz w:val="24"/>
      </w:rPr>
      <w:t xml:space="preserve">ГРАД </w:t>
    </w:r>
    <w:r w:rsidRPr="003276C9">
      <w:rPr>
        <w:rFonts w:ascii="Arial" w:hAnsi="Arial" w:cs="Arial"/>
        <w:b/>
        <w:noProof/>
        <w:sz w:val="24"/>
      </w:rPr>
      <w:t>НИШ</w:t>
    </w:r>
  </w:p>
  <w:p w:rsidR="008F33E4" w:rsidRPr="003276C9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sz w:val="24"/>
        <w:lang w:val="sr-Latn-RS"/>
      </w:rPr>
    </w:pPr>
    <w:r w:rsidRPr="003276C9">
      <w:rPr>
        <w:rFonts w:ascii="Arial" w:hAnsi="Arial" w:cs="Arial"/>
        <w:b/>
        <w:sz w:val="24"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F24"/>
    <w:multiLevelType w:val="hybridMultilevel"/>
    <w:tmpl w:val="7F30C60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D56"/>
    <w:multiLevelType w:val="hybridMultilevel"/>
    <w:tmpl w:val="7E00546A"/>
    <w:lvl w:ilvl="0" w:tplc="B7442D8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F5213"/>
    <w:multiLevelType w:val="hybridMultilevel"/>
    <w:tmpl w:val="8A08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0733"/>
    <w:multiLevelType w:val="hybridMultilevel"/>
    <w:tmpl w:val="5C3A9336"/>
    <w:lvl w:ilvl="0" w:tplc="F97832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1046FF"/>
    <w:multiLevelType w:val="hybridMultilevel"/>
    <w:tmpl w:val="E03AA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3706E"/>
    <w:multiLevelType w:val="hybridMultilevel"/>
    <w:tmpl w:val="FBCA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39DC"/>
    <w:multiLevelType w:val="hybridMultilevel"/>
    <w:tmpl w:val="9D7E71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A49B8"/>
    <w:multiLevelType w:val="hybridMultilevel"/>
    <w:tmpl w:val="960A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994911"/>
    <w:multiLevelType w:val="hybridMultilevel"/>
    <w:tmpl w:val="9600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B7A01"/>
    <w:multiLevelType w:val="hybridMultilevel"/>
    <w:tmpl w:val="EE26C1F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042676"/>
    <w:rsid w:val="00130C25"/>
    <w:rsid w:val="001C564C"/>
    <w:rsid w:val="001E702F"/>
    <w:rsid w:val="001F64E4"/>
    <w:rsid w:val="0021626A"/>
    <w:rsid w:val="00235402"/>
    <w:rsid w:val="00235758"/>
    <w:rsid w:val="00263028"/>
    <w:rsid w:val="00277753"/>
    <w:rsid w:val="0028243F"/>
    <w:rsid w:val="002B60B0"/>
    <w:rsid w:val="002D7183"/>
    <w:rsid w:val="003276C9"/>
    <w:rsid w:val="0033207D"/>
    <w:rsid w:val="00394E20"/>
    <w:rsid w:val="003A45FD"/>
    <w:rsid w:val="003B75B8"/>
    <w:rsid w:val="003B788B"/>
    <w:rsid w:val="003F3889"/>
    <w:rsid w:val="00410AA4"/>
    <w:rsid w:val="00411A30"/>
    <w:rsid w:val="00460570"/>
    <w:rsid w:val="00490147"/>
    <w:rsid w:val="004A343F"/>
    <w:rsid w:val="004D3393"/>
    <w:rsid w:val="00510D10"/>
    <w:rsid w:val="0055299B"/>
    <w:rsid w:val="005830A2"/>
    <w:rsid w:val="00596C57"/>
    <w:rsid w:val="00597A0B"/>
    <w:rsid w:val="005B7AD5"/>
    <w:rsid w:val="005D0521"/>
    <w:rsid w:val="005E2022"/>
    <w:rsid w:val="005F0E63"/>
    <w:rsid w:val="005F4625"/>
    <w:rsid w:val="00656230"/>
    <w:rsid w:val="00663343"/>
    <w:rsid w:val="006910E3"/>
    <w:rsid w:val="00692F11"/>
    <w:rsid w:val="006A11B8"/>
    <w:rsid w:val="00700460"/>
    <w:rsid w:val="00763DDB"/>
    <w:rsid w:val="00764553"/>
    <w:rsid w:val="007B5DCD"/>
    <w:rsid w:val="0080602E"/>
    <w:rsid w:val="00841FF1"/>
    <w:rsid w:val="008515EA"/>
    <w:rsid w:val="0085401B"/>
    <w:rsid w:val="008552EF"/>
    <w:rsid w:val="0085799E"/>
    <w:rsid w:val="0086188A"/>
    <w:rsid w:val="00886BAA"/>
    <w:rsid w:val="00890F01"/>
    <w:rsid w:val="00893251"/>
    <w:rsid w:val="008B7E95"/>
    <w:rsid w:val="008E40EA"/>
    <w:rsid w:val="008E4D9B"/>
    <w:rsid w:val="008E5C56"/>
    <w:rsid w:val="008F41CD"/>
    <w:rsid w:val="009273DD"/>
    <w:rsid w:val="009306BC"/>
    <w:rsid w:val="009A048C"/>
    <w:rsid w:val="00A11819"/>
    <w:rsid w:val="00A16637"/>
    <w:rsid w:val="00A2771C"/>
    <w:rsid w:val="00A30F3C"/>
    <w:rsid w:val="00A32B69"/>
    <w:rsid w:val="00A35D25"/>
    <w:rsid w:val="00A448CF"/>
    <w:rsid w:val="00A667C5"/>
    <w:rsid w:val="00A670D5"/>
    <w:rsid w:val="00AF758E"/>
    <w:rsid w:val="00B03F7B"/>
    <w:rsid w:val="00B149ED"/>
    <w:rsid w:val="00B24373"/>
    <w:rsid w:val="00B37777"/>
    <w:rsid w:val="00B62298"/>
    <w:rsid w:val="00BD7BA1"/>
    <w:rsid w:val="00C030FE"/>
    <w:rsid w:val="00C30228"/>
    <w:rsid w:val="00C55EF5"/>
    <w:rsid w:val="00CF7087"/>
    <w:rsid w:val="00D239BE"/>
    <w:rsid w:val="00D56BBB"/>
    <w:rsid w:val="00D71A35"/>
    <w:rsid w:val="00D86972"/>
    <w:rsid w:val="00D91058"/>
    <w:rsid w:val="00D92199"/>
    <w:rsid w:val="00DB3534"/>
    <w:rsid w:val="00DE6CA5"/>
    <w:rsid w:val="00E176D6"/>
    <w:rsid w:val="00E532A6"/>
    <w:rsid w:val="00E54A4B"/>
    <w:rsid w:val="00EA505E"/>
    <w:rsid w:val="00EB4522"/>
    <w:rsid w:val="00EC2BEA"/>
    <w:rsid w:val="00F162A3"/>
    <w:rsid w:val="00F3054E"/>
    <w:rsid w:val="00F325B0"/>
    <w:rsid w:val="00F5655A"/>
    <w:rsid w:val="00F9374A"/>
    <w:rsid w:val="00F94594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Zlatanović</dc:creator>
  <cp:lastModifiedBy>Brankica Vukić Paunović</cp:lastModifiedBy>
  <cp:revision>49</cp:revision>
  <cp:lastPrinted>2022-05-27T18:14:00Z</cp:lastPrinted>
  <dcterms:created xsi:type="dcterms:W3CDTF">2021-04-20T13:13:00Z</dcterms:created>
  <dcterms:modified xsi:type="dcterms:W3CDTF">2022-05-27T18:14:00Z</dcterms:modified>
</cp:coreProperties>
</file>