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F864E8">
        <w:rPr>
          <w:rFonts w:ascii="Arial" w:hAnsi="Arial" w:cs="Arial"/>
          <w:lang w:val="sr-Latn-RS"/>
        </w:rPr>
        <w:t>27.05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9248A0" w:rsidRPr="009248A0">
        <w:rPr>
          <w:rFonts w:ascii="Arial" w:hAnsi="Arial" w:cs="Arial"/>
          <w:lang w:val="sr-Cyrl-RS"/>
        </w:rPr>
        <w:t>одлуке о давању сагласности на Нацрт анекса број 1 Уговора о јавно-приватном партнерству за вршење услуга замене, реконструкције и одржавања дела система јавног осветљења на територији града Ниша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9248A0" w:rsidRPr="009248A0">
        <w:rPr>
          <w:rFonts w:ascii="Arial" w:hAnsi="Arial" w:cs="Arial"/>
          <w:bCs/>
          <w:lang w:val="sr-Latn-RS" w:eastAsia="ar-SA"/>
        </w:rPr>
        <w:t>одлуке о давању сагласности на Нацрт анекса број 1 Уговора о јавно-приватном партнерству за вршење услуга замене, реконструкције и одржавања дела система јавног осветљења на територији града Ниша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851A3D" w:rsidRPr="004366A7" w:rsidRDefault="00851A3D" w:rsidP="00851A3D">
      <w:pPr>
        <w:ind w:firstLine="705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0916AD">
        <w:rPr>
          <w:rFonts w:ascii="Arial" w:hAnsi="Arial" w:cs="Arial"/>
        </w:rPr>
        <w:t>a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 </w:t>
      </w:r>
      <w:r w:rsidRPr="004366A7">
        <w:rPr>
          <w:rFonts w:ascii="Arial" w:hAnsi="Arial" w:cs="Arial"/>
          <w:color w:val="000000" w:themeColor="text1"/>
          <w:lang w:val="sr-Latn-ME"/>
        </w:rPr>
        <w:t>одре</w:t>
      </w:r>
      <w:r w:rsidRPr="004366A7">
        <w:rPr>
          <w:rFonts w:ascii="Arial" w:hAnsi="Arial" w:cs="Arial"/>
          <w:color w:val="000000" w:themeColor="text1"/>
        </w:rPr>
        <w:t>ђ</w:t>
      </w:r>
      <w:r w:rsidRPr="004366A7">
        <w:rPr>
          <w:rFonts w:ascii="Arial" w:hAnsi="Arial" w:cs="Arial"/>
          <w:color w:val="000000" w:themeColor="text1"/>
          <w:lang w:val="sr-Latn-ME"/>
        </w:rPr>
        <w:t>уј</w:t>
      </w:r>
      <w:r w:rsidR="000916AD">
        <w:rPr>
          <w:rFonts w:ascii="Arial" w:hAnsi="Arial" w:cs="Arial"/>
          <w:color w:val="000000" w:themeColor="text1"/>
          <w:lang w:val="sr-Latn-RS"/>
        </w:rPr>
        <w:t>e</w:t>
      </w:r>
      <w:r w:rsidRPr="004366A7">
        <w:rPr>
          <w:rFonts w:ascii="Arial" w:hAnsi="Arial" w:cs="Arial"/>
          <w:color w:val="000000" w:themeColor="text1"/>
        </w:rPr>
        <w:t xml:space="preserve"> се</w:t>
      </w:r>
      <w:r w:rsidR="000916AD">
        <w:rPr>
          <w:rFonts w:ascii="Arial" w:hAnsi="Arial" w:cs="Arial"/>
          <w:color w:val="000000" w:themeColor="text1"/>
        </w:rPr>
        <w:t xml:space="preserve"> </w:t>
      </w:r>
      <w:r w:rsidR="009248A0" w:rsidRPr="009248A0">
        <w:rPr>
          <w:rFonts w:ascii="Arial" w:hAnsi="Arial" w:cs="Arial"/>
          <w:color w:val="000000" w:themeColor="text1"/>
          <w:lang w:val="sr-Cyrl-RS"/>
        </w:rPr>
        <w:t>Душан Радивојевић, директор Канцеларије за локални економски развој</w:t>
      </w:r>
      <w:r w:rsidR="002E3D5A">
        <w:rPr>
          <w:rFonts w:ascii="Arial" w:hAnsi="Arial" w:cs="Arial"/>
          <w:color w:val="000000" w:themeColor="text1"/>
          <w:lang w:val="sr-Cyrl-RS"/>
        </w:rPr>
        <w:t>.</w:t>
      </w:r>
      <w:r w:rsidRPr="004366A7">
        <w:rPr>
          <w:rFonts w:ascii="Arial" w:hAnsi="Arial" w:cs="Arial"/>
          <w:color w:val="000000" w:themeColor="text1"/>
        </w:rPr>
        <w:t xml:space="preserve">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0916AD">
        <w:rPr>
          <w:rFonts w:ascii="Arial" w:hAnsi="Arial" w:cs="Arial"/>
        </w:rPr>
        <w:t xml:space="preserve"> </w:t>
      </w:r>
      <w:r w:rsidR="00F864E8">
        <w:rPr>
          <w:rFonts w:ascii="Arial" w:hAnsi="Arial" w:cs="Arial"/>
        </w:rPr>
        <w:t>552-2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F864E8">
        <w:rPr>
          <w:rFonts w:ascii="Arial" w:hAnsi="Arial" w:cs="Arial"/>
          <w:lang w:val="sr-Latn-RS"/>
        </w:rPr>
        <w:t>27.05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751A43"/>
    <w:rsid w:val="007664FD"/>
    <w:rsid w:val="008405B5"/>
    <w:rsid w:val="00843E85"/>
    <w:rsid w:val="00851A3D"/>
    <w:rsid w:val="009248A0"/>
    <w:rsid w:val="009C46E1"/>
    <w:rsid w:val="00B7517A"/>
    <w:rsid w:val="00B91725"/>
    <w:rsid w:val="00BD605E"/>
    <w:rsid w:val="00E5034B"/>
    <w:rsid w:val="00F8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192</Words>
  <Characters>1101</Characters>
  <Application>Microsoft Office Word</Application>
  <DocSecurity>0</DocSecurity>
  <Lines>9</Lines>
  <Paragraphs>2</Paragraphs>
  <ScaleCrop>false</ScaleCrop>
  <Company>Grad Nis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24</cp:revision>
  <cp:lastPrinted>2022-05-27T18:17:00Z</cp:lastPrinted>
  <dcterms:created xsi:type="dcterms:W3CDTF">2021-04-20T08:50:00Z</dcterms:created>
  <dcterms:modified xsi:type="dcterms:W3CDTF">2022-05-27T18:17:00Z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