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0C" w:rsidRPr="0054080C" w:rsidRDefault="0054080C" w:rsidP="0054080C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основу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чланова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21.</w:t>
      </w:r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тачка</w:t>
      </w:r>
      <w:proofErr w:type="spellEnd"/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4. </w:t>
      </w:r>
      <w:proofErr w:type="gram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37. </w:t>
      </w:r>
      <w:proofErr w:type="spellStart"/>
      <w:proofErr w:type="gram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тачка</w:t>
      </w:r>
      <w:proofErr w:type="spellEnd"/>
      <w:proofErr w:type="gram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28)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Статута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("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", </w:t>
      </w:r>
      <w:proofErr w:type="spellStart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="00D70423" w:rsidRPr="00D70423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88/2008, 143/2016 и 18/2019),</w:t>
      </w:r>
      <w:r w:rsidR="00D70423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</w:t>
      </w:r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>5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Град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("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",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5/2018-пречишћен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текст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18/2019</w:t>
      </w:r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18/2021</w:t>
      </w:r>
      <w:r w:rsidR="00D70423">
        <w:rPr>
          <w:rFonts w:ascii="Arial" w:eastAsiaTheme="minorHAnsi" w:hAnsi="Arial" w:cs="Arial"/>
          <w:sz w:val="22"/>
          <w:szCs w:val="22"/>
          <w:lang w:val="en-US" w:eastAsia="en-US"/>
        </w:rPr>
        <w:t>)</w:t>
      </w:r>
      <w:r w:rsidR="00D70423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578F">
        <w:rPr>
          <w:rFonts w:ascii="Arial" w:eastAsiaTheme="minorHAnsi" w:hAnsi="Arial" w:cs="Arial"/>
          <w:sz w:val="22"/>
          <w:szCs w:val="22"/>
          <w:lang w:val="sr-Cyrl-RS" w:eastAsia="en-US"/>
        </w:rPr>
        <w:t>6</w:t>
      </w:r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proofErr w:type="gram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Интернационалне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хорске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свечаности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(''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'',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23/2006)</w:t>
      </w:r>
      <w:r w:rsidR="00D70423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54080C">
        <w:rPr>
          <w:rFonts w:ascii="Arial" w:eastAsiaTheme="minorHAnsi" w:hAnsi="Arial" w:cs="Arial"/>
          <w:sz w:val="22"/>
          <w:szCs w:val="22"/>
          <w:lang w:val="sr-Cyrl-CS" w:eastAsia="en-US"/>
        </w:rPr>
        <w:tab/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Скупштина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седници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FA57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578F">
        <w:rPr>
          <w:rFonts w:ascii="Arial" w:eastAsiaTheme="minorHAnsi" w:hAnsi="Arial" w:cs="Arial"/>
          <w:sz w:val="22"/>
          <w:szCs w:val="22"/>
          <w:lang w:val="sr-Cyrl-RS" w:eastAsia="en-US"/>
        </w:rPr>
        <w:t>___________</w:t>
      </w:r>
      <w:r w:rsidRPr="0054080C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године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донела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</w:p>
    <w:p w:rsidR="0054080C" w:rsidRPr="00FA578F" w:rsidRDefault="0054080C" w:rsidP="0054080C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Р Е Ш Е Њ Е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</w:t>
      </w:r>
      <w:proofErr w:type="gram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oбразовању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Савета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манифестације</w:t>
      </w:r>
      <w:proofErr w:type="spellEnd"/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Интернационалне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хорске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свечаности</w:t>
      </w:r>
      <w:proofErr w:type="spellEnd"/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Образује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Интернационалне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хорске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свечаности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даљем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тексту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),</w:t>
      </w:r>
      <w:r w:rsidRPr="00FA578F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следећем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саставу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: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2758E3" w:rsidRPr="00FA0ED5" w:rsidRDefault="00CF7B57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Срђан Савић, </w:t>
      </w:r>
      <w:r w:rsidR="00732043">
        <w:rPr>
          <w:rFonts w:ascii="Arial" w:eastAsia="Calibri" w:hAnsi="Arial" w:cs="Arial"/>
          <w:sz w:val="22"/>
          <w:szCs w:val="22"/>
          <w:lang w:val="sr-Cyrl-RS" w:eastAsia="en-US"/>
        </w:rPr>
        <w:t>д</w:t>
      </w:r>
      <w:bookmarkStart w:id="0" w:name="_GoBack"/>
      <w:bookmarkEnd w:id="0"/>
      <w:r w:rsidR="002758E3" w:rsidRPr="00FA0ED5">
        <w:rPr>
          <w:rFonts w:ascii="Arial" w:eastAsia="Calibri" w:hAnsi="Arial" w:cs="Arial"/>
          <w:sz w:val="22"/>
          <w:szCs w:val="22"/>
          <w:lang w:val="sr-Cyrl-RS" w:eastAsia="en-US"/>
        </w:rPr>
        <w:t xml:space="preserve">иректор </w:t>
      </w:r>
      <w:r w:rsidR="00D231B4">
        <w:rPr>
          <w:rFonts w:ascii="Arial" w:eastAsia="Calibri" w:hAnsi="Arial" w:cs="Arial"/>
          <w:sz w:val="22"/>
          <w:szCs w:val="22"/>
          <w:lang w:val="sr-Cyrl-RS" w:eastAsia="en-US"/>
        </w:rPr>
        <w:t>Уст</w:t>
      </w:r>
      <w:r w:rsidR="007C42F6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="00D231B4">
        <w:rPr>
          <w:rFonts w:ascii="Arial" w:eastAsia="Calibri" w:hAnsi="Arial" w:cs="Arial"/>
          <w:sz w:val="22"/>
          <w:szCs w:val="22"/>
          <w:lang w:val="sr-Cyrl-RS" w:eastAsia="en-US"/>
        </w:rPr>
        <w:t>нове Нишки културни центар</w:t>
      </w:r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>, по функцији</w:t>
      </w:r>
      <w:r w:rsidR="00BC6CB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A0ED5" w:rsidRDefault="00AA71CE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Проф. мр</w:t>
      </w:r>
      <w:r w:rsidR="002A6E71">
        <w:rPr>
          <w:rFonts w:ascii="Arial" w:eastAsia="Calibri" w:hAnsi="Arial" w:cs="Arial"/>
          <w:sz w:val="22"/>
          <w:szCs w:val="22"/>
          <w:lang w:val="sr-Cyrl-RS" w:eastAsia="en-US"/>
        </w:rPr>
        <w:t xml:space="preserve"> Иван Новаковић</w:t>
      </w:r>
      <w:r w:rsidR="00715B53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A0ED5" w:rsidRDefault="00AA71CE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Проф. мр</w:t>
      </w:r>
      <w:r w:rsidR="002A6E71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Катарина Симоновић Иванковић</w:t>
      </w:r>
      <w:r>
        <w:rPr>
          <w:rFonts w:ascii="Arial" w:eastAsia="Calibri" w:hAnsi="Arial" w:cs="Arial"/>
          <w:sz w:val="22"/>
          <w:szCs w:val="22"/>
          <w:lang w:val="en-US" w:eastAsia="en-US"/>
        </w:rPr>
        <w:t>;</w:t>
      </w:r>
      <w:r w:rsidR="00715B53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</w:p>
    <w:p w:rsidR="00FA0ED5" w:rsidRDefault="00C638C5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Проф. </w:t>
      </w:r>
      <w:r w:rsidR="008F1A12">
        <w:rPr>
          <w:rFonts w:ascii="Arial" w:eastAsia="Calibri" w:hAnsi="Arial" w:cs="Arial"/>
          <w:sz w:val="22"/>
          <w:szCs w:val="22"/>
          <w:lang w:val="sr-Cyrl-RS" w:eastAsia="en-US"/>
        </w:rPr>
        <w:t xml:space="preserve">мр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Саша Арс</w:t>
      </w:r>
      <w:r w:rsidR="004F4DE0">
        <w:rPr>
          <w:rFonts w:ascii="Arial" w:eastAsia="Calibri" w:hAnsi="Arial" w:cs="Arial"/>
          <w:sz w:val="22"/>
          <w:szCs w:val="22"/>
          <w:lang w:val="sr-Cyrl-RS" w:eastAsia="en-US"/>
        </w:rPr>
        <w:t>енков</w:t>
      </w:r>
      <w:r w:rsidR="00AA71CE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A0ED5" w:rsidRDefault="004F4DE0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Проф. Владан Караџов</w:t>
      </w:r>
      <w:r w:rsidR="00AA71CE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A0ED5" w:rsidRDefault="004F4DE0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Стефан Миловановић</w:t>
      </w:r>
      <w:r w:rsidR="00715B53">
        <w:rPr>
          <w:rFonts w:ascii="Arial" w:eastAsia="Calibri" w:hAnsi="Arial" w:cs="Arial"/>
          <w:sz w:val="22"/>
          <w:szCs w:val="22"/>
          <w:lang w:val="sr-Cyrl-RS" w:eastAsia="en-US"/>
        </w:rPr>
        <w:t>, музичар</w:t>
      </w:r>
      <w:r w:rsidR="00715B53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4F4DE0" w:rsidRDefault="00F810CD" w:rsidP="00FA0ED5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Ивана Марковић</w:t>
      </w:r>
      <w:r>
        <w:rPr>
          <w:rFonts w:ascii="Arial" w:eastAsia="Calibri" w:hAnsi="Arial" w:cs="Arial"/>
          <w:sz w:val="22"/>
          <w:szCs w:val="22"/>
          <w:lang w:val="sr-Latn-RS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наставник.</w:t>
      </w:r>
    </w:p>
    <w:p w:rsidR="00FA0ED5" w:rsidRPr="00FA0ED5" w:rsidRDefault="00FA0ED5" w:rsidP="00FA0ED5">
      <w:pPr>
        <w:pStyle w:val="ListParagraph"/>
        <w:spacing w:after="200" w:line="276" w:lineRule="auto"/>
        <w:ind w:left="765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FA578F" w:rsidRPr="00FA0ED5" w:rsidRDefault="002758E3" w:rsidP="008460BF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Latn-RS" w:eastAsia="en-US"/>
        </w:rPr>
        <w:t xml:space="preserve">      </w:t>
      </w:r>
      <w:r w:rsidRPr="002758E3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="00FA0ED5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</w:t>
      </w:r>
      <w:proofErr w:type="gramStart"/>
      <w:r w:rsidR="00FA578F"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  </w:t>
      </w:r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У</w:t>
      </w:r>
      <w:proofErr w:type="gram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свом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ће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свему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придржавати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одредби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за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578F" w:rsidRPr="00FA578F">
        <w:rPr>
          <w:rFonts w:ascii="Arial" w:eastAsiaTheme="minorHAnsi" w:hAnsi="Arial" w:cs="Arial"/>
          <w:sz w:val="22"/>
          <w:szCs w:val="22"/>
          <w:lang w:val="sr-Cyrl-CS" w:eastAsia="en-US"/>
        </w:rPr>
        <w:t>Г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Интернационалне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хорске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свечаности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III  </w:t>
      </w:r>
      <w:r w:rsidRPr="00FA578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Мандат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изабраних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чланова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две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године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proofErr w:type="gramEnd"/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IV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Доношењем</w:t>
      </w:r>
      <w:proofErr w:type="spellEnd"/>
      <w:proofErr w:type="gram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овог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престаје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важи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образовању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Интернационалне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хорске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свечаности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(''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'',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57/2017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).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V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Ово</w:t>
      </w:r>
      <w:proofErr w:type="spellEnd"/>
      <w:proofErr w:type="gram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објавити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''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Службеном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листу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''.</w:t>
      </w:r>
    </w:p>
    <w:p w:rsid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Нишу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54080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СКУПШТИНА ГРАДА НИША</w:t>
      </w:r>
    </w:p>
    <w:p w:rsid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6023A9" w:rsidRPr="0054080C" w:rsidRDefault="006023A9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54080C" w:rsidRPr="006023A9" w:rsidRDefault="0054080C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proofErr w:type="spellStart"/>
      <w:r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П</w:t>
      </w:r>
      <w:r w:rsidR="006023A9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редседник</w:t>
      </w:r>
      <w:proofErr w:type="spellEnd"/>
    </w:p>
    <w:p w:rsidR="006023A9" w:rsidRPr="006023A9" w:rsidRDefault="006023A9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</w:p>
    <w:p w:rsidR="006023A9" w:rsidRPr="006023A9" w:rsidRDefault="006023A9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54080C" w:rsidRPr="006023A9" w:rsidRDefault="006023A9" w:rsidP="006023A9">
      <w:pPr>
        <w:suppressLineNumbers/>
        <w:autoSpaceDE w:val="0"/>
        <w:autoSpaceDN w:val="0"/>
        <w:adjustRightInd w:val="0"/>
        <w:ind w:left="4581" w:firstLine="459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r w:rsidRPr="006023A9"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    </w:t>
      </w:r>
      <w:r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 </w:t>
      </w:r>
      <w:r w:rsidR="0054080C" w:rsidRPr="006023A9"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др </w:t>
      </w:r>
      <w:proofErr w:type="spellStart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Бобан</w:t>
      </w:r>
      <w:proofErr w:type="spellEnd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Џунић</w:t>
      </w:r>
      <w:proofErr w:type="spellEnd"/>
    </w:p>
    <w:p w:rsidR="0054080C" w:rsidRPr="0054080C" w:rsidRDefault="0054080C" w:rsidP="0054080C">
      <w:pPr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</w:p>
    <w:p w:rsidR="00984C2D" w:rsidRPr="0054080C" w:rsidRDefault="00984C2D" w:rsidP="00984C2D">
      <w:pPr>
        <w:rPr>
          <w:rFonts w:ascii="Arial" w:eastAsia="Calibri" w:hAnsi="Arial" w:cs="Arial"/>
          <w:lang w:val="sr-Cyrl-RS"/>
        </w:rPr>
      </w:pPr>
    </w:p>
    <w:p w:rsidR="004241A7" w:rsidRDefault="004241A7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  <w:lang w:val="sr-Cyrl-RS"/>
        </w:rPr>
      </w:pPr>
    </w:p>
    <w:p w:rsidR="000352B6" w:rsidRDefault="000352B6" w:rsidP="00405AC1">
      <w:pPr>
        <w:rPr>
          <w:rFonts w:ascii="Arial" w:eastAsiaTheme="minorHAnsi" w:hAnsi="Arial" w:cs="Arial"/>
          <w:lang w:val="sr-Cyrl-RS"/>
        </w:rPr>
      </w:pPr>
    </w:p>
    <w:p w:rsidR="000352B6" w:rsidRPr="000352B6" w:rsidRDefault="000352B6" w:rsidP="00405AC1">
      <w:pPr>
        <w:rPr>
          <w:rFonts w:ascii="Arial" w:eastAsiaTheme="minorHAnsi" w:hAnsi="Arial" w:cs="Arial"/>
          <w:lang w:val="sr-Cyrl-RS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  <w:lang w:val="sr-Cyrl-RS"/>
        </w:rPr>
      </w:pP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sz w:val="22"/>
          <w:szCs w:val="22"/>
          <w:lang w:val="sr-Cyrl-CS" w:eastAsia="en-US"/>
        </w:rPr>
      </w:pPr>
      <w:r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 xml:space="preserve">                     </w:t>
      </w:r>
      <w:r w:rsid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ab/>
        <w:t xml:space="preserve">       </w:t>
      </w:r>
      <w:r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FA578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O</w:t>
      </w:r>
      <w:r w:rsidR="006023A9"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>бразложење</w:t>
      </w: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Latn-RS" w:eastAsia="en-US"/>
        </w:rPr>
      </w:pP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984C2D" w:rsidRPr="00FA578F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="00984C2D"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 w:rsidR="00984C2D" w:rsidRPr="00FA578F">
        <w:rPr>
          <w:rFonts w:ascii="Arial" w:eastAsia="Calibri" w:hAnsi="Arial" w:cs="Arial"/>
          <w:sz w:val="22"/>
          <w:szCs w:val="22"/>
          <w:lang w:val="sr-Cyrl-CS" w:eastAsia="en-U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984C2D" w:rsidRPr="00FA578F" w:rsidRDefault="00984C2D" w:rsidP="009568AA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Чланом </w:t>
      </w:r>
      <w:r w:rsidR="00FA578F">
        <w:rPr>
          <w:rFonts w:ascii="Arial" w:eastAsia="Calibri" w:hAnsi="Arial" w:cs="Arial"/>
          <w:sz w:val="22"/>
          <w:szCs w:val="22"/>
          <w:lang w:val="sr-Cyrl-RS" w:eastAsia="en-US"/>
        </w:rPr>
        <w:t>6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  <w:r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Правила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организацији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сталне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Интернационалне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хорске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свечаности</w:t>
      </w:r>
      <w:proofErr w:type="spellEnd"/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прописано је да Савет има седам чланова које именује Скупштина Града. </w:t>
      </w:r>
      <w:proofErr w:type="gramStart"/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 xml:space="preserve">Директор </w:t>
      </w:r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 xml:space="preserve"> Установе</w:t>
      </w:r>
      <w:proofErr w:type="gramEnd"/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>Нишк</w:t>
      </w:r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>и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 xml:space="preserve"> културн</w:t>
      </w:r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>и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 xml:space="preserve"> цент</w:t>
      </w:r>
      <w:r w:rsidR="00BC6CB5">
        <w:rPr>
          <w:rFonts w:ascii="Arial" w:eastAsia="Calibri" w:hAnsi="Arial" w:cs="Arial"/>
          <w:sz w:val="22"/>
          <w:szCs w:val="22"/>
          <w:lang w:val="sr-Cyrl-RS" w:eastAsia="en-US"/>
        </w:rPr>
        <w:t>ар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 xml:space="preserve"> је,  по функцији, члан Савета.</w:t>
      </w:r>
      <w:r w:rsidR="009568AA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>Мандат чланова Савета је две године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:rsidR="00984C2D" w:rsidRPr="00FA578F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="00984C2D" w:rsidRPr="00FA578F">
        <w:rPr>
          <w:rFonts w:ascii="Arial" w:eastAsia="Calibri" w:hAnsi="Arial" w:cs="Arial"/>
          <w:sz w:val="22"/>
          <w:szCs w:val="22"/>
          <w:lang w:val="sr-Cyrl-RS" w:eastAsia="en-US"/>
        </w:rPr>
        <w:t>На основу реферници у раду, 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84C2D" w:rsidRPr="00FA578F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Градска управа за друш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т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вене делатности 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је израдила н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ацрт 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Р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ешења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као у диспозитиву и </w:t>
      </w:r>
      <w:r w:rsidR="00A7679C" w:rsidRPr="00A7679C">
        <w:rPr>
          <w:rFonts w:ascii="Arial" w:eastAsia="Calibri" w:hAnsi="Arial" w:cs="Arial"/>
          <w:sz w:val="22"/>
          <w:szCs w:val="22"/>
          <w:lang w:val="sr-Cyrl-RS" w:eastAsia="en-US"/>
        </w:rPr>
        <w:t>упућује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 xml:space="preserve"> га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надлежним органима Града, на разматрање и одлучивање.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84C2D" w:rsidRPr="00FA578F" w:rsidRDefault="00984C2D" w:rsidP="00FA578F">
      <w:pPr>
        <w:pStyle w:val="NoSpacing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FA578F" w:rsidRDefault="0054080C" w:rsidP="00FA578F">
      <w:pPr>
        <w:pStyle w:val="NoSpacing"/>
        <w:ind w:left="4320" w:firstLine="720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FA578F">
        <w:rPr>
          <w:rFonts w:ascii="Arial" w:hAnsi="Arial" w:cs="Arial"/>
          <w:noProof/>
          <w:sz w:val="22"/>
          <w:szCs w:val="22"/>
          <w:lang w:val="sr-Cyrl-RS"/>
        </w:rPr>
        <w:t>Вршилац  дужности  начелника</w:t>
      </w:r>
      <w:r w:rsidRP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</w:t>
      </w:r>
    </w:p>
    <w:p w:rsidR="00984C2D" w:rsidRPr="00FA578F" w:rsidRDefault="0054080C" w:rsidP="00FA578F">
      <w:pPr>
        <w:pStyle w:val="NoSpacing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FA578F">
        <w:rPr>
          <w:rFonts w:ascii="Arial" w:hAnsi="Arial" w:cs="Arial"/>
          <w:noProof/>
          <w:sz w:val="22"/>
          <w:szCs w:val="22"/>
          <w:lang w:val="sr-Cyrl-RS"/>
        </w:rPr>
        <w:t xml:space="preserve">     </w:t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 </w:t>
      </w:r>
      <w:r w:rsidR="00984C2D" w:rsidRPr="00FA578F">
        <w:rPr>
          <w:rFonts w:ascii="Arial" w:hAnsi="Arial" w:cs="Arial"/>
          <w:noProof/>
          <w:sz w:val="22"/>
          <w:szCs w:val="22"/>
          <w:lang w:val="sr-Cyrl-RS"/>
        </w:rPr>
        <w:t>Градске управе за друштвене делатности</w:t>
      </w: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54080C" w:rsidRPr="00984C2D" w:rsidRDefault="0054080C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54080C" w:rsidP="0054080C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          </w:t>
      </w:r>
      <w:r>
        <w:rPr>
          <w:rFonts w:ascii="Arial" w:hAnsi="Arial" w:cs="Arial"/>
          <w:noProof/>
          <w:sz w:val="22"/>
          <w:szCs w:val="22"/>
          <w:lang w:val="sr-Cyrl-RS"/>
        </w:rPr>
        <w:tab/>
        <w:t xml:space="preserve">       </w:t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 xml:space="preserve">      </w:t>
      </w:r>
      <w:r w:rsidR="00CF7B57">
        <w:rPr>
          <w:rFonts w:ascii="Arial" w:hAnsi="Arial" w:cs="Arial"/>
          <w:noProof/>
          <w:sz w:val="22"/>
          <w:szCs w:val="22"/>
          <w:lang w:val="sr-Cyrl-RS"/>
        </w:rPr>
        <w:t>Павлина Михајленко</w:t>
      </w:r>
      <w:r w:rsidR="00984C2D" w:rsidRPr="00984C2D">
        <w:rPr>
          <w:rFonts w:ascii="Arial" w:hAnsi="Arial" w:cs="Arial"/>
          <w:noProof/>
          <w:sz w:val="22"/>
          <w:szCs w:val="22"/>
          <w:lang w:val="sr-Cyrl-RS"/>
        </w:rPr>
        <w:t xml:space="preserve">          </w:t>
      </w:r>
      <w:r>
        <w:rPr>
          <w:rFonts w:ascii="Arial" w:hAnsi="Arial" w:cs="Arial"/>
          <w:noProof/>
          <w:sz w:val="22"/>
          <w:szCs w:val="22"/>
          <w:lang w:val="sr-Cyrl-RS"/>
        </w:rPr>
        <w:t xml:space="preserve">                             </w:t>
      </w:r>
    </w:p>
    <w:p w:rsidR="004241A7" w:rsidRPr="00405AC1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sectPr w:rsidR="004241A7" w:rsidRPr="00405AC1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218B"/>
    <w:multiLevelType w:val="hybridMultilevel"/>
    <w:tmpl w:val="D136A3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2A77"/>
    <w:multiLevelType w:val="hybridMultilevel"/>
    <w:tmpl w:val="FCA0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A481B"/>
    <w:multiLevelType w:val="hybridMultilevel"/>
    <w:tmpl w:val="7F1003DE"/>
    <w:lvl w:ilvl="0" w:tplc="F7307C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6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352B6"/>
    <w:rsid w:val="000A3D1E"/>
    <w:rsid w:val="00153768"/>
    <w:rsid w:val="00225D9B"/>
    <w:rsid w:val="002417B8"/>
    <w:rsid w:val="002540DB"/>
    <w:rsid w:val="00261589"/>
    <w:rsid w:val="00273F19"/>
    <w:rsid w:val="002758E3"/>
    <w:rsid w:val="002A6E71"/>
    <w:rsid w:val="002B408C"/>
    <w:rsid w:val="002C38EB"/>
    <w:rsid w:val="002D1EB0"/>
    <w:rsid w:val="00303A99"/>
    <w:rsid w:val="00343285"/>
    <w:rsid w:val="00347033"/>
    <w:rsid w:val="003F5EE7"/>
    <w:rsid w:val="00405AC1"/>
    <w:rsid w:val="004241A7"/>
    <w:rsid w:val="0045118B"/>
    <w:rsid w:val="0045222A"/>
    <w:rsid w:val="004B483D"/>
    <w:rsid w:val="004F4DE0"/>
    <w:rsid w:val="0054080C"/>
    <w:rsid w:val="005C1526"/>
    <w:rsid w:val="006023A9"/>
    <w:rsid w:val="0069655A"/>
    <w:rsid w:val="006D3DDC"/>
    <w:rsid w:val="00715B53"/>
    <w:rsid w:val="00732043"/>
    <w:rsid w:val="007537E9"/>
    <w:rsid w:val="007752C8"/>
    <w:rsid w:val="007C42F6"/>
    <w:rsid w:val="007E5B4A"/>
    <w:rsid w:val="008460BF"/>
    <w:rsid w:val="008A46AD"/>
    <w:rsid w:val="008F1A12"/>
    <w:rsid w:val="008F3F91"/>
    <w:rsid w:val="009113A7"/>
    <w:rsid w:val="009568AA"/>
    <w:rsid w:val="00956EA7"/>
    <w:rsid w:val="00984C2D"/>
    <w:rsid w:val="009922A1"/>
    <w:rsid w:val="009C3460"/>
    <w:rsid w:val="00A23C69"/>
    <w:rsid w:val="00A70696"/>
    <w:rsid w:val="00A7679C"/>
    <w:rsid w:val="00A9423C"/>
    <w:rsid w:val="00AA71CE"/>
    <w:rsid w:val="00AC7E77"/>
    <w:rsid w:val="00AD5762"/>
    <w:rsid w:val="00B22E0C"/>
    <w:rsid w:val="00B45573"/>
    <w:rsid w:val="00BA0A0B"/>
    <w:rsid w:val="00BC6CB5"/>
    <w:rsid w:val="00BF0662"/>
    <w:rsid w:val="00C41F1A"/>
    <w:rsid w:val="00C638C5"/>
    <w:rsid w:val="00C9520A"/>
    <w:rsid w:val="00CF7B57"/>
    <w:rsid w:val="00D074BD"/>
    <w:rsid w:val="00D231B4"/>
    <w:rsid w:val="00D45A0E"/>
    <w:rsid w:val="00D70423"/>
    <w:rsid w:val="00DF7C83"/>
    <w:rsid w:val="00E516A0"/>
    <w:rsid w:val="00EB4B1C"/>
    <w:rsid w:val="00ED4A9F"/>
    <w:rsid w:val="00F433DC"/>
    <w:rsid w:val="00F54006"/>
    <w:rsid w:val="00F810CD"/>
    <w:rsid w:val="00FA0ED5"/>
    <w:rsid w:val="00F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NoSpacing">
    <w:name w:val="No Spacing"/>
    <w:uiPriority w:val="1"/>
    <w:qFormat/>
    <w:rsid w:val="00FA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NoSpacing">
    <w:name w:val="No Spacing"/>
    <w:uiPriority w:val="1"/>
    <w:qFormat/>
    <w:rsid w:val="00FA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38D1-F94F-47D7-B623-ECE39922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Nemanja Milenković</cp:lastModifiedBy>
  <cp:revision>48</cp:revision>
  <cp:lastPrinted>2021-06-14T09:42:00Z</cp:lastPrinted>
  <dcterms:created xsi:type="dcterms:W3CDTF">2022-04-13T10:03:00Z</dcterms:created>
  <dcterms:modified xsi:type="dcterms:W3CDTF">2022-05-10T12:20:00Z</dcterms:modified>
</cp:coreProperties>
</file>