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7549D" w14:textId="59432EF3" w:rsidR="00541EA5" w:rsidRPr="009429AC" w:rsidRDefault="009255C9" w:rsidP="00122596">
      <w:pPr>
        <w:ind w:firstLine="708"/>
        <w:jc w:val="both"/>
        <w:rPr>
          <w:color w:val="000000" w:themeColor="text1"/>
          <w:lang w:val="sr-Cyrl-RS"/>
        </w:rPr>
      </w:pPr>
      <w:r>
        <w:rPr>
          <w:color w:val="000000" w:themeColor="text1"/>
          <w:lang w:val="sr-Latn-RS"/>
        </w:rPr>
        <w:t xml:space="preserve"> </w:t>
      </w:r>
      <w:r w:rsidR="00541EA5" w:rsidRPr="009429AC">
        <w:rPr>
          <w:color w:val="000000" w:themeColor="text1"/>
        </w:rPr>
        <w:t>На основу члана 97. став 7. Закона о планирању и изгр</w:t>
      </w:r>
      <w:r w:rsidR="0019101C" w:rsidRPr="009429AC">
        <w:rPr>
          <w:color w:val="000000" w:themeColor="text1"/>
        </w:rPr>
        <w:t>адњи ("Службени гласник РС", бр</w:t>
      </w:r>
      <w:r w:rsidR="0019101C" w:rsidRPr="009429AC">
        <w:rPr>
          <w:color w:val="000000" w:themeColor="text1"/>
          <w:lang w:val="sr-Cyrl-RS"/>
        </w:rPr>
        <w:t>ој</w:t>
      </w:r>
      <w:r w:rsidR="00541EA5" w:rsidRPr="009429AC">
        <w:rPr>
          <w:color w:val="000000" w:themeColor="text1"/>
        </w:rPr>
        <w:t xml:space="preserve"> 72/09, 81/09 - исправка, 64/10 - одлука УС, 24/11, 121/12, 42/13 - одлука УС, 50/13 - одлука УС, 98/13 - одлука УС, 132/14</w:t>
      </w:r>
      <w:r w:rsidR="00541EA5" w:rsidRPr="009429AC">
        <w:rPr>
          <w:color w:val="000000" w:themeColor="text1"/>
          <w:lang w:val="sr-Cyrl-RS"/>
        </w:rPr>
        <w:t>,</w:t>
      </w:r>
      <w:r w:rsidR="00541EA5" w:rsidRPr="009429AC">
        <w:rPr>
          <w:color w:val="000000" w:themeColor="text1"/>
        </w:rPr>
        <w:t xml:space="preserve"> 145/14 и 83/2018</w:t>
      </w:r>
      <w:r w:rsidR="00E618C7" w:rsidRPr="009429AC">
        <w:rPr>
          <w:color w:val="000000" w:themeColor="text1"/>
          <w:lang w:val="sr-Latn-RS"/>
        </w:rPr>
        <w:t>, 31/2019, 37/2019 - други закон и 9/2020</w:t>
      </w:r>
      <w:r w:rsidR="00541EA5" w:rsidRPr="009429AC">
        <w:rPr>
          <w:color w:val="000000" w:themeColor="text1"/>
        </w:rPr>
        <w:t>) и члана 37. Статута Града Ниша (</w:t>
      </w:r>
      <w:r w:rsidR="0019101C" w:rsidRPr="009429AC">
        <w:rPr>
          <w:color w:val="000000" w:themeColor="text1"/>
        </w:rPr>
        <w:t xml:space="preserve">"Службени лист Града Ниша", број </w:t>
      </w:r>
      <w:r w:rsidR="00541EA5" w:rsidRPr="009429AC">
        <w:rPr>
          <w:color w:val="000000" w:themeColor="text1"/>
        </w:rPr>
        <w:t>88/2008</w:t>
      </w:r>
      <w:r w:rsidR="00A04369" w:rsidRPr="009429AC">
        <w:rPr>
          <w:color w:val="000000" w:themeColor="text1"/>
          <w:lang w:val="sr-Cyrl-RS"/>
        </w:rPr>
        <w:t xml:space="preserve">, </w:t>
      </w:r>
      <w:r w:rsidR="00541EA5" w:rsidRPr="009429AC">
        <w:rPr>
          <w:color w:val="000000" w:themeColor="text1"/>
        </w:rPr>
        <w:t>143/2016</w:t>
      </w:r>
      <w:r w:rsidR="00A04369" w:rsidRPr="009429AC">
        <w:t xml:space="preserve"> </w:t>
      </w:r>
      <w:r w:rsidR="00A04369" w:rsidRPr="009429AC">
        <w:rPr>
          <w:color w:val="000000" w:themeColor="text1"/>
        </w:rPr>
        <w:t>и 18/2019</w:t>
      </w:r>
      <w:r w:rsidR="00541EA5" w:rsidRPr="009429AC">
        <w:rPr>
          <w:color w:val="000000" w:themeColor="text1"/>
        </w:rPr>
        <w:t>),</w:t>
      </w:r>
    </w:p>
    <w:p w14:paraId="6A45E373" w14:textId="481E79E7" w:rsidR="001122F2" w:rsidRPr="009429AC" w:rsidRDefault="00541EA5" w:rsidP="00122596">
      <w:pPr>
        <w:ind w:firstLine="708"/>
        <w:jc w:val="both"/>
        <w:rPr>
          <w:color w:val="000000" w:themeColor="text1"/>
          <w:lang w:val="sr-Cyrl-RS"/>
        </w:rPr>
      </w:pPr>
      <w:r w:rsidRPr="009429AC">
        <w:rPr>
          <w:color w:val="000000" w:themeColor="text1"/>
        </w:rPr>
        <w:t xml:space="preserve">Скупштина Града Ниша, на седници одржаној </w:t>
      </w:r>
      <w:r w:rsidR="0019101C" w:rsidRPr="009429AC">
        <w:rPr>
          <w:color w:val="000000" w:themeColor="text1"/>
          <w:lang w:val="sr-Cyrl-RS"/>
        </w:rPr>
        <w:t xml:space="preserve">       </w:t>
      </w:r>
      <w:r w:rsidR="001757C6">
        <w:rPr>
          <w:color w:val="000000" w:themeColor="text1"/>
          <w:lang w:val="sr-Cyrl-RS"/>
        </w:rPr>
        <w:t xml:space="preserve">    </w:t>
      </w:r>
      <w:r w:rsidR="0019101C" w:rsidRPr="009429AC">
        <w:rPr>
          <w:color w:val="000000" w:themeColor="text1"/>
        </w:rPr>
        <w:t>20</w:t>
      </w:r>
      <w:r w:rsidR="0019101C" w:rsidRPr="009429AC">
        <w:rPr>
          <w:color w:val="000000" w:themeColor="text1"/>
          <w:lang w:val="sr-Cyrl-RS"/>
        </w:rPr>
        <w:t>2</w:t>
      </w:r>
      <w:r w:rsidR="001779E3">
        <w:rPr>
          <w:color w:val="000000" w:themeColor="text1"/>
          <w:lang w:val="sr-Cyrl-RS"/>
        </w:rPr>
        <w:t>1</w:t>
      </w:r>
      <w:r w:rsidRPr="009429AC">
        <w:rPr>
          <w:color w:val="000000" w:themeColor="text1"/>
        </w:rPr>
        <w:t>. године, донела је</w:t>
      </w:r>
    </w:p>
    <w:p w14:paraId="16339982" w14:textId="77777777" w:rsidR="00541EA5" w:rsidRPr="009429AC" w:rsidRDefault="00541EA5" w:rsidP="00122596">
      <w:pPr>
        <w:ind w:firstLine="708"/>
        <w:jc w:val="both"/>
        <w:rPr>
          <w:color w:val="000000" w:themeColor="text1"/>
        </w:rPr>
      </w:pPr>
      <w:r w:rsidRPr="009429AC">
        <w:rPr>
          <w:color w:val="000000" w:themeColor="text1"/>
        </w:rPr>
        <w:t xml:space="preserve"> </w:t>
      </w:r>
    </w:p>
    <w:p w14:paraId="5494C4D3" w14:textId="77777777" w:rsidR="00541EA5" w:rsidRPr="009429AC" w:rsidRDefault="00541EA5" w:rsidP="00122596">
      <w:pPr>
        <w:rPr>
          <w:b/>
          <w:color w:val="000000" w:themeColor="text1"/>
          <w:lang w:val="sr-Cyrl-RS"/>
        </w:rPr>
      </w:pPr>
    </w:p>
    <w:p w14:paraId="6A4FC01F" w14:textId="77777777" w:rsidR="00541EA5" w:rsidRPr="009429AC" w:rsidRDefault="008B201A" w:rsidP="00122596">
      <w:pPr>
        <w:jc w:val="center"/>
        <w:rPr>
          <w:b/>
          <w:color w:val="000000" w:themeColor="text1"/>
          <w:lang w:val="sr-Cyrl-RS"/>
        </w:rPr>
      </w:pPr>
      <w:r w:rsidRPr="009429AC">
        <w:rPr>
          <w:b/>
          <w:color w:val="000000" w:themeColor="text1"/>
        </w:rPr>
        <w:t>ОДЛУKУ О ИЗМЕН</w:t>
      </w:r>
      <w:r w:rsidRPr="009429AC">
        <w:rPr>
          <w:b/>
          <w:color w:val="000000" w:themeColor="text1"/>
          <w:lang w:val="sr-Cyrl-RS"/>
        </w:rPr>
        <w:t>АМА</w:t>
      </w:r>
      <w:r w:rsidRPr="009429AC">
        <w:rPr>
          <w:b/>
          <w:color w:val="000000" w:themeColor="text1"/>
        </w:rPr>
        <w:t xml:space="preserve"> И ДОПУН</w:t>
      </w:r>
      <w:r w:rsidRPr="009429AC">
        <w:rPr>
          <w:b/>
          <w:color w:val="000000" w:themeColor="text1"/>
          <w:lang w:val="sr-Cyrl-RS"/>
        </w:rPr>
        <w:t>АМА</w:t>
      </w:r>
      <w:r w:rsidR="00541EA5" w:rsidRPr="009429AC">
        <w:rPr>
          <w:b/>
          <w:color w:val="000000" w:themeColor="text1"/>
        </w:rPr>
        <w:t xml:space="preserve"> ОДЛУKЕ О УТВРЂИВАЊУ ДОПРИНОСА ЗА УРЕЂИВАЊЕ ГРАЂЕВИНСKОГ ЗЕМЉИШТА</w:t>
      </w:r>
    </w:p>
    <w:p w14:paraId="108A4D91" w14:textId="77777777" w:rsidR="001122F2" w:rsidRPr="009429AC" w:rsidRDefault="001122F2" w:rsidP="00122596">
      <w:pPr>
        <w:jc w:val="center"/>
        <w:rPr>
          <w:b/>
          <w:color w:val="000000" w:themeColor="text1"/>
          <w:lang w:val="sr-Cyrl-RS" w:eastAsia="sr-Latn-CS"/>
        </w:rPr>
      </w:pPr>
    </w:p>
    <w:p w14:paraId="63B5C196" w14:textId="64FA5CA9" w:rsidR="008043F2" w:rsidRDefault="008043F2" w:rsidP="00FF2E18">
      <w:pPr>
        <w:ind w:firstLine="708"/>
        <w:jc w:val="both"/>
        <w:rPr>
          <w:b/>
          <w:color w:val="000000" w:themeColor="text1"/>
          <w:lang w:val="sr-Cyrl-RS" w:eastAsia="sr-Latn-CS"/>
        </w:rPr>
      </w:pPr>
      <w:bookmarkStart w:id="0" w:name="clan_1"/>
      <w:bookmarkEnd w:id="0"/>
      <w:r>
        <w:rPr>
          <w:color w:val="000000" w:themeColor="text1"/>
          <w:lang w:val="sr-Cyrl-RS" w:eastAsia="sr-Latn-CS"/>
        </w:rPr>
        <w:t xml:space="preserve">                                                          </w:t>
      </w:r>
      <w:r w:rsidR="00640DEB">
        <w:rPr>
          <w:b/>
          <w:color w:val="000000" w:themeColor="text1"/>
          <w:lang w:val="sr-Cyrl-RS" w:eastAsia="sr-Latn-CS"/>
        </w:rPr>
        <w:t>Члан 1</w:t>
      </w:r>
      <w:r w:rsidRPr="008043F2">
        <w:rPr>
          <w:b/>
          <w:color w:val="000000" w:themeColor="text1"/>
          <w:lang w:val="sr-Cyrl-RS" w:eastAsia="sr-Latn-CS"/>
        </w:rPr>
        <w:t>.</w:t>
      </w:r>
    </w:p>
    <w:p w14:paraId="3E583DE8" w14:textId="09A3F03B" w:rsidR="008043F2" w:rsidRDefault="004412D1" w:rsidP="00FF2E18">
      <w:pPr>
        <w:ind w:firstLine="708"/>
        <w:jc w:val="both"/>
        <w:rPr>
          <w:color w:val="000000" w:themeColor="text1"/>
          <w:lang w:val="sr-Cyrl-RS" w:eastAsia="sr-Latn-CS"/>
        </w:rPr>
      </w:pPr>
      <w:r w:rsidRPr="009429AC">
        <w:rPr>
          <w:color w:val="000000" w:themeColor="text1"/>
          <w:lang w:val="sr-Cyrl-RS" w:eastAsia="sr-Latn-CS"/>
        </w:rPr>
        <w:t>У Одлуци о утврђивању доприноса за уређивање грађевинског земљишта (''Службени лист града Ниша''</w:t>
      </w:r>
      <w:r w:rsidRPr="009429AC">
        <w:rPr>
          <w:color w:val="000000" w:themeColor="text1"/>
          <w:lang w:val="sr-Latn-RS" w:eastAsia="sr-Latn-CS"/>
        </w:rPr>
        <w:t>,</w:t>
      </w:r>
      <w:r w:rsidRPr="009429AC">
        <w:rPr>
          <w:color w:val="000000" w:themeColor="text1"/>
          <w:lang w:val="sr-Cyrl-RS" w:eastAsia="sr-Latn-CS"/>
        </w:rPr>
        <w:t xml:space="preserve"> број </w:t>
      </w:r>
      <w:r w:rsidRPr="009429AC">
        <w:rPr>
          <w:bCs/>
          <w:color w:val="000000" w:themeColor="text1"/>
        </w:rPr>
        <w:t>139/2017</w:t>
      </w:r>
      <w:r w:rsidRPr="009429AC">
        <w:rPr>
          <w:bCs/>
          <w:color w:val="000000" w:themeColor="text1"/>
          <w:lang w:val="sr-Cyrl-RS"/>
        </w:rPr>
        <w:t>,</w:t>
      </w:r>
      <w:r w:rsidRPr="009429AC">
        <w:rPr>
          <w:bCs/>
          <w:color w:val="000000" w:themeColor="text1"/>
        </w:rPr>
        <w:t xml:space="preserve"> 126/2018</w:t>
      </w:r>
      <w:r w:rsidRPr="009429AC">
        <w:rPr>
          <w:bCs/>
          <w:color w:val="000000" w:themeColor="text1"/>
          <w:lang w:val="sr-Cyrl-RS"/>
        </w:rPr>
        <w:t xml:space="preserve"> и 18/2019</w:t>
      </w:r>
      <w:r w:rsidRPr="009429AC">
        <w:rPr>
          <w:bCs/>
          <w:color w:val="000000" w:themeColor="text1"/>
        </w:rPr>
        <w:t>)</w:t>
      </w:r>
      <w:r w:rsidRPr="009429AC">
        <w:rPr>
          <w:bCs/>
          <w:color w:val="000000" w:themeColor="text1"/>
          <w:lang w:val="sr-Cyrl-RS"/>
        </w:rPr>
        <w:t>,</w:t>
      </w:r>
      <w:r w:rsidRPr="009429AC">
        <w:rPr>
          <w:color w:val="000000" w:themeColor="text1"/>
          <w:lang w:val="sr-Cyrl-RS" w:eastAsia="sr-Latn-CS"/>
        </w:rPr>
        <w:t xml:space="preserve"> </w:t>
      </w:r>
      <w:r w:rsidR="00736E80">
        <w:rPr>
          <w:color w:val="000000" w:themeColor="text1"/>
          <w:lang w:val="sr-Cyrl-RS" w:eastAsia="sr-Latn-CS"/>
        </w:rPr>
        <w:t>ч</w:t>
      </w:r>
      <w:r w:rsidR="008043F2" w:rsidRPr="008043F2">
        <w:rPr>
          <w:color w:val="000000" w:themeColor="text1"/>
          <w:lang w:val="sr-Cyrl-RS" w:eastAsia="sr-Latn-CS"/>
        </w:rPr>
        <w:t>лан</w:t>
      </w:r>
      <w:r w:rsidR="008043F2">
        <w:rPr>
          <w:color w:val="000000" w:themeColor="text1"/>
          <w:lang w:val="sr-Cyrl-RS" w:eastAsia="sr-Latn-CS"/>
        </w:rPr>
        <w:t xml:space="preserve"> 5.</w:t>
      </w:r>
      <w:r w:rsidR="00BB6627">
        <w:rPr>
          <w:color w:val="000000" w:themeColor="text1"/>
          <w:lang w:val="sr-Cyrl-RS" w:eastAsia="sr-Latn-CS"/>
        </w:rPr>
        <w:t xml:space="preserve"> </w:t>
      </w:r>
      <w:r w:rsidR="008043F2">
        <w:rPr>
          <w:color w:val="000000" w:themeColor="text1"/>
          <w:lang w:val="sr-Cyrl-RS" w:eastAsia="sr-Latn-CS"/>
        </w:rPr>
        <w:t>став 1. мења се и гласи:</w:t>
      </w:r>
    </w:p>
    <w:p w14:paraId="082D1791" w14:textId="07A55674" w:rsidR="008043F2" w:rsidRDefault="008043F2" w:rsidP="00FF2E18">
      <w:pPr>
        <w:ind w:firstLine="708"/>
        <w:jc w:val="both"/>
        <w:rPr>
          <w:color w:val="000000" w:themeColor="text1"/>
          <w:lang w:val="sr-Cyrl-RS" w:eastAsia="sr-Latn-CS"/>
        </w:rPr>
      </w:pPr>
      <w:r>
        <w:rPr>
          <w:color w:val="000000" w:themeColor="text1"/>
          <w:lang w:val="sr-Cyrl-RS" w:eastAsia="sr-Latn-CS"/>
        </w:rPr>
        <w:t>„Послове обезбеђивања услова за уређивање грађевинског земљишта обавља Градска управа за грађевинарство (</w:t>
      </w:r>
      <w:r w:rsidR="00BB6627" w:rsidRPr="00005FF0">
        <w:rPr>
          <w:lang w:val="sr-Cyrl-RS" w:eastAsia="sr-Latn-CS"/>
        </w:rPr>
        <w:t>у даљем тексту:</w:t>
      </w:r>
      <w:r w:rsidR="00BB6627" w:rsidRPr="00BB6627">
        <w:rPr>
          <w:lang w:val="sr-Cyrl-RS" w:eastAsia="sr-Latn-CS"/>
        </w:rPr>
        <w:t xml:space="preserve"> </w:t>
      </w:r>
      <w:r>
        <w:rPr>
          <w:color w:val="000000" w:themeColor="text1"/>
          <w:lang w:val="sr-Cyrl-RS" w:eastAsia="sr-Latn-CS"/>
        </w:rPr>
        <w:t xml:space="preserve">Управа)“ </w:t>
      </w:r>
    </w:p>
    <w:p w14:paraId="0FD4048A" w14:textId="77777777" w:rsidR="00640DEB" w:rsidRPr="008043F2" w:rsidRDefault="00640DEB" w:rsidP="00FF2E18">
      <w:pPr>
        <w:ind w:firstLine="708"/>
        <w:jc w:val="both"/>
        <w:rPr>
          <w:color w:val="000000" w:themeColor="text1"/>
          <w:lang w:val="sr-Cyrl-RS" w:eastAsia="sr-Latn-CS"/>
        </w:rPr>
      </w:pPr>
    </w:p>
    <w:p w14:paraId="592CE954" w14:textId="671A592B" w:rsidR="00640DEB" w:rsidRPr="00005FF0" w:rsidRDefault="00640DEB" w:rsidP="00640DEB">
      <w:pPr>
        <w:jc w:val="center"/>
        <w:rPr>
          <w:b/>
          <w:color w:val="000000" w:themeColor="text1"/>
          <w:lang w:val="sr-Cyrl-RS" w:eastAsia="sr-Latn-CS"/>
        </w:rPr>
      </w:pPr>
      <w:r w:rsidRPr="00005FF0">
        <w:rPr>
          <w:b/>
          <w:color w:val="000000" w:themeColor="text1"/>
          <w:lang w:val="sr-Cyrl-RS" w:eastAsia="sr-Latn-CS"/>
        </w:rPr>
        <w:t>Члан 2.</w:t>
      </w:r>
    </w:p>
    <w:p w14:paraId="2833BDED" w14:textId="0166ED48" w:rsidR="00BB6627" w:rsidRPr="00BB6627" w:rsidRDefault="00BB6627" w:rsidP="003246D6">
      <w:pPr>
        <w:jc w:val="both"/>
        <w:rPr>
          <w:color w:val="000000" w:themeColor="text1"/>
          <w:lang w:val="sr-Cyrl-RS" w:eastAsia="sr-Latn-CS"/>
        </w:rPr>
      </w:pPr>
      <w:r w:rsidRPr="00005FF0">
        <w:rPr>
          <w:b/>
          <w:color w:val="000000" w:themeColor="text1"/>
          <w:lang w:val="sr-Cyrl-RS" w:eastAsia="sr-Latn-CS"/>
        </w:rPr>
        <w:tab/>
      </w:r>
      <w:r w:rsidR="00A5430C" w:rsidRPr="00005FF0">
        <w:rPr>
          <w:color w:val="000000" w:themeColor="text1"/>
          <w:lang w:val="sr-Cyrl-RS" w:eastAsia="sr-Latn-CS"/>
        </w:rPr>
        <w:t>У члану 7</w:t>
      </w:r>
      <w:r w:rsidRPr="00005FF0">
        <w:rPr>
          <w:color w:val="000000" w:themeColor="text1"/>
          <w:lang w:val="sr-Cyrl-RS" w:eastAsia="sr-Latn-CS"/>
        </w:rPr>
        <w:t xml:space="preserve">, </w:t>
      </w:r>
      <w:r w:rsidR="00A5430C" w:rsidRPr="00005FF0">
        <w:rPr>
          <w:color w:val="000000" w:themeColor="text1"/>
          <w:lang w:val="sr-Cyrl-RS" w:eastAsia="sr-Latn-CS"/>
        </w:rPr>
        <w:t>8, 12, 27, 28, 29, 34, 35 и 37., реч ''Секретаријат'' у одређеном падежу замењује се речју ''Управа'' у одговарајућем падежу.</w:t>
      </w:r>
    </w:p>
    <w:p w14:paraId="6409E91D" w14:textId="77777777" w:rsidR="00BB6627" w:rsidRDefault="00BB6627" w:rsidP="00640DEB">
      <w:pPr>
        <w:jc w:val="center"/>
        <w:rPr>
          <w:b/>
          <w:color w:val="000000" w:themeColor="text1"/>
          <w:lang w:val="sr-Cyrl-RS" w:eastAsia="sr-Latn-CS"/>
        </w:rPr>
      </w:pPr>
    </w:p>
    <w:p w14:paraId="6B40EA54" w14:textId="77777777" w:rsidR="00BB6627" w:rsidRPr="009429AC" w:rsidRDefault="00BB6627" w:rsidP="00640DEB">
      <w:pPr>
        <w:jc w:val="center"/>
        <w:rPr>
          <w:b/>
          <w:color w:val="000000" w:themeColor="text1"/>
          <w:lang w:val="sr-Cyrl-RS" w:eastAsia="sr-Latn-CS"/>
        </w:rPr>
      </w:pPr>
    </w:p>
    <w:p w14:paraId="4F4C58D5" w14:textId="6B4FE45E" w:rsidR="00640DEB" w:rsidRPr="009429AC" w:rsidRDefault="00640DEB" w:rsidP="00640DEB">
      <w:pPr>
        <w:jc w:val="center"/>
        <w:rPr>
          <w:bCs/>
          <w:color w:val="000000" w:themeColor="text1"/>
          <w:lang w:eastAsia="sr-Latn-CS"/>
        </w:rPr>
      </w:pPr>
      <w:r>
        <w:rPr>
          <w:b/>
          <w:bCs/>
          <w:color w:val="000000" w:themeColor="text1"/>
          <w:lang w:eastAsia="sr-Latn-CS"/>
        </w:rPr>
        <w:t xml:space="preserve">Члан </w:t>
      </w:r>
      <w:r w:rsidR="00474285">
        <w:rPr>
          <w:b/>
          <w:bCs/>
          <w:color w:val="000000" w:themeColor="text1"/>
          <w:lang w:val="sr-Cyrl-RS" w:eastAsia="sr-Latn-CS"/>
        </w:rPr>
        <w:t>3</w:t>
      </w:r>
      <w:r w:rsidRPr="009429AC">
        <w:rPr>
          <w:b/>
          <w:bCs/>
          <w:color w:val="000000" w:themeColor="text1"/>
          <w:lang w:val="sr-Cyrl-RS" w:eastAsia="sr-Latn-CS"/>
        </w:rPr>
        <w:t>.</w:t>
      </w:r>
      <w:r w:rsidRPr="009429AC">
        <w:rPr>
          <w:bCs/>
          <w:color w:val="000000" w:themeColor="text1"/>
          <w:lang w:eastAsia="sr-Latn-CS"/>
        </w:rPr>
        <w:t> </w:t>
      </w:r>
    </w:p>
    <w:p w14:paraId="3EF8B6ED" w14:textId="42F7EC5B" w:rsidR="00640DEB" w:rsidRDefault="00640DEB" w:rsidP="00640DEB">
      <w:pPr>
        <w:ind w:firstLine="708"/>
        <w:jc w:val="both"/>
        <w:rPr>
          <w:color w:val="000000" w:themeColor="text1"/>
          <w:lang w:val="sr-Cyrl-RS" w:eastAsia="sr-Latn-CS"/>
        </w:rPr>
      </w:pPr>
      <w:r w:rsidRPr="009429AC">
        <w:rPr>
          <w:color w:val="000000" w:themeColor="text1"/>
          <w:lang w:val="sr-Cyrl-RS" w:eastAsia="sr-Latn-CS"/>
        </w:rPr>
        <w:t xml:space="preserve"> </w:t>
      </w:r>
      <w:r w:rsidR="004412D1">
        <w:rPr>
          <w:color w:val="000000" w:themeColor="text1"/>
          <w:lang w:val="sr-Cyrl-RS" w:eastAsia="sr-Latn-CS"/>
        </w:rPr>
        <w:t>У ч</w:t>
      </w:r>
      <w:r w:rsidRPr="009429AC">
        <w:rPr>
          <w:color w:val="000000" w:themeColor="text1"/>
          <w:lang w:val="sr-Cyrl-RS" w:eastAsia="sr-Latn-CS"/>
        </w:rPr>
        <w:t>лану 8. став 3. брише се.</w:t>
      </w:r>
    </w:p>
    <w:p w14:paraId="3A2F96FF" w14:textId="77777777" w:rsidR="00C058BD" w:rsidRPr="009429AC" w:rsidRDefault="00C058BD" w:rsidP="00C058BD">
      <w:pPr>
        <w:ind w:firstLine="708"/>
        <w:jc w:val="both"/>
        <w:rPr>
          <w:color w:val="000000" w:themeColor="text1"/>
          <w:lang w:val="sr-Cyrl-RS" w:eastAsia="sr-Latn-CS"/>
        </w:rPr>
      </w:pPr>
    </w:p>
    <w:p w14:paraId="3369BC20" w14:textId="4F33C800" w:rsidR="00541EA5" w:rsidRPr="009429AC" w:rsidRDefault="00606254" w:rsidP="00FF2E18">
      <w:pPr>
        <w:jc w:val="center"/>
        <w:rPr>
          <w:b/>
          <w:color w:val="000000" w:themeColor="text1"/>
          <w:lang w:val="sr-Cyrl-RS" w:eastAsia="sr-Latn-CS"/>
        </w:rPr>
      </w:pPr>
      <w:bookmarkStart w:id="1" w:name="str_3"/>
      <w:bookmarkEnd w:id="1"/>
      <w:r w:rsidRPr="009429AC">
        <w:rPr>
          <w:b/>
          <w:color w:val="000000" w:themeColor="text1"/>
          <w:lang w:val="sr-Cyrl-RS" w:eastAsia="sr-Latn-CS"/>
        </w:rPr>
        <w:t xml:space="preserve">Члан </w:t>
      </w:r>
      <w:r w:rsidR="00474285">
        <w:rPr>
          <w:b/>
          <w:color w:val="000000" w:themeColor="text1"/>
          <w:lang w:val="sr-Cyrl-RS" w:eastAsia="sr-Latn-CS"/>
        </w:rPr>
        <w:t>4</w:t>
      </w:r>
      <w:r w:rsidR="00541EA5" w:rsidRPr="009429AC">
        <w:rPr>
          <w:b/>
          <w:color w:val="000000" w:themeColor="text1"/>
          <w:lang w:val="sr-Cyrl-RS" w:eastAsia="sr-Latn-CS"/>
        </w:rPr>
        <w:t>.</w:t>
      </w:r>
    </w:p>
    <w:p w14:paraId="2D438384" w14:textId="77777777" w:rsidR="00C26C6E" w:rsidRPr="009429AC" w:rsidRDefault="00D805FF" w:rsidP="00FF2E18">
      <w:pPr>
        <w:ind w:firstLine="708"/>
        <w:jc w:val="both"/>
        <w:rPr>
          <w:color w:val="000000" w:themeColor="text1"/>
          <w:lang w:val="sr-Cyrl-RS" w:eastAsia="sr-Latn-CS"/>
        </w:rPr>
      </w:pPr>
      <w:bookmarkStart w:id="2" w:name="str_8"/>
      <w:bookmarkEnd w:id="2"/>
      <w:r w:rsidRPr="009429AC">
        <w:rPr>
          <w:color w:val="000000" w:themeColor="text1"/>
          <w:lang w:val="sr-Cyrl-RS" w:eastAsia="sr-Latn-CS"/>
        </w:rPr>
        <w:t>У члану 9</w:t>
      </w:r>
      <w:r w:rsidR="00541EA5" w:rsidRPr="009429AC">
        <w:rPr>
          <w:color w:val="000000" w:themeColor="text1"/>
          <w:lang w:val="sr-Cyrl-RS" w:eastAsia="sr-Latn-CS"/>
        </w:rPr>
        <w:t>.</w:t>
      </w:r>
      <w:r w:rsidR="00C26C6E" w:rsidRPr="009429AC">
        <w:rPr>
          <w:color w:val="000000" w:themeColor="text1"/>
          <w:lang w:val="sr-Cyrl-RS" w:eastAsia="sr-Latn-CS"/>
        </w:rPr>
        <w:t xml:space="preserve"> речи: ''Након добијања сагласности на елаборат,'' бришу се.</w:t>
      </w:r>
    </w:p>
    <w:p w14:paraId="7A62F4C2" w14:textId="77828EF0" w:rsidR="00D805FF" w:rsidRPr="009429AC" w:rsidRDefault="00C26C6E" w:rsidP="00FF2E18">
      <w:pPr>
        <w:ind w:firstLine="708"/>
        <w:jc w:val="both"/>
        <w:rPr>
          <w:color w:val="000000" w:themeColor="text1"/>
          <w:lang w:val="sr-Cyrl-RS" w:eastAsia="sr-Latn-CS"/>
        </w:rPr>
      </w:pPr>
      <w:r w:rsidRPr="009429AC">
        <w:rPr>
          <w:color w:val="000000" w:themeColor="text1"/>
          <w:lang w:val="sr-Cyrl-RS" w:eastAsia="sr-Latn-CS"/>
        </w:rPr>
        <w:t>Т</w:t>
      </w:r>
      <w:r w:rsidR="00D805FF" w:rsidRPr="009429AC">
        <w:rPr>
          <w:color w:val="000000" w:themeColor="text1"/>
          <w:lang w:val="sr-Cyrl-RS" w:eastAsia="sr-Latn-CS"/>
        </w:rPr>
        <w:t>ачка 10) мења се и гласи:</w:t>
      </w:r>
    </w:p>
    <w:p w14:paraId="68AC31A5" w14:textId="0C07AB41" w:rsidR="00D805FF" w:rsidRPr="00000894" w:rsidRDefault="00D805FF" w:rsidP="00FF2E18">
      <w:pPr>
        <w:ind w:firstLine="708"/>
        <w:jc w:val="both"/>
        <w:rPr>
          <w:color w:val="000000" w:themeColor="text1"/>
          <w:lang w:val="sr-Latn-RS" w:eastAsia="sr-Latn-CS"/>
        </w:rPr>
      </w:pPr>
      <w:r w:rsidRPr="009429AC">
        <w:rPr>
          <w:color w:val="000000" w:themeColor="text1"/>
          <w:lang w:val="sr-Cyrl-RS" w:eastAsia="sr-Latn-CS"/>
        </w:rPr>
        <w:t>''10) средства обезбеђења испуњења обавеза уговорних страна</w:t>
      </w:r>
      <w:r w:rsidR="00194F5E" w:rsidRPr="009429AC">
        <w:rPr>
          <w:color w:val="000000" w:themeColor="text1"/>
          <w:lang w:val="sr-Cyrl-RS" w:eastAsia="sr-Latn-CS"/>
        </w:rPr>
        <w:t xml:space="preserve"> и то</w:t>
      </w:r>
      <w:r w:rsidR="003C008C" w:rsidRPr="009429AC">
        <w:rPr>
          <w:color w:val="000000" w:themeColor="text1"/>
          <w:lang w:val="sr-Cyrl-RS" w:eastAsia="sr-Latn-CS"/>
        </w:rPr>
        <w:t>:</w:t>
      </w:r>
    </w:p>
    <w:p w14:paraId="30F97397" w14:textId="78F32C0E" w:rsidR="003C008C" w:rsidRPr="009429AC" w:rsidRDefault="003C008C" w:rsidP="00FF2E18">
      <w:pPr>
        <w:ind w:firstLine="708"/>
        <w:jc w:val="both"/>
        <w:rPr>
          <w:color w:val="000000" w:themeColor="text1"/>
          <w:lang w:val="sr-Cyrl-RS" w:eastAsia="sr-Latn-CS"/>
        </w:rPr>
      </w:pPr>
      <w:r w:rsidRPr="009429AC">
        <w:rPr>
          <w:color w:val="000000" w:themeColor="text1"/>
          <w:lang w:val="sr-Cyrl-RS" w:eastAsia="sr-Latn-CS"/>
        </w:rPr>
        <w:t xml:space="preserve">- </w:t>
      </w:r>
      <w:r w:rsidR="00782FB8" w:rsidRPr="009429AC">
        <w:rPr>
          <w:color w:val="000000" w:themeColor="text1"/>
          <w:lang w:val="sr-Cyrl-RS" w:eastAsia="sr-Latn-CS"/>
        </w:rPr>
        <w:t>обавезу</w:t>
      </w:r>
      <w:r w:rsidRPr="009429AC">
        <w:rPr>
          <w:color w:val="000000" w:themeColor="text1"/>
          <w:lang w:val="sr-Cyrl-RS" w:eastAsia="sr-Latn-CS"/>
        </w:rPr>
        <w:t xml:space="preserve"> </w:t>
      </w:r>
      <w:r w:rsidR="00D805FF" w:rsidRPr="009429AC">
        <w:rPr>
          <w:color w:val="000000" w:themeColor="text1"/>
          <w:lang w:val="sr-Cyrl-RS" w:eastAsia="sr-Latn-CS"/>
        </w:rPr>
        <w:t xml:space="preserve">да </w:t>
      </w:r>
      <w:r w:rsidRPr="009429AC">
        <w:rPr>
          <w:color w:val="000000" w:themeColor="text1"/>
          <w:lang w:val="sr-Cyrl-RS" w:eastAsia="sr-Latn-CS"/>
        </w:rPr>
        <w:t xml:space="preserve">се </w:t>
      </w:r>
      <w:r w:rsidR="00D805FF" w:rsidRPr="009429AC">
        <w:rPr>
          <w:color w:val="000000" w:themeColor="text1"/>
          <w:lang w:val="sr-Cyrl-RS" w:eastAsia="sr-Latn-CS"/>
        </w:rPr>
        <w:t>приликом доста</w:t>
      </w:r>
      <w:r w:rsidRPr="009429AC">
        <w:rPr>
          <w:color w:val="000000" w:themeColor="text1"/>
          <w:lang w:val="sr-Cyrl-RS" w:eastAsia="sr-Latn-CS"/>
        </w:rPr>
        <w:t xml:space="preserve">вљања захтева за пријаву радова достави </w:t>
      </w:r>
      <w:r w:rsidR="00017B92" w:rsidRPr="00017B92">
        <w:rPr>
          <w:color w:val="000000" w:themeColor="text1"/>
          <w:lang w:val="sr-Cyrl-RS" w:eastAsia="sr-Latn-CS"/>
        </w:rPr>
        <w:t>одговарајуће средство обезбеђења, по избору града Ниша,</w:t>
      </w:r>
      <w:r w:rsidR="00017B92">
        <w:rPr>
          <w:color w:val="000000" w:themeColor="text1"/>
          <w:lang w:val="sr-Cyrl-RS" w:eastAsia="sr-Latn-CS"/>
        </w:rPr>
        <w:t xml:space="preserve"> </w:t>
      </w:r>
      <w:r w:rsidR="00D805FF" w:rsidRPr="009429AC">
        <w:rPr>
          <w:color w:val="000000" w:themeColor="text1"/>
          <w:lang w:val="sr-Cyrl-RS" w:eastAsia="sr-Latn-CS"/>
        </w:rPr>
        <w:t>у висини од 10% од утврђене вредности укупне инвестиције за добро извршење посла</w:t>
      </w:r>
      <w:r w:rsidR="00017B92">
        <w:rPr>
          <w:color w:val="000000" w:themeColor="text1"/>
          <w:lang w:val="sr-Cyrl-RS" w:eastAsia="sr-Latn-CS"/>
        </w:rPr>
        <w:t>,</w:t>
      </w:r>
      <w:r w:rsidR="00D805FF" w:rsidRPr="009429AC">
        <w:rPr>
          <w:color w:val="000000" w:themeColor="text1"/>
          <w:lang w:val="sr-Cyrl-RS" w:eastAsia="sr-Latn-CS"/>
        </w:rPr>
        <w:t xml:space="preserve"> са роком важности 30 дан</w:t>
      </w:r>
      <w:r w:rsidRPr="009429AC">
        <w:rPr>
          <w:color w:val="000000" w:themeColor="text1"/>
          <w:lang w:val="sr-Cyrl-RS" w:eastAsia="sr-Latn-CS"/>
        </w:rPr>
        <w:t>а дужим од рока извођења радова,</w:t>
      </w:r>
    </w:p>
    <w:p w14:paraId="6CD429DD" w14:textId="63783B4A" w:rsidR="00D805FF" w:rsidRDefault="00782FB8" w:rsidP="00FF2E18">
      <w:pPr>
        <w:ind w:firstLine="708"/>
        <w:jc w:val="both"/>
        <w:rPr>
          <w:color w:val="000000" w:themeColor="text1"/>
          <w:lang w:val="sr-Cyrl-RS" w:eastAsia="sr-Latn-CS"/>
        </w:rPr>
      </w:pPr>
      <w:r w:rsidRPr="009429AC">
        <w:rPr>
          <w:color w:val="000000" w:themeColor="text1"/>
          <w:lang w:val="sr-Cyrl-RS" w:eastAsia="sr-Latn-CS"/>
        </w:rPr>
        <w:t>- обавезу</w:t>
      </w:r>
      <w:r w:rsidR="003C008C" w:rsidRPr="009429AC">
        <w:rPr>
          <w:color w:val="000000" w:themeColor="text1"/>
          <w:lang w:val="sr-Cyrl-RS" w:eastAsia="sr-Latn-CS"/>
        </w:rPr>
        <w:t xml:space="preserve"> да се </w:t>
      </w:r>
      <w:r w:rsidR="00D805FF" w:rsidRPr="009429AC">
        <w:rPr>
          <w:color w:val="000000" w:themeColor="text1"/>
          <w:lang w:val="sr-Cyrl-RS" w:eastAsia="sr-Latn-CS"/>
        </w:rPr>
        <w:t>након завршетка радова</w:t>
      </w:r>
      <w:r w:rsidR="00BC0550">
        <w:rPr>
          <w:color w:val="000000" w:themeColor="text1"/>
          <w:lang w:val="sr-Cyrl-RS" w:eastAsia="sr-Latn-CS"/>
        </w:rPr>
        <w:t>,</w:t>
      </w:r>
      <w:r w:rsidR="00D805FF" w:rsidRPr="009429AC">
        <w:rPr>
          <w:color w:val="000000" w:themeColor="text1"/>
          <w:lang w:val="sr-Cyrl-RS" w:eastAsia="sr-Latn-CS"/>
        </w:rPr>
        <w:t xml:space="preserve"> уз документацију потребну за подношење захтева за издавање </w:t>
      </w:r>
      <w:r w:rsidR="003C008C" w:rsidRPr="009429AC">
        <w:rPr>
          <w:color w:val="000000" w:themeColor="text1"/>
          <w:lang w:val="sr-Cyrl-RS" w:eastAsia="sr-Latn-CS"/>
        </w:rPr>
        <w:t>употребне дозволе</w:t>
      </w:r>
      <w:r w:rsidR="00BC0550">
        <w:rPr>
          <w:color w:val="000000" w:themeColor="text1"/>
          <w:lang w:val="sr-Cyrl-RS" w:eastAsia="sr-Latn-CS"/>
        </w:rPr>
        <w:t>,</w:t>
      </w:r>
      <w:r w:rsidR="003C008C" w:rsidRPr="009429AC">
        <w:rPr>
          <w:color w:val="000000" w:themeColor="text1"/>
          <w:lang w:val="sr-Cyrl-RS" w:eastAsia="sr-Latn-CS"/>
        </w:rPr>
        <w:t xml:space="preserve"> достави </w:t>
      </w:r>
      <w:r w:rsidR="00017B92" w:rsidRPr="00017B92">
        <w:rPr>
          <w:color w:val="000000" w:themeColor="text1"/>
          <w:lang w:val="sr-Cyrl-RS" w:eastAsia="sr-Latn-CS"/>
        </w:rPr>
        <w:t>одговарајуће средство обезбеђења, по избору града Ниша,</w:t>
      </w:r>
      <w:r w:rsidR="00D805FF" w:rsidRPr="009429AC">
        <w:rPr>
          <w:color w:val="000000" w:themeColor="text1"/>
          <w:lang w:val="sr-Cyrl-RS" w:eastAsia="sr-Latn-CS"/>
        </w:rPr>
        <w:t xml:space="preserve"> за отклањање недостатака у гарантном року</w:t>
      </w:r>
      <w:r w:rsidR="00017B92">
        <w:rPr>
          <w:color w:val="000000" w:themeColor="text1"/>
          <w:lang w:val="sr-Cyrl-RS" w:eastAsia="sr-Latn-CS"/>
        </w:rPr>
        <w:t>,</w:t>
      </w:r>
      <w:r w:rsidR="00D805FF" w:rsidRPr="009429AC">
        <w:rPr>
          <w:color w:val="000000" w:themeColor="text1"/>
          <w:lang w:val="sr-Cyrl-RS" w:eastAsia="sr-Latn-CS"/>
        </w:rPr>
        <w:t xml:space="preserve"> у висини од 10%</w:t>
      </w:r>
      <w:r w:rsidR="009102BF" w:rsidRPr="009429AC">
        <w:rPr>
          <w:color w:val="000000" w:themeColor="text1"/>
          <w:lang w:val="sr-Cyrl-RS" w:eastAsia="sr-Latn-CS"/>
        </w:rPr>
        <w:t xml:space="preserve"> од укупне вредности изведених радова</w:t>
      </w:r>
      <w:r w:rsidR="00017B92">
        <w:rPr>
          <w:color w:val="000000" w:themeColor="text1"/>
          <w:lang w:val="sr-Cyrl-RS" w:eastAsia="sr-Latn-CS"/>
        </w:rPr>
        <w:t>,</w:t>
      </w:r>
      <w:r w:rsidR="00D805FF" w:rsidRPr="009429AC">
        <w:rPr>
          <w:color w:val="000000" w:themeColor="text1"/>
          <w:lang w:val="sr-Cyrl-RS" w:eastAsia="sr-Latn-CS"/>
        </w:rPr>
        <w:t xml:space="preserve"> са копијом окончане</w:t>
      </w:r>
      <w:r w:rsidR="009102BF" w:rsidRPr="009429AC">
        <w:rPr>
          <w:color w:val="000000" w:themeColor="text1"/>
          <w:lang w:val="sr-Cyrl-RS" w:eastAsia="sr-Latn-CS"/>
        </w:rPr>
        <w:t xml:space="preserve"> ситуације</w:t>
      </w:r>
      <w:r w:rsidR="00D805FF" w:rsidRPr="009429AC">
        <w:rPr>
          <w:color w:val="000000" w:themeColor="text1"/>
          <w:lang w:val="sr-Cyrl-RS" w:eastAsia="sr-Latn-CS"/>
        </w:rPr>
        <w:t>.</w:t>
      </w:r>
      <w:r w:rsidR="00A74073" w:rsidRPr="009429AC">
        <w:rPr>
          <w:color w:val="000000" w:themeColor="text1"/>
          <w:lang w:val="sr-Cyrl-RS" w:eastAsia="sr-Latn-CS"/>
        </w:rPr>
        <w:t>''</w:t>
      </w:r>
    </w:p>
    <w:p w14:paraId="02E4F2B4" w14:textId="77777777" w:rsidR="00474285" w:rsidRPr="009429AC" w:rsidRDefault="00474285" w:rsidP="00FF2E18">
      <w:pPr>
        <w:ind w:firstLine="708"/>
        <w:jc w:val="both"/>
        <w:rPr>
          <w:color w:val="000000" w:themeColor="text1"/>
          <w:lang w:val="sr-Cyrl-RS" w:eastAsia="sr-Latn-CS"/>
        </w:rPr>
      </w:pPr>
    </w:p>
    <w:p w14:paraId="502DC2EE" w14:textId="77777777" w:rsidR="00474285" w:rsidRPr="009429AC" w:rsidRDefault="00474285" w:rsidP="00FF2E18">
      <w:pPr>
        <w:ind w:firstLine="708"/>
        <w:jc w:val="both"/>
        <w:rPr>
          <w:color w:val="000000" w:themeColor="text1"/>
          <w:lang w:val="sr-Cyrl-RS" w:eastAsia="sr-Latn-CS"/>
        </w:rPr>
      </w:pPr>
    </w:p>
    <w:p w14:paraId="342E354B" w14:textId="39F5292E" w:rsidR="00A74073" w:rsidRPr="009429AC" w:rsidRDefault="00606254" w:rsidP="00FF2E18">
      <w:pPr>
        <w:jc w:val="center"/>
        <w:rPr>
          <w:b/>
          <w:color w:val="000000" w:themeColor="text1"/>
          <w:lang w:val="sr-Cyrl-RS" w:eastAsia="sr-Latn-CS"/>
        </w:rPr>
      </w:pPr>
      <w:r w:rsidRPr="00005FF0">
        <w:rPr>
          <w:b/>
          <w:color w:val="000000" w:themeColor="text1"/>
          <w:lang w:val="sr-Cyrl-RS" w:eastAsia="sr-Latn-CS"/>
        </w:rPr>
        <w:t xml:space="preserve">Члан </w:t>
      </w:r>
      <w:r w:rsidR="004943F2" w:rsidRPr="00005FF0">
        <w:rPr>
          <w:b/>
          <w:color w:val="000000" w:themeColor="text1"/>
          <w:lang w:val="sr-Cyrl-RS" w:eastAsia="sr-Latn-CS"/>
        </w:rPr>
        <w:t>5</w:t>
      </w:r>
      <w:r w:rsidR="00A74073" w:rsidRPr="00005FF0">
        <w:rPr>
          <w:b/>
          <w:color w:val="000000" w:themeColor="text1"/>
          <w:lang w:val="sr-Cyrl-RS" w:eastAsia="sr-Latn-CS"/>
        </w:rPr>
        <w:t>.</w:t>
      </w:r>
    </w:p>
    <w:p w14:paraId="6ABB814C" w14:textId="5A8C3757" w:rsidR="001119F3" w:rsidRPr="009429AC" w:rsidRDefault="00DB7604" w:rsidP="00FF2E18">
      <w:pPr>
        <w:ind w:firstLine="708"/>
        <w:jc w:val="both"/>
        <w:rPr>
          <w:color w:val="000000" w:themeColor="text1"/>
          <w:lang w:val="sr-Cyrl-RS" w:eastAsia="sr-Latn-CS"/>
        </w:rPr>
      </w:pPr>
      <w:r>
        <w:rPr>
          <w:color w:val="000000" w:themeColor="text1"/>
          <w:lang w:val="sr-Cyrl-RS" w:eastAsia="sr-Latn-CS"/>
        </w:rPr>
        <w:t>Ч</w:t>
      </w:r>
      <w:r w:rsidR="001119F3" w:rsidRPr="009429AC">
        <w:rPr>
          <w:color w:val="000000" w:themeColor="text1"/>
          <w:lang w:val="sr-Cyrl-RS" w:eastAsia="sr-Latn-CS"/>
        </w:rPr>
        <w:t>лан</w:t>
      </w:r>
      <w:r w:rsidR="00A74073" w:rsidRPr="009429AC">
        <w:rPr>
          <w:color w:val="000000" w:themeColor="text1"/>
          <w:lang w:val="sr-Cyrl-RS" w:eastAsia="sr-Latn-CS"/>
        </w:rPr>
        <w:t xml:space="preserve"> 14.</w:t>
      </w:r>
      <w:r w:rsidR="001119F3" w:rsidRPr="009429AC">
        <w:rPr>
          <w:color w:val="000000" w:themeColor="text1"/>
          <w:lang w:val="sr-Cyrl-RS" w:eastAsia="sr-Latn-CS"/>
        </w:rPr>
        <w:t xml:space="preserve"> мења се и гласи:</w:t>
      </w:r>
    </w:p>
    <w:p w14:paraId="4C9E93E4" w14:textId="5AC8F713" w:rsidR="001119F3" w:rsidRPr="009429AC" w:rsidRDefault="001119F3" w:rsidP="00FF2E18">
      <w:pPr>
        <w:jc w:val="center"/>
        <w:rPr>
          <w:color w:val="000000" w:themeColor="text1"/>
          <w:lang w:val="sr-Cyrl-RS" w:eastAsia="sr-Latn-CS"/>
        </w:rPr>
      </w:pPr>
      <w:r w:rsidRPr="009429AC">
        <w:rPr>
          <w:bCs/>
          <w:color w:val="000000" w:themeColor="text1"/>
          <w:lang w:val="sr-Cyrl-RS" w:eastAsia="sr-Latn-CS"/>
        </w:rPr>
        <w:t>''Члан 14.</w:t>
      </w:r>
    </w:p>
    <w:p w14:paraId="16A90004" w14:textId="3F36E9D1" w:rsidR="00730861" w:rsidRDefault="00A74073" w:rsidP="00232153">
      <w:pPr>
        <w:ind w:firstLine="708"/>
        <w:jc w:val="both"/>
        <w:rPr>
          <w:color w:val="000000" w:themeColor="text1"/>
          <w:lang w:val="sr-Cyrl-RS" w:eastAsia="sr-Latn-CS"/>
        </w:rPr>
      </w:pPr>
      <w:r w:rsidRPr="009429AC">
        <w:rPr>
          <w:color w:val="000000" w:themeColor="text1"/>
          <w:lang w:val="sr-Cyrl-RS" w:eastAsia="sr-Latn-CS"/>
        </w:rPr>
        <w:t xml:space="preserve"> </w:t>
      </w:r>
      <w:r w:rsidR="001119F3" w:rsidRPr="009429AC">
        <w:rPr>
          <w:color w:val="000000" w:themeColor="text1"/>
          <w:lang w:val="sr-Cyrl-RS" w:eastAsia="sr-Latn-CS"/>
        </w:rPr>
        <w:t xml:space="preserve">Износ доприноса за уређивање грађевинског земљишта утврђује се се тако што се основица коју чини просечна цена квадратног метра станова новоградње у граду Нишу, односно градској општини, према последњим објављеним подацима Републичког завода за статистику, помножи са укупном нето површином објекта који је предмет градње </w:t>
      </w:r>
      <w:r w:rsidR="001119F3" w:rsidRPr="009429AC">
        <w:rPr>
          <w:color w:val="000000" w:themeColor="text1"/>
          <w:lang w:val="sr-Cyrl-RS" w:eastAsia="sr-Latn-CS"/>
        </w:rPr>
        <w:lastRenderedPageBreak/>
        <w:t>израженом у метрима квадратним и са коефицијентом зоне и коефицијентом намене објекта, утврђеним чланом 18. ове Одлуке.</w:t>
      </w:r>
    </w:p>
    <w:p w14:paraId="76DE4C7B" w14:textId="7977296D" w:rsidR="001119F3" w:rsidRPr="009429AC" w:rsidRDefault="00BC7938" w:rsidP="00FF2E18">
      <w:pPr>
        <w:ind w:firstLine="708"/>
        <w:jc w:val="both"/>
        <w:rPr>
          <w:color w:val="000000" w:themeColor="text1"/>
          <w:lang w:val="sr-Cyrl-RS" w:eastAsia="sr-Latn-CS"/>
        </w:rPr>
      </w:pPr>
      <w:r w:rsidRPr="009429AC">
        <w:rPr>
          <w:color w:val="000000" w:themeColor="text1"/>
          <w:lang w:val="sr-Cyrl-RS" w:eastAsia="sr-Latn-CS"/>
        </w:rPr>
        <w:t>Уколико није објављена п</w:t>
      </w:r>
      <w:r w:rsidR="001119F3" w:rsidRPr="009429AC">
        <w:rPr>
          <w:color w:val="000000" w:themeColor="text1"/>
          <w:lang w:val="sr-Cyrl-RS" w:eastAsia="sr-Latn-CS"/>
        </w:rPr>
        <w:t xml:space="preserve">росечна цена квадратног метра станова новоградње </w:t>
      </w:r>
      <w:r w:rsidR="002F06FA" w:rsidRPr="009429AC">
        <w:rPr>
          <w:color w:val="000000" w:themeColor="text1"/>
          <w:lang w:val="sr-Cyrl-RS" w:eastAsia="sr-Latn-CS"/>
        </w:rPr>
        <w:t>за град Ниш, већ су подаци Републичког завода за статистику објављени за поједине градске општине, просечна цена квадратног метра станова новоградње за град Ниш одредиће се као просечна цена свих објављених података Републичког завода за статистику за градске општине</w:t>
      </w:r>
      <w:r w:rsidRPr="009429AC">
        <w:rPr>
          <w:color w:val="000000" w:themeColor="text1"/>
          <w:lang w:val="sr-Cyrl-RS" w:eastAsia="sr-Latn-CS"/>
        </w:rPr>
        <w:t>.</w:t>
      </w:r>
      <w:r w:rsidR="00DB41C5" w:rsidRPr="009429AC">
        <w:rPr>
          <w:color w:val="000000" w:themeColor="text1"/>
          <w:lang w:val="sr-Cyrl-RS" w:eastAsia="sr-Latn-CS"/>
        </w:rPr>
        <w:t>''</w:t>
      </w:r>
    </w:p>
    <w:p w14:paraId="25B48066" w14:textId="77777777" w:rsidR="00A74073" w:rsidRPr="009429AC" w:rsidRDefault="00A74073" w:rsidP="00FF2E18">
      <w:pPr>
        <w:jc w:val="both"/>
        <w:rPr>
          <w:color w:val="000000" w:themeColor="text1"/>
          <w:lang w:val="sr-Cyrl-RS" w:eastAsia="sr-Latn-CS"/>
        </w:rPr>
      </w:pPr>
    </w:p>
    <w:p w14:paraId="18AE9F4D" w14:textId="080A259E" w:rsidR="00C80EA7" w:rsidRPr="009429AC" w:rsidRDefault="00606254" w:rsidP="00FF2E18">
      <w:pPr>
        <w:jc w:val="center"/>
        <w:rPr>
          <w:b/>
          <w:color w:val="000000" w:themeColor="text1"/>
          <w:lang w:val="sr-Cyrl-RS" w:eastAsia="sr-Latn-CS"/>
        </w:rPr>
      </w:pPr>
      <w:r w:rsidRPr="00005FF0">
        <w:rPr>
          <w:b/>
          <w:color w:val="000000" w:themeColor="text1"/>
          <w:lang w:val="sr-Cyrl-RS" w:eastAsia="sr-Latn-CS"/>
        </w:rPr>
        <w:t xml:space="preserve">Члан </w:t>
      </w:r>
      <w:r w:rsidR="004943F2" w:rsidRPr="00005FF0">
        <w:rPr>
          <w:b/>
          <w:color w:val="000000" w:themeColor="text1"/>
          <w:lang w:val="sr-Cyrl-RS" w:eastAsia="sr-Latn-CS"/>
        </w:rPr>
        <w:t>6</w:t>
      </w:r>
      <w:r w:rsidR="00C80EA7" w:rsidRPr="00005FF0">
        <w:rPr>
          <w:b/>
          <w:color w:val="000000" w:themeColor="text1"/>
          <w:lang w:val="sr-Cyrl-RS" w:eastAsia="sr-Latn-CS"/>
        </w:rPr>
        <w:t>.</w:t>
      </w:r>
    </w:p>
    <w:p w14:paraId="7E220311" w14:textId="467B200A" w:rsidR="00D805FF" w:rsidRPr="009429AC" w:rsidRDefault="00C80EA7" w:rsidP="00FF2E18">
      <w:pPr>
        <w:ind w:firstLine="708"/>
        <w:jc w:val="both"/>
        <w:rPr>
          <w:color w:val="000000" w:themeColor="text1"/>
          <w:lang w:val="sr-Cyrl-RS" w:eastAsia="sr-Latn-CS"/>
        </w:rPr>
      </w:pPr>
      <w:r w:rsidRPr="009429AC">
        <w:rPr>
          <w:color w:val="000000" w:themeColor="text1"/>
          <w:lang w:val="sr-Cyrl-RS" w:eastAsia="sr-Latn-CS"/>
        </w:rPr>
        <w:t>У члану 17.</w:t>
      </w:r>
      <w:r w:rsidR="00B163FA" w:rsidRPr="009429AC">
        <w:rPr>
          <w:color w:val="000000" w:themeColor="text1"/>
          <w:lang w:val="sr-Cyrl-RS" w:eastAsia="sr-Latn-CS"/>
        </w:rPr>
        <w:t xml:space="preserve"> став 1. тачка 3. мења се и гласи</w:t>
      </w:r>
      <w:r w:rsidRPr="009429AC">
        <w:rPr>
          <w:color w:val="000000" w:themeColor="text1"/>
          <w:lang w:val="sr-Cyrl-RS" w:eastAsia="sr-Latn-CS"/>
        </w:rPr>
        <w:t xml:space="preserve">: </w:t>
      </w:r>
      <w:r w:rsidRPr="00D65A1B">
        <w:rPr>
          <w:color w:val="000000" w:themeColor="text1"/>
          <w:lang w:val="sr-Cyrl-RS" w:eastAsia="sr-Latn-CS"/>
        </w:rPr>
        <w:t>''</w:t>
      </w:r>
      <w:r w:rsidR="00B163FA" w:rsidRPr="00D65A1B">
        <w:rPr>
          <w:color w:val="000000" w:themeColor="text1"/>
          <w:lang w:val="sr-Cyrl-RS" w:eastAsia="sr-Latn-CS"/>
        </w:rPr>
        <w:t xml:space="preserve">3. </w:t>
      </w:r>
      <w:r w:rsidR="00033C41" w:rsidRPr="00D65A1B">
        <w:rPr>
          <w:color w:val="000000" w:themeColor="text1"/>
          <w:lang w:val="sr-Cyrl-RS" w:eastAsia="sr-Latn-CS"/>
        </w:rPr>
        <w:t xml:space="preserve">Објекти јавне намене </w:t>
      </w:r>
      <w:r w:rsidR="00BB1711" w:rsidRPr="00D65A1B">
        <w:rPr>
          <w:color w:val="000000" w:themeColor="text1"/>
          <w:lang w:val="sr-Cyrl-RS" w:eastAsia="sr-Latn-CS"/>
        </w:rPr>
        <w:t xml:space="preserve">(објекти намењени за јавно коришћење) </w:t>
      </w:r>
      <w:r w:rsidR="00567ECB" w:rsidRPr="00D65A1B">
        <w:rPr>
          <w:color w:val="000000" w:themeColor="text1"/>
          <w:lang w:val="sr-Cyrl-RS" w:eastAsia="sr-Latn-CS"/>
        </w:rPr>
        <w:t>који нису у јавној својини (болнице, домови здравља, домови за старе, објекти образовања, отворени и затворени спортски и</w:t>
      </w:r>
      <w:r w:rsidR="00567ECB" w:rsidRPr="009429AC">
        <w:rPr>
          <w:color w:val="000000" w:themeColor="text1"/>
          <w:lang w:val="sr-Cyrl-RS" w:eastAsia="sr-Latn-CS"/>
        </w:rPr>
        <w:t xml:space="preserve"> рекреативни објекти, објекти културе, саобраћајни терминали, поште и други објекти)</w:t>
      </w:r>
      <w:r w:rsidRPr="009429AC">
        <w:rPr>
          <w:color w:val="000000" w:themeColor="text1"/>
          <w:lang w:val="sr-Cyrl-RS" w:eastAsia="sr-Latn-CS"/>
        </w:rPr>
        <w:t>''.</w:t>
      </w:r>
    </w:p>
    <w:p w14:paraId="79DCA8EB" w14:textId="77777777" w:rsidR="003A275C" w:rsidRPr="009429AC" w:rsidRDefault="003A275C" w:rsidP="00FF2E18">
      <w:pPr>
        <w:jc w:val="both"/>
        <w:rPr>
          <w:color w:val="000000" w:themeColor="text1"/>
          <w:lang w:val="sr-Cyrl-RS" w:eastAsia="sr-Latn-CS"/>
        </w:rPr>
      </w:pPr>
    </w:p>
    <w:p w14:paraId="2149486B" w14:textId="45CAD199" w:rsidR="003A275C" w:rsidRPr="009429AC" w:rsidRDefault="00606254" w:rsidP="00FF2E18">
      <w:pPr>
        <w:jc w:val="center"/>
        <w:rPr>
          <w:b/>
          <w:color w:val="000000" w:themeColor="text1"/>
          <w:lang w:val="sr-Cyrl-RS" w:eastAsia="sr-Latn-CS"/>
        </w:rPr>
      </w:pPr>
      <w:r w:rsidRPr="00005FF0">
        <w:rPr>
          <w:b/>
          <w:color w:val="000000" w:themeColor="text1"/>
          <w:lang w:val="sr-Cyrl-RS" w:eastAsia="sr-Latn-CS"/>
        </w:rPr>
        <w:t xml:space="preserve">Члан </w:t>
      </w:r>
      <w:r w:rsidR="004943F2" w:rsidRPr="00005FF0">
        <w:rPr>
          <w:b/>
          <w:color w:val="000000" w:themeColor="text1"/>
          <w:lang w:val="sr-Cyrl-RS" w:eastAsia="sr-Latn-CS"/>
        </w:rPr>
        <w:t>7</w:t>
      </w:r>
      <w:r w:rsidR="003A275C" w:rsidRPr="00005FF0">
        <w:rPr>
          <w:b/>
          <w:color w:val="000000" w:themeColor="text1"/>
          <w:lang w:val="sr-Cyrl-RS" w:eastAsia="sr-Latn-CS"/>
        </w:rPr>
        <w:t>.</w:t>
      </w:r>
    </w:p>
    <w:p w14:paraId="136BECE4" w14:textId="77777777" w:rsidR="003A275C" w:rsidRPr="009429AC" w:rsidRDefault="003A275C" w:rsidP="00FF2E18">
      <w:pPr>
        <w:ind w:firstLine="708"/>
        <w:jc w:val="both"/>
        <w:rPr>
          <w:color w:val="000000" w:themeColor="text1"/>
          <w:lang w:val="sr-Cyrl-RS" w:eastAsia="sr-Latn-CS"/>
        </w:rPr>
      </w:pPr>
      <w:r w:rsidRPr="009429AC">
        <w:rPr>
          <w:color w:val="000000" w:themeColor="text1"/>
          <w:lang w:val="sr-Cyrl-RS" w:eastAsia="sr-Latn-CS"/>
        </w:rPr>
        <w:t>У члану 18. став 4. брише се.</w:t>
      </w:r>
    </w:p>
    <w:p w14:paraId="2E6BAD43" w14:textId="77777777" w:rsidR="00A74073" w:rsidRPr="009429AC" w:rsidRDefault="00A74073" w:rsidP="00FF2E18">
      <w:pPr>
        <w:ind w:firstLine="708"/>
        <w:jc w:val="both"/>
        <w:rPr>
          <w:color w:val="000000" w:themeColor="text1"/>
          <w:lang w:val="sr-Cyrl-RS" w:eastAsia="sr-Latn-CS"/>
        </w:rPr>
      </w:pPr>
    </w:p>
    <w:p w14:paraId="73E2B349" w14:textId="3FC9928B" w:rsidR="00057977" w:rsidRPr="009429AC" w:rsidRDefault="00606254" w:rsidP="00FF2E18">
      <w:pPr>
        <w:jc w:val="center"/>
        <w:rPr>
          <w:b/>
          <w:color w:val="000000" w:themeColor="text1"/>
          <w:lang w:val="sr-Cyrl-RS" w:eastAsia="sr-Latn-CS"/>
        </w:rPr>
      </w:pPr>
      <w:r w:rsidRPr="00005FF0">
        <w:rPr>
          <w:b/>
          <w:color w:val="000000" w:themeColor="text1"/>
          <w:lang w:val="sr-Cyrl-RS" w:eastAsia="sr-Latn-CS"/>
        </w:rPr>
        <w:t xml:space="preserve">Члан </w:t>
      </w:r>
      <w:r w:rsidR="004943F2" w:rsidRPr="00005FF0">
        <w:rPr>
          <w:b/>
          <w:color w:val="000000" w:themeColor="text1"/>
          <w:lang w:val="sr-Cyrl-RS" w:eastAsia="sr-Latn-CS"/>
        </w:rPr>
        <w:t>8</w:t>
      </w:r>
      <w:r w:rsidR="00057977" w:rsidRPr="00005FF0">
        <w:rPr>
          <w:b/>
          <w:color w:val="000000" w:themeColor="text1"/>
          <w:lang w:val="sr-Cyrl-RS" w:eastAsia="sr-Latn-CS"/>
        </w:rPr>
        <w:t>.</w:t>
      </w:r>
    </w:p>
    <w:p w14:paraId="5B04F074" w14:textId="41E3E37B" w:rsidR="00A74073" w:rsidRDefault="00057977" w:rsidP="00FF2E18">
      <w:pPr>
        <w:ind w:firstLine="708"/>
        <w:jc w:val="both"/>
        <w:rPr>
          <w:color w:val="000000" w:themeColor="text1"/>
          <w:lang w:val="sr-Cyrl-RS" w:eastAsia="sr-Latn-CS"/>
        </w:rPr>
      </w:pPr>
      <w:r w:rsidRPr="009429AC">
        <w:rPr>
          <w:color w:val="000000" w:themeColor="text1"/>
          <w:lang w:val="sr-Cyrl-RS" w:eastAsia="sr-Latn-CS"/>
        </w:rPr>
        <w:t xml:space="preserve">У члану 19. став 2. </w:t>
      </w:r>
      <w:r w:rsidR="00BC0550">
        <w:rPr>
          <w:color w:val="000000" w:themeColor="text1"/>
          <w:lang w:val="sr-Cyrl-RS" w:eastAsia="sr-Latn-CS"/>
        </w:rPr>
        <w:t>речи: ''</w:t>
      </w:r>
      <w:r w:rsidR="00ED2929">
        <w:rPr>
          <w:color w:val="000000" w:themeColor="text1"/>
          <w:lang w:val="sr-Cyrl-RS" w:eastAsia="sr-Latn-CS"/>
        </w:rPr>
        <w:t>сагласно члану 135. став 10</w:t>
      </w:r>
      <w:r w:rsidR="00660C73" w:rsidRPr="009429AC">
        <w:rPr>
          <w:color w:val="000000" w:themeColor="text1"/>
          <w:lang w:val="sr-Cyrl-RS" w:eastAsia="sr-Latn-CS"/>
        </w:rPr>
        <w:t>. Закона</w:t>
      </w:r>
      <w:r w:rsidR="00BC0550">
        <w:rPr>
          <w:color w:val="000000" w:themeColor="text1"/>
          <w:lang w:val="sr-Cyrl-RS" w:eastAsia="sr-Latn-CS"/>
        </w:rPr>
        <w:t>''</w:t>
      </w:r>
      <w:r w:rsidR="00660C73" w:rsidRPr="009429AC">
        <w:rPr>
          <w:color w:val="000000" w:themeColor="text1"/>
          <w:lang w:val="sr-Cyrl-RS" w:eastAsia="sr-Latn-CS"/>
        </w:rPr>
        <w:t>,</w:t>
      </w:r>
      <w:r w:rsidR="00BC0550">
        <w:rPr>
          <w:color w:val="000000" w:themeColor="text1"/>
          <w:lang w:val="sr-Cyrl-RS" w:eastAsia="sr-Latn-CS"/>
        </w:rPr>
        <w:t xml:space="preserve"> мењају се и гласе: ''сагласно Закону''</w:t>
      </w:r>
      <w:r w:rsidRPr="009429AC">
        <w:rPr>
          <w:color w:val="000000" w:themeColor="text1"/>
          <w:lang w:val="sr-Cyrl-RS" w:eastAsia="sr-Latn-CS"/>
        </w:rPr>
        <w:t>.</w:t>
      </w:r>
    </w:p>
    <w:p w14:paraId="16B1B6D9" w14:textId="77777777" w:rsidR="00712182" w:rsidRDefault="00712182" w:rsidP="00FF2E18">
      <w:pPr>
        <w:ind w:firstLine="708"/>
        <w:jc w:val="both"/>
        <w:rPr>
          <w:color w:val="000000" w:themeColor="text1"/>
          <w:lang w:val="sr-Cyrl-RS" w:eastAsia="sr-Latn-CS"/>
        </w:rPr>
      </w:pPr>
    </w:p>
    <w:p w14:paraId="504F8BC4" w14:textId="48B09E81" w:rsidR="00712182" w:rsidRPr="00FA288D" w:rsidRDefault="00712182" w:rsidP="00712182">
      <w:pPr>
        <w:jc w:val="center"/>
        <w:rPr>
          <w:b/>
          <w:color w:val="000000" w:themeColor="text1"/>
          <w:lang w:val="sr-Cyrl-RS" w:eastAsia="sr-Latn-CS"/>
        </w:rPr>
      </w:pPr>
      <w:r w:rsidRPr="00005FF0">
        <w:rPr>
          <w:b/>
          <w:color w:val="000000" w:themeColor="text1"/>
          <w:lang w:val="sr-Cyrl-RS" w:eastAsia="sr-Latn-CS"/>
        </w:rPr>
        <w:t xml:space="preserve">Члан </w:t>
      </w:r>
      <w:r w:rsidR="004943F2" w:rsidRPr="00005FF0">
        <w:rPr>
          <w:b/>
          <w:color w:val="000000" w:themeColor="text1"/>
          <w:lang w:val="sr-Cyrl-RS" w:eastAsia="sr-Latn-CS"/>
        </w:rPr>
        <w:t>9</w:t>
      </w:r>
      <w:r w:rsidRPr="00005FF0">
        <w:rPr>
          <w:b/>
          <w:color w:val="000000" w:themeColor="text1"/>
          <w:lang w:val="sr-Cyrl-RS" w:eastAsia="sr-Latn-CS"/>
        </w:rPr>
        <w:t>.</w:t>
      </w:r>
    </w:p>
    <w:p w14:paraId="245278F7" w14:textId="7F0C8E42" w:rsidR="00712182" w:rsidRDefault="00712182" w:rsidP="00FF2E18">
      <w:pPr>
        <w:ind w:firstLine="708"/>
        <w:jc w:val="both"/>
        <w:rPr>
          <w:color w:val="000000" w:themeColor="text1"/>
          <w:lang w:val="sr-Cyrl-RS" w:eastAsia="sr-Latn-CS"/>
        </w:rPr>
      </w:pPr>
      <w:r>
        <w:rPr>
          <w:color w:val="000000" w:themeColor="text1"/>
          <w:lang w:val="sr-Cyrl-RS" w:eastAsia="sr-Latn-CS"/>
        </w:rPr>
        <w:t>Члан 20. мења се и гласи:</w:t>
      </w:r>
    </w:p>
    <w:p w14:paraId="3AC051BD" w14:textId="51338F7C" w:rsidR="00712182" w:rsidRDefault="00712182" w:rsidP="00FF2E18">
      <w:pPr>
        <w:ind w:firstLine="708"/>
        <w:jc w:val="both"/>
        <w:rPr>
          <w:color w:val="000000" w:themeColor="text1"/>
          <w:lang w:val="sr-Cyrl-RS" w:eastAsia="sr-Latn-CS"/>
        </w:rPr>
      </w:pPr>
      <w:r>
        <w:rPr>
          <w:color w:val="000000" w:themeColor="text1"/>
          <w:lang w:val="sr-Cyrl-RS" w:eastAsia="sr-Latn-CS"/>
        </w:rPr>
        <w:t xml:space="preserve">„Износ доприноса за уређивање грађевинског земљишта се утврђује решењем о издавању грађевинске дозволе или  решењем о одобрењу за извођење радова за које је прописана обавеза плаћања доприноса, а на основу обрачуна доприноса за уређивање грађевинског земљишта који врши </w:t>
      </w:r>
      <w:r w:rsidR="009255C9" w:rsidRPr="00D65A1B">
        <w:rPr>
          <w:color w:val="000000" w:themeColor="text1"/>
          <w:lang w:val="sr-Cyrl-RS" w:eastAsia="sr-Latn-CS"/>
        </w:rPr>
        <w:t>у</w:t>
      </w:r>
      <w:r w:rsidRPr="00D65A1B">
        <w:rPr>
          <w:color w:val="000000" w:themeColor="text1"/>
          <w:lang w:val="sr-Cyrl-RS" w:eastAsia="sr-Latn-CS"/>
        </w:rPr>
        <w:t>права надлежна за послове спровођења обједињене процедуре.</w:t>
      </w:r>
    </w:p>
    <w:p w14:paraId="188FED3E" w14:textId="77777777" w:rsidR="00645A86" w:rsidRDefault="00712182" w:rsidP="00FF2E18">
      <w:pPr>
        <w:ind w:firstLine="708"/>
        <w:jc w:val="both"/>
        <w:rPr>
          <w:color w:val="000000" w:themeColor="text1"/>
          <w:lang w:val="sr-Cyrl-RS" w:eastAsia="sr-Latn-CS"/>
        </w:rPr>
      </w:pPr>
      <w:r>
        <w:rPr>
          <w:color w:val="000000" w:themeColor="text1"/>
          <w:lang w:val="sr-Cyrl-RS" w:eastAsia="sr-Latn-CS"/>
        </w:rPr>
        <w:t>Обрачун доприноса за уређивање грађевинског земљишта врши се на основу акта Управе надлежне за послове спровођења обједињене процедуре и документације прописане Законом о планирању и изградњи и подзаконским актима.</w:t>
      </w:r>
    </w:p>
    <w:p w14:paraId="43C54C60" w14:textId="21D11735" w:rsidR="008D3F0B" w:rsidRDefault="00645A86" w:rsidP="00FF2E18">
      <w:pPr>
        <w:ind w:firstLine="708"/>
        <w:jc w:val="both"/>
        <w:rPr>
          <w:color w:val="000000" w:themeColor="text1"/>
          <w:lang w:val="sr-Cyrl-RS" w:eastAsia="sr-Latn-CS"/>
        </w:rPr>
      </w:pPr>
      <w:r>
        <w:rPr>
          <w:color w:val="000000" w:themeColor="text1"/>
          <w:lang w:val="sr-Cyrl-RS" w:eastAsia="sr-Latn-CS"/>
        </w:rPr>
        <w:t>Управа надлежна за послове спровођења обједињене процедуре је дужна да одмах након провере испуњености услова по поднетом захтеву за издавање решења о грађевинској дозволи</w:t>
      </w:r>
      <w:r w:rsidR="008D3F0B">
        <w:rPr>
          <w:color w:val="000000" w:themeColor="text1"/>
          <w:lang w:val="sr-Cyrl-RS" w:eastAsia="sr-Latn-CS"/>
        </w:rPr>
        <w:t xml:space="preserve">, решења о одобрењу за извођење радова или решења о употребној </w:t>
      </w:r>
      <w:r w:rsidR="000B383F">
        <w:rPr>
          <w:color w:val="000000" w:themeColor="text1"/>
          <w:lang w:val="sr-Cyrl-RS" w:eastAsia="sr-Latn-CS"/>
        </w:rPr>
        <w:t>дозволи из става 2. овог члана,</w:t>
      </w:r>
      <w:r w:rsidR="008D3F0B">
        <w:rPr>
          <w:color w:val="000000" w:themeColor="text1"/>
          <w:lang w:val="sr-Cyrl-RS" w:eastAsia="sr-Latn-CS"/>
        </w:rPr>
        <w:t xml:space="preserve"> у року од 2 (два) дана уради обрачун доприноса за уређивање грађевинског земљишта, који ће бити саставни део решења о издавању грађевинске дозволе или решења о одобрењу за извођење радова.</w:t>
      </w:r>
    </w:p>
    <w:p w14:paraId="42E885FD" w14:textId="77777777" w:rsidR="008D3F0B" w:rsidRDefault="008D3F0B" w:rsidP="00FF2E18">
      <w:pPr>
        <w:ind w:firstLine="708"/>
        <w:jc w:val="both"/>
        <w:rPr>
          <w:color w:val="000000" w:themeColor="text1"/>
          <w:lang w:val="sr-Cyrl-RS" w:eastAsia="sr-Latn-CS"/>
        </w:rPr>
      </w:pPr>
      <w:r>
        <w:rPr>
          <w:color w:val="000000" w:themeColor="text1"/>
          <w:lang w:val="sr-Cyrl-RS" w:eastAsia="sr-Latn-CS"/>
        </w:rPr>
        <w:t>Уколико инвеститор поднесе захтев за измену решења о грађевинској дозволи</w:t>
      </w:r>
      <w:r w:rsidR="00712182">
        <w:rPr>
          <w:color w:val="000000" w:themeColor="text1"/>
          <w:lang w:val="sr-Cyrl-RS" w:eastAsia="sr-Latn-CS"/>
        </w:rPr>
        <w:t xml:space="preserve"> </w:t>
      </w:r>
      <w:r>
        <w:rPr>
          <w:color w:val="000000" w:themeColor="text1"/>
          <w:lang w:val="sr-Cyrl-RS" w:eastAsia="sr-Latn-CS"/>
        </w:rPr>
        <w:t>или решења о одобрењу за извођење радова, сачиниће се нови обрачун доприноса за уређивање грађевинског земљишта, који ће бити саставни део тог решења.</w:t>
      </w:r>
    </w:p>
    <w:p w14:paraId="682538AE" w14:textId="4575CD03" w:rsidR="00712182" w:rsidRPr="009429AC" w:rsidRDefault="008D3F0B" w:rsidP="00FF2E18">
      <w:pPr>
        <w:ind w:firstLine="708"/>
        <w:jc w:val="both"/>
        <w:rPr>
          <w:color w:val="000000" w:themeColor="text1"/>
          <w:lang w:val="sr-Cyrl-RS" w:eastAsia="sr-Latn-CS"/>
        </w:rPr>
      </w:pPr>
      <w:r>
        <w:rPr>
          <w:color w:val="000000" w:themeColor="text1"/>
          <w:lang w:val="sr-Cyrl-RS" w:eastAsia="sr-Latn-CS"/>
        </w:rPr>
        <w:t>Саставни део решења о употребној дозволи је коначни обрачун доприноса за уређивање грађевинског земљишта.“</w:t>
      </w:r>
      <w:r w:rsidR="00712182">
        <w:rPr>
          <w:color w:val="000000" w:themeColor="text1"/>
          <w:lang w:val="sr-Cyrl-RS" w:eastAsia="sr-Latn-CS"/>
        </w:rPr>
        <w:t xml:space="preserve"> </w:t>
      </w:r>
    </w:p>
    <w:p w14:paraId="67897292" w14:textId="77777777" w:rsidR="00C82E6B" w:rsidRPr="009429AC" w:rsidRDefault="00C82E6B" w:rsidP="00FF2E18">
      <w:pPr>
        <w:jc w:val="both"/>
        <w:rPr>
          <w:color w:val="000000" w:themeColor="text1"/>
          <w:lang w:val="sr-Cyrl-RS" w:eastAsia="sr-Latn-CS"/>
        </w:rPr>
      </w:pPr>
    </w:p>
    <w:p w14:paraId="036E3DE9" w14:textId="13AE69B5" w:rsidR="001F1C71" w:rsidRPr="00FA288D" w:rsidRDefault="00606254" w:rsidP="00FA288D">
      <w:pPr>
        <w:jc w:val="center"/>
        <w:rPr>
          <w:b/>
          <w:color w:val="000000" w:themeColor="text1"/>
          <w:lang w:val="sr-Cyrl-RS" w:eastAsia="sr-Latn-CS"/>
        </w:rPr>
      </w:pPr>
      <w:r w:rsidRPr="00005FF0">
        <w:rPr>
          <w:b/>
          <w:color w:val="000000" w:themeColor="text1"/>
          <w:lang w:val="sr-Cyrl-RS" w:eastAsia="sr-Latn-CS"/>
        </w:rPr>
        <w:t xml:space="preserve">Члан </w:t>
      </w:r>
      <w:r w:rsidR="00C058BD" w:rsidRPr="00005FF0">
        <w:rPr>
          <w:b/>
          <w:color w:val="000000" w:themeColor="text1"/>
          <w:lang w:val="sr-Cyrl-RS" w:eastAsia="sr-Latn-CS"/>
        </w:rPr>
        <w:t>1</w:t>
      </w:r>
      <w:r w:rsidR="004943F2" w:rsidRPr="00005FF0">
        <w:rPr>
          <w:b/>
          <w:color w:val="000000" w:themeColor="text1"/>
          <w:lang w:val="sr-Cyrl-RS" w:eastAsia="sr-Latn-CS"/>
        </w:rPr>
        <w:t>0</w:t>
      </w:r>
      <w:r w:rsidR="00C82E6B" w:rsidRPr="00005FF0">
        <w:rPr>
          <w:b/>
          <w:color w:val="000000" w:themeColor="text1"/>
          <w:lang w:val="sr-Cyrl-RS" w:eastAsia="sr-Latn-CS"/>
        </w:rPr>
        <w:t>.</w:t>
      </w:r>
    </w:p>
    <w:p w14:paraId="418C6803" w14:textId="41057282" w:rsidR="00636EE1" w:rsidRPr="00636EE1" w:rsidRDefault="00636EE1" w:rsidP="00FF2E18">
      <w:pPr>
        <w:ind w:firstLine="708"/>
        <w:jc w:val="both"/>
        <w:rPr>
          <w:color w:val="000000" w:themeColor="text1"/>
          <w:lang w:val="sr-Cyrl-RS" w:eastAsia="sr-Latn-CS"/>
        </w:rPr>
      </w:pPr>
      <w:r w:rsidRPr="00636EE1">
        <w:rPr>
          <w:color w:val="000000" w:themeColor="text1"/>
          <w:lang w:val="sr-Cyrl-RS" w:eastAsia="sr-Latn-CS"/>
        </w:rPr>
        <w:t>У члану 21. став 1. тачка 3. мења се и гласи: ''3. пр</w:t>
      </w:r>
      <w:r w:rsidR="00FF2E18">
        <w:rPr>
          <w:color w:val="000000" w:themeColor="text1"/>
          <w:lang w:val="sr-Cyrl-RS" w:eastAsia="sr-Latn-CS"/>
        </w:rPr>
        <w:t>оизводне и складишне објекте у ф</w:t>
      </w:r>
      <w:r w:rsidRPr="00636EE1">
        <w:rPr>
          <w:color w:val="000000" w:themeColor="text1"/>
          <w:lang w:val="sr-Cyrl-RS" w:eastAsia="sr-Latn-CS"/>
        </w:rPr>
        <w:t>ункцији производних објеката,''</w:t>
      </w:r>
    </w:p>
    <w:p w14:paraId="427F1095" w14:textId="77777777" w:rsidR="00636EE1" w:rsidRPr="00636EE1" w:rsidRDefault="00636EE1" w:rsidP="00FF2E18">
      <w:pPr>
        <w:ind w:firstLine="708"/>
        <w:jc w:val="both"/>
        <w:rPr>
          <w:color w:val="000000" w:themeColor="text1"/>
          <w:lang w:val="sr-Cyrl-RS" w:eastAsia="sr-Latn-CS"/>
        </w:rPr>
      </w:pPr>
      <w:r w:rsidRPr="00636EE1">
        <w:rPr>
          <w:color w:val="000000" w:themeColor="text1"/>
          <w:lang w:val="sr-Cyrl-RS" w:eastAsia="sr-Latn-CS"/>
        </w:rPr>
        <w:lastRenderedPageBreak/>
        <w:t>Тачка 4. мења се и гласи: ''4. подземне етаже објеката високоградње (простор намењен за гаражирање возила, подстанице, трансформаторске станице и разводна постројења, оставе, вешернице и сл.), осим за делове подземних етажа који се користе за комерцијалне делатности,''</w:t>
      </w:r>
    </w:p>
    <w:p w14:paraId="1FAC07A3" w14:textId="77777777" w:rsidR="00636EE1" w:rsidRPr="00636EE1" w:rsidRDefault="00636EE1" w:rsidP="00FF2E18">
      <w:pPr>
        <w:ind w:firstLine="708"/>
        <w:jc w:val="both"/>
        <w:rPr>
          <w:color w:val="000000" w:themeColor="text1"/>
          <w:lang w:val="sr-Cyrl-RS" w:eastAsia="sr-Latn-CS"/>
        </w:rPr>
      </w:pPr>
      <w:r w:rsidRPr="00636EE1">
        <w:rPr>
          <w:color w:val="000000" w:themeColor="text1"/>
          <w:lang w:val="sr-Cyrl-RS" w:eastAsia="sr-Latn-CS"/>
        </w:rPr>
        <w:t xml:space="preserve"> После тачке 4. додају се нове тачке 5. и 6. које гласе:</w:t>
      </w:r>
    </w:p>
    <w:p w14:paraId="25ADB416" w14:textId="77777777" w:rsidR="00636EE1" w:rsidRPr="00636EE1" w:rsidRDefault="00636EE1" w:rsidP="00FF2E18">
      <w:pPr>
        <w:ind w:firstLine="708"/>
        <w:jc w:val="both"/>
        <w:rPr>
          <w:color w:val="000000" w:themeColor="text1"/>
          <w:lang w:val="sr-Cyrl-RS" w:eastAsia="sr-Latn-CS"/>
        </w:rPr>
      </w:pPr>
      <w:r w:rsidRPr="00636EE1">
        <w:rPr>
          <w:color w:val="000000" w:themeColor="text1"/>
          <w:lang w:val="sr-Cyrl-RS" w:eastAsia="sr-Latn-CS"/>
        </w:rPr>
        <w:t xml:space="preserve"> ''5. отворена паркиралишта,</w:t>
      </w:r>
    </w:p>
    <w:p w14:paraId="2848FF8D" w14:textId="13E2687E" w:rsidR="00A32245" w:rsidRDefault="00636EE1" w:rsidP="00FF2E18">
      <w:pPr>
        <w:ind w:firstLine="708"/>
        <w:jc w:val="both"/>
        <w:rPr>
          <w:color w:val="000000" w:themeColor="text1"/>
          <w:lang w:val="sr-Latn-RS" w:eastAsia="sr-Latn-CS"/>
        </w:rPr>
      </w:pPr>
      <w:r w:rsidRPr="00636EE1">
        <w:rPr>
          <w:color w:val="000000" w:themeColor="text1"/>
          <w:lang w:val="sr-Cyrl-RS" w:eastAsia="sr-Latn-CS"/>
        </w:rPr>
        <w:t xml:space="preserve"> 6. интерне саобраћајнице,''.</w:t>
      </w:r>
    </w:p>
    <w:p w14:paraId="54BCA257" w14:textId="38B4D75C" w:rsidR="006761EE" w:rsidRPr="00232153" w:rsidRDefault="00636EE1" w:rsidP="00232153">
      <w:pPr>
        <w:ind w:firstLine="708"/>
        <w:jc w:val="both"/>
        <w:rPr>
          <w:rFonts w:eastAsia="Calibri"/>
          <w:lang w:val="sr-Cyrl-RS" w:eastAsia="en-US"/>
        </w:rPr>
      </w:pPr>
      <w:r w:rsidRPr="00636EE1">
        <w:rPr>
          <w:rFonts w:eastAsia="Calibri"/>
          <w:lang w:val="sr-Latn-RS" w:eastAsia="en-US"/>
        </w:rPr>
        <w:t>Досадашње тачке 5, 6, 7, 8, 9 и 10 постају тачке 7, 8, 9, 10, 11 и 12.</w:t>
      </w:r>
    </w:p>
    <w:p w14:paraId="49BF8E23" w14:textId="77777777" w:rsidR="006761EE" w:rsidRPr="00C058BD" w:rsidRDefault="006761EE" w:rsidP="00FF2E18">
      <w:pPr>
        <w:rPr>
          <w:color w:val="000000" w:themeColor="text1"/>
          <w:lang w:val="sr-Cyrl-RS" w:eastAsia="sr-Latn-CS"/>
        </w:rPr>
      </w:pPr>
    </w:p>
    <w:p w14:paraId="3E7446C4" w14:textId="71013958" w:rsidR="00042A62" w:rsidRPr="009429AC" w:rsidRDefault="00B82FE6" w:rsidP="00FF2E18">
      <w:pPr>
        <w:jc w:val="center"/>
        <w:rPr>
          <w:b/>
          <w:color w:val="000000" w:themeColor="text1"/>
          <w:lang w:val="sr-Cyrl-RS" w:eastAsia="sr-Latn-CS"/>
        </w:rPr>
      </w:pPr>
      <w:r w:rsidRPr="00005FF0">
        <w:rPr>
          <w:b/>
          <w:color w:val="000000" w:themeColor="text1"/>
          <w:lang w:val="sr-Cyrl-RS" w:eastAsia="sr-Latn-CS"/>
        </w:rPr>
        <w:t xml:space="preserve">Члан </w:t>
      </w:r>
      <w:r w:rsidR="004943F2" w:rsidRPr="00005FF0">
        <w:rPr>
          <w:b/>
          <w:color w:val="000000" w:themeColor="text1"/>
          <w:lang w:val="sr-Cyrl-RS" w:eastAsia="sr-Latn-CS"/>
        </w:rPr>
        <w:t>11.</w:t>
      </w:r>
    </w:p>
    <w:p w14:paraId="0DCBB07D" w14:textId="77777777" w:rsidR="00B82FE6" w:rsidRPr="009429AC" w:rsidRDefault="00B82FE6" w:rsidP="00FF2E18">
      <w:pPr>
        <w:jc w:val="both"/>
        <w:rPr>
          <w:color w:val="000000" w:themeColor="text1"/>
          <w:lang w:val="sr-Cyrl-RS" w:eastAsia="sr-Latn-CS"/>
        </w:rPr>
      </w:pPr>
      <w:r w:rsidRPr="009429AC">
        <w:rPr>
          <w:b/>
          <w:color w:val="000000" w:themeColor="text1"/>
          <w:lang w:val="sr-Cyrl-RS" w:eastAsia="sr-Latn-CS"/>
        </w:rPr>
        <w:tab/>
      </w:r>
      <w:r w:rsidRPr="009429AC">
        <w:rPr>
          <w:color w:val="000000" w:themeColor="text1"/>
          <w:lang w:val="sr-Cyrl-RS" w:eastAsia="sr-Latn-CS"/>
        </w:rPr>
        <w:t>Члан 24. мења се и гласи:</w:t>
      </w:r>
    </w:p>
    <w:p w14:paraId="5A3E525F" w14:textId="77777777" w:rsidR="00B82FE6" w:rsidRPr="009429AC" w:rsidRDefault="00B82FE6" w:rsidP="00FF2E18">
      <w:pPr>
        <w:jc w:val="center"/>
        <w:rPr>
          <w:color w:val="000000" w:themeColor="text1"/>
          <w:lang w:val="sr-Cyrl-RS" w:eastAsia="sr-Latn-CS"/>
        </w:rPr>
      </w:pPr>
      <w:r w:rsidRPr="009429AC">
        <w:rPr>
          <w:color w:val="000000" w:themeColor="text1"/>
          <w:lang w:val="sr-Cyrl-RS" w:eastAsia="sr-Latn-CS"/>
        </w:rPr>
        <w:t>''Члан 24.</w:t>
      </w:r>
    </w:p>
    <w:p w14:paraId="23EAF1BC" w14:textId="77777777" w:rsidR="00042A62" w:rsidRPr="009429AC" w:rsidRDefault="00B82FE6" w:rsidP="00FF2E18">
      <w:pPr>
        <w:ind w:firstLine="708"/>
        <w:jc w:val="both"/>
        <w:rPr>
          <w:color w:val="000000" w:themeColor="text1"/>
          <w:lang w:val="sr-Cyrl-RS" w:eastAsia="sr-Latn-CS"/>
        </w:rPr>
      </w:pPr>
      <w:r w:rsidRPr="009429AC">
        <w:rPr>
          <w:color w:val="000000" w:themeColor="text1"/>
          <w:lang w:val="sr-Latn-RS" w:eastAsia="sr-Latn-CS"/>
        </w:rPr>
        <w:t>Износ, начин плаћања доприноса за уређивање грађевинског земљишта</w:t>
      </w:r>
      <w:r w:rsidR="00B13919" w:rsidRPr="009429AC">
        <w:rPr>
          <w:color w:val="000000" w:themeColor="text1"/>
          <w:lang w:val="sr-Cyrl-RS" w:eastAsia="sr-Latn-CS"/>
        </w:rPr>
        <w:t>,</w:t>
      </w:r>
      <w:r w:rsidR="00B13919" w:rsidRPr="009429AC">
        <w:rPr>
          <w:color w:val="000000" w:themeColor="text1"/>
          <w:lang w:val="sr-Latn-RS" w:eastAsia="sr-Latn-CS"/>
        </w:rPr>
        <w:t xml:space="preserve"> </w:t>
      </w:r>
      <w:r w:rsidRPr="009429AC">
        <w:rPr>
          <w:color w:val="000000" w:themeColor="text1"/>
          <w:lang w:val="sr-Latn-RS" w:eastAsia="sr-Latn-CS"/>
        </w:rPr>
        <w:t>средство обезбеђења</w:t>
      </w:r>
      <w:r w:rsidR="00B13919" w:rsidRPr="009429AC">
        <w:rPr>
          <w:color w:val="000000" w:themeColor="text1"/>
          <w:lang w:val="sr-Cyrl-RS" w:eastAsia="sr-Latn-CS"/>
        </w:rPr>
        <w:t xml:space="preserve"> и метод валоризације</w:t>
      </w:r>
      <w:r w:rsidR="00564EDD" w:rsidRPr="009429AC">
        <w:rPr>
          <w:color w:val="000000" w:themeColor="text1"/>
          <w:lang w:val="sr-Latn-RS" w:eastAsia="sr-Latn-CS"/>
        </w:rPr>
        <w:t xml:space="preserve"> у случају плаћања </w:t>
      </w:r>
      <w:r w:rsidR="00564EDD" w:rsidRPr="009429AC">
        <w:rPr>
          <w:color w:val="000000" w:themeColor="text1"/>
          <w:lang w:val="sr-Cyrl-RS" w:eastAsia="sr-Latn-CS"/>
        </w:rPr>
        <w:t>у</w:t>
      </w:r>
      <w:r w:rsidR="00564EDD" w:rsidRPr="009429AC">
        <w:rPr>
          <w:color w:val="000000" w:themeColor="text1"/>
          <w:lang w:val="sr-Latn-RS" w:eastAsia="sr-Latn-CS"/>
        </w:rPr>
        <w:t xml:space="preserve"> рат</w:t>
      </w:r>
      <w:r w:rsidR="00564EDD" w:rsidRPr="009429AC">
        <w:rPr>
          <w:color w:val="000000" w:themeColor="text1"/>
          <w:lang w:val="sr-Cyrl-RS" w:eastAsia="sr-Latn-CS"/>
        </w:rPr>
        <w:t>ама</w:t>
      </w:r>
      <w:r w:rsidRPr="009429AC">
        <w:rPr>
          <w:color w:val="000000" w:themeColor="text1"/>
          <w:lang w:val="sr-Latn-RS" w:eastAsia="sr-Latn-CS"/>
        </w:rPr>
        <w:t xml:space="preserve"> су саставни део решења о грађевинској дозволи, односно решења о одобрењу за извођење радова за које је прописана обавеза плаћања доприноса.</w:t>
      </w:r>
      <w:r w:rsidR="00B13919" w:rsidRPr="009429AC">
        <w:rPr>
          <w:color w:val="000000" w:themeColor="text1"/>
          <w:lang w:val="sr-Cyrl-RS" w:eastAsia="sr-Latn-CS"/>
        </w:rPr>
        <w:t>''</w:t>
      </w:r>
    </w:p>
    <w:p w14:paraId="0748905E" w14:textId="77777777" w:rsidR="00BF49DB" w:rsidRPr="009429AC" w:rsidRDefault="00BF49DB" w:rsidP="00FF2E18">
      <w:pPr>
        <w:jc w:val="both"/>
        <w:rPr>
          <w:color w:val="000000" w:themeColor="text1"/>
          <w:lang w:val="sr-Cyrl-RS" w:eastAsia="sr-Latn-CS"/>
        </w:rPr>
      </w:pPr>
    </w:p>
    <w:p w14:paraId="05D71C2D" w14:textId="7C20F8FD" w:rsidR="00BF49DB" w:rsidRPr="009429AC" w:rsidRDefault="00BF49DB" w:rsidP="00FF2E18">
      <w:pPr>
        <w:jc w:val="center"/>
        <w:rPr>
          <w:b/>
          <w:color w:val="000000" w:themeColor="text1"/>
          <w:lang w:val="sr-Cyrl-RS" w:eastAsia="sr-Latn-CS"/>
        </w:rPr>
      </w:pPr>
      <w:r w:rsidRPr="00005FF0">
        <w:rPr>
          <w:b/>
          <w:color w:val="000000" w:themeColor="text1"/>
          <w:lang w:val="sr-Cyrl-RS" w:eastAsia="sr-Latn-CS"/>
        </w:rPr>
        <w:t xml:space="preserve">Члан </w:t>
      </w:r>
      <w:r w:rsidR="00C058BD" w:rsidRPr="00005FF0">
        <w:rPr>
          <w:b/>
          <w:color w:val="000000" w:themeColor="text1"/>
          <w:lang w:val="sr-Cyrl-RS" w:eastAsia="sr-Latn-CS"/>
        </w:rPr>
        <w:t>1</w:t>
      </w:r>
      <w:r w:rsidR="004943F2" w:rsidRPr="00005FF0">
        <w:rPr>
          <w:b/>
          <w:color w:val="000000" w:themeColor="text1"/>
          <w:lang w:val="sr-Cyrl-RS" w:eastAsia="sr-Latn-CS"/>
        </w:rPr>
        <w:t>2</w:t>
      </w:r>
      <w:r w:rsidRPr="00005FF0">
        <w:rPr>
          <w:b/>
          <w:color w:val="000000" w:themeColor="text1"/>
          <w:lang w:val="sr-Cyrl-RS" w:eastAsia="sr-Latn-CS"/>
        </w:rPr>
        <w:t>.</w:t>
      </w:r>
    </w:p>
    <w:p w14:paraId="28609C67" w14:textId="0B58FB83" w:rsidR="00BF49DB" w:rsidRPr="009429AC" w:rsidRDefault="00BF49DB" w:rsidP="00FF2E18">
      <w:pPr>
        <w:jc w:val="both"/>
        <w:rPr>
          <w:color w:val="000000" w:themeColor="text1"/>
          <w:lang w:val="sr-Cyrl-RS" w:eastAsia="sr-Latn-CS"/>
        </w:rPr>
      </w:pPr>
      <w:r w:rsidRPr="009429AC">
        <w:rPr>
          <w:b/>
          <w:color w:val="000000" w:themeColor="text1"/>
          <w:lang w:val="sr-Cyrl-RS" w:eastAsia="sr-Latn-CS"/>
        </w:rPr>
        <w:tab/>
      </w:r>
      <w:r w:rsidR="00EF00BA" w:rsidRPr="009429AC">
        <w:rPr>
          <w:bCs/>
          <w:color w:val="000000" w:themeColor="text1"/>
          <w:lang w:val="sr-Cyrl-RS" w:eastAsia="sr-Latn-CS"/>
        </w:rPr>
        <w:t>У</w:t>
      </w:r>
      <w:r w:rsidR="00EF00BA" w:rsidRPr="009429AC">
        <w:rPr>
          <w:b/>
          <w:color w:val="000000" w:themeColor="text1"/>
          <w:lang w:val="sr-Cyrl-RS" w:eastAsia="sr-Latn-CS"/>
        </w:rPr>
        <w:t xml:space="preserve"> </w:t>
      </w:r>
      <w:r w:rsidR="00EF00BA" w:rsidRPr="009429AC">
        <w:rPr>
          <w:color w:val="000000" w:themeColor="text1"/>
          <w:lang w:val="sr-Cyrl-RS" w:eastAsia="sr-Latn-CS"/>
        </w:rPr>
        <w:t>ч</w:t>
      </w:r>
      <w:r w:rsidRPr="009429AC">
        <w:rPr>
          <w:color w:val="000000" w:themeColor="text1"/>
          <w:lang w:val="sr-Cyrl-RS" w:eastAsia="sr-Latn-CS"/>
        </w:rPr>
        <w:t>лан</w:t>
      </w:r>
      <w:r w:rsidR="00EF00BA" w:rsidRPr="009429AC">
        <w:rPr>
          <w:color w:val="000000" w:themeColor="text1"/>
          <w:lang w:val="sr-Cyrl-RS" w:eastAsia="sr-Latn-CS"/>
        </w:rPr>
        <w:t>у</w:t>
      </w:r>
      <w:r w:rsidRPr="009429AC">
        <w:rPr>
          <w:color w:val="000000" w:themeColor="text1"/>
          <w:lang w:val="sr-Cyrl-RS" w:eastAsia="sr-Latn-CS"/>
        </w:rPr>
        <w:t xml:space="preserve"> 25.</w:t>
      </w:r>
      <w:r w:rsidR="00EF00BA" w:rsidRPr="009429AC">
        <w:rPr>
          <w:color w:val="000000" w:themeColor="text1"/>
          <w:lang w:val="sr-Cyrl-RS" w:eastAsia="sr-Latn-CS"/>
        </w:rPr>
        <w:t xml:space="preserve"> став 1</w:t>
      </w:r>
      <w:r w:rsidR="00110C62" w:rsidRPr="009429AC">
        <w:rPr>
          <w:color w:val="000000" w:themeColor="text1"/>
          <w:lang w:val="sr-Cyrl-RS" w:eastAsia="sr-Latn-CS"/>
        </w:rPr>
        <w:t>.</w:t>
      </w:r>
      <w:r w:rsidRPr="009429AC">
        <w:rPr>
          <w:color w:val="000000" w:themeColor="text1"/>
          <w:lang w:val="sr-Cyrl-RS" w:eastAsia="sr-Latn-CS"/>
        </w:rPr>
        <w:t xml:space="preserve"> </w:t>
      </w:r>
      <w:r w:rsidR="00EF00BA" w:rsidRPr="009429AC">
        <w:rPr>
          <w:color w:val="000000" w:themeColor="text1"/>
          <w:lang w:val="sr-Cyrl-RS" w:eastAsia="sr-Latn-CS"/>
        </w:rPr>
        <w:t>брише се.</w:t>
      </w:r>
    </w:p>
    <w:p w14:paraId="1D5CDBC9" w14:textId="77777777" w:rsidR="00481231" w:rsidRDefault="00481231" w:rsidP="00FF2E18">
      <w:pPr>
        <w:ind w:firstLine="720"/>
        <w:jc w:val="both"/>
        <w:rPr>
          <w:color w:val="000000" w:themeColor="text1"/>
          <w:lang w:val="sr-Cyrl-RS" w:eastAsia="sr-Latn-CS"/>
        </w:rPr>
      </w:pPr>
      <w:r w:rsidRPr="009429AC">
        <w:rPr>
          <w:color w:val="000000" w:themeColor="text1"/>
          <w:lang w:val="sr-Cyrl-RS" w:eastAsia="sr-Latn-CS"/>
        </w:rPr>
        <w:t>Досадашњи ставови 2. и 3. постају ставови 1. и 2.</w:t>
      </w:r>
    </w:p>
    <w:p w14:paraId="31A3D91E" w14:textId="77777777" w:rsidR="009D2185" w:rsidRPr="009429AC" w:rsidRDefault="009D2185" w:rsidP="00FF2E18">
      <w:pPr>
        <w:ind w:firstLine="720"/>
        <w:jc w:val="both"/>
        <w:rPr>
          <w:color w:val="000000" w:themeColor="text1"/>
          <w:lang w:val="sr-Cyrl-RS" w:eastAsia="sr-Latn-CS"/>
        </w:rPr>
      </w:pPr>
    </w:p>
    <w:p w14:paraId="6F7EFAF0" w14:textId="6D5FBAD4" w:rsidR="009429AC" w:rsidRPr="00C91E6E" w:rsidRDefault="00533192" w:rsidP="00FF2E18">
      <w:pPr>
        <w:jc w:val="both"/>
        <w:rPr>
          <w:color w:val="000000" w:themeColor="text1"/>
          <w:lang w:val="sr-Cyrl-RS" w:eastAsia="sr-Latn-CS"/>
        </w:rPr>
      </w:pPr>
      <w:r w:rsidRPr="009429AC">
        <w:rPr>
          <w:b/>
          <w:color w:val="000000" w:themeColor="text1"/>
          <w:lang w:val="sr-Cyrl-RS" w:eastAsia="sr-Latn-CS"/>
        </w:rPr>
        <w:tab/>
      </w:r>
    </w:p>
    <w:p w14:paraId="4EC07EBD" w14:textId="17791E01" w:rsidR="00C058BD" w:rsidRPr="009429AC" w:rsidRDefault="00564EDD" w:rsidP="00C058BD">
      <w:pPr>
        <w:jc w:val="center"/>
        <w:rPr>
          <w:b/>
          <w:color w:val="000000" w:themeColor="text1"/>
          <w:lang w:val="sr-Cyrl-RS" w:eastAsia="sr-Latn-CS"/>
        </w:rPr>
      </w:pPr>
      <w:r w:rsidRPr="00005FF0">
        <w:rPr>
          <w:b/>
          <w:color w:val="000000" w:themeColor="text1"/>
          <w:lang w:val="sr-Cyrl-RS" w:eastAsia="sr-Latn-CS"/>
        </w:rPr>
        <w:t xml:space="preserve">Члан </w:t>
      </w:r>
      <w:r w:rsidR="00606254" w:rsidRPr="00005FF0">
        <w:rPr>
          <w:b/>
          <w:color w:val="000000" w:themeColor="text1"/>
          <w:lang w:val="sr-Cyrl-RS" w:eastAsia="sr-Latn-CS"/>
        </w:rPr>
        <w:t>1</w:t>
      </w:r>
      <w:r w:rsidR="004943F2" w:rsidRPr="00005FF0">
        <w:rPr>
          <w:b/>
          <w:color w:val="000000" w:themeColor="text1"/>
          <w:lang w:val="sr-Cyrl-RS" w:eastAsia="sr-Latn-CS"/>
        </w:rPr>
        <w:t>3</w:t>
      </w:r>
      <w:r w:rsidRPr="00005FF0">
        <w:rPr>
          <w:b/>
          <w:color w:val="000000" w:themeColor="text1"/>
          <w:lang w:val="sr-Cyrl-RS" w:eastAsia="sr-Latn-CS"/>
        </w:rPr>
        <w:t>.</w:t>
      </w:r>
    </w:p>
    <w:p w14:paraId="3B017FAC" w14:textId="77777777" w:rsidR="00306850" w:rsidRPr="009429AC" w:rsidRDefault="00160527" w:rsidP="00FF2E18">
      <w:pPr>
        <w:jc w:val="both"/>
        <w:rPr>
          <w:color w:val="000000" w:themeColor="text1"/>
          <w:lang w:val="sr-Cyrl-RS" w:eastAsia="sr-Latn-CS"/>
        </w:rPr>
      </w:pPr>
      <w:r w:rsidRPr="009429AC">
        <w:rPr>
          <w:b/>
          <w:color w:val="000000" w:themeColor="text1"/>
          <w:lang w:val="sr-Cyrl-RS" w:eastAsia="sr-Latn-CS"/>
        </w:rPr>
        <w:tab/>
      </w:r>
      <w:r w:rsidR="00F024D6" w:rsidRPr="009429AC">
        <w:rPr>
          <w:color w:val="000000" w:themeColor="text1"/>
          <w:lang w:val="sr-Cyrl-RS" w:eastAsia="sr-Latn-CS"/>
        </w:rPr>
        <w:t xml:space="preserve">Члан </w:t>
      </w:r>
      <w:r w:rsidRPr="009429AC">
        <w:rPr>
          <w:color w:val="000000" w:themeColor="text1"/>
          <w:lang w:val="sr-Cyrl-RS" w:eastAsia="sr-Latn-CS"/>
        </w:rPr>
        <w:t>30.</w:t>
      </w:r>
      <w:r w:rsidR="00F024D6" w:rsidRPr="009429AC">
        <w:rPr>
          <w:color w:val="000000" w:themeColor="text1"/>
          <w:lang w:val="sr-Cyrl-RS" w:eastAsia="sr-Latn-CS"/>
        </w:rPr>
        <w:t xml:space="preserve"> мења се и гласи</w:t>
      </w:r>
      <w:r w:rsidRPr="009429AC">
        <w:rPr>
          <w:color w:val="000000" w:themeColor="text1"/>
          <w:lang w:val="sr-Cyrl-RS" w:eastAsia="sr-Latn-CS"/>
        </w:rPr>
        <w:t>:</w:t>
      </w:r>
    </w:p>
    <w:p w14:paraId="438BB456" w14:textId="77777777" w:rsidR="00F024D6" w:rsidRPr="009429AC" w:rsidRDefault="00F024D6" w:rsidP="00FF2E18">
      <w:pPr>
        <w:jc w:val="center"/>
        <w:rPr>
          <w:bCs/>
          <w:color w:val="000000" w:themeColor="text1"/>
          <w:lang w:val="sr-Cyrl-RS" w:eastAsia="sr-Latn-CS"/>
        </w:rPr>
      </w:pPr>
      <w:r w:rsidRPr="009429AC">
        <w:rPr>
          <w:bCs/>
          <w:color w:val="000000" w:themeColor="text1"/>
          <w:lang w:val="sr-Cyrl-RS" w:eastAsia="sr-Latn-CS"/>
        </w:rPr>
        <w:t>''Члан 30.</w:t>
      </w:r>
    </w:p>
    <w:p w14:paraId="619232B0" w14:textId="1311F926" w:rsidR="00F024D6" w:rsidRPr="009429AC" w:rsidRDefault="00F024D6" w:rsidP="00FF2E18">
      <w:pPr>
        <w:jc w:val="both"/>
        <w:rPr>
          <w:color w:val="000000" w:themeColor="text1"/>
          <w:lang w:val="sr-Cyrl-RS" w:eastAsia="sr-Latn-CS"/>
        </w:rPr>
      </w:pPr>
      <w:r w:rsidRPr="009429AC">
        <w:rPr>
          <w:color w:val="000000" w:themeColor="text1"/>
          <w:lang w:val="sr-Cyrl-RS" w:eastAsia="sr-Latn-CS"/>
        </w:rPr>
        <w:tab/>
        <w:t xml:space="preserve">У случају промена у току грађења, саставни део измењеног решења о грађевинској дозволи услед промена у току грађења је нови обрачун доприноса који </w:t>
      </w:r>
      <w:r w:rsidR="00730861">
        <w:rPr>
          <w:color w:val="000000" w:themeColor="text1"/>
          <w:lang w:val="sr-Cyrl-RS" w:eastAsia="sr-Latn-CS"/>
        </w:rPr>
        <w:t>Управа</w:t>
      </w:r>
      <w:r w:rsidRPr="009429AC">
        <w:rPr>
          <w:color w:val="000000" w:themeColor="text1"/>
          <w:lang w:val="sr-Cyrl-RS" w:eastAsia="sr-Latn-CS"/>
        </w:rPr>
        <w:t xml:space="preserve"> врши на основу новог пројекта за грађевинску дозволу, односно сепарата и друге документације достављене </w:t>
      </w:r>
      <w:r w:rsidR="00730861">
        <w:rPr>
          <w:color w:val="000000" w:themeColor="text1"/>
          <w:lang w:val="sr-Cyrl-RS" w:eastAsia="sr-Latn-CS"/>
        </w:rPr>
        <w:t xml:space="preserve">у оквиру </w:t>
      </w:r>
      <w:r w:rsidRPr="009429AC">
        <w:rPr>
          <w:color w:val="000000" w:themeColor="text1"/>
          <w:lang w:val="sr-Cyrl-RS" w:eastAsia="sr-Latn-CS"/>
        </w:rPr>
        <w:t>послов</w:t>
      </w:r>
      <w:r w:rsidR="00730861">
        <w:rPr>
          <w:color w:val="000000" w:themeColor="text1"/>
          <w:lang w:val="sr-Cyrl-RS" w:eastAsia="sr-Latn-CS"/>
        </w:rPr>
        <w:t>а</w:t>
      </w:r>
      <w:r w:rsidRPr="009429AC">
        <w:rPr>
          <w:color w:val="000000" w:themeColor="text1"/>
          <w:lang w:val="sr-Cyrl-RS" w:eastAsia="sr-Latn-CS"/>
        </w:rPr>
        <w:t xml:space="preserve"> спровођења обједињене процедуре.</w:t>
      </w:r>
    </w:p>
    <w:p w14:paraId="40AF75E9" w14:textId="084C54C3" w:rsidR="00306850" w:rsidRPr="009429AC" w:rsidRDefault="00F434DF" w:rsidP="00FF2E18">
      <w:pPr>
        <w:ind w:firstLine="720"/>
        <w:jc w:val="both"/>
        <w:rPr>
          <w:color w:val="000000" w:themeColor="text1"/>
          <w:lang w:val="sr-Cyrl-RS" w:eastAsia="sr-Latn-CS"/>
        </w:rPr>
      </w:pPr>
      <w:r w:rsidRPr="009429AC">
        <w:rPr>
          <w:color w:val="000000" w:themeColor="text1"/>
          <w:lang w:val="sr-Cyrl-RS" w:eastAsia="sr-Latn-CS"/>
        </w:rPr>
        <w:t>Уколико променама у току грађења</w:t>
      </w:r>
      <w:r w:rsidR="00314C06" w:rsidRPr="009429AC">
        <w:rPr>
          <w:color w:val="000000" w:themeColor="text1"/>
          <w:lang w:val="sr-Cyrl-RS" w:eastAsia="sr-Latn-CS"/>
        </w:rPr>
        <w:t>,</w:t>
      </w:r>
      <w:r w:rsidR="00314C06" w:rsidRPr="009429AC">
        <w:rPr>
          <w:color w:val="000000" w:themeColor="text1"/>
          <w:lang w:val="sr-Latn-RS" w:eastAsia="sr-Latn-CS"/>
        </w:rPr>
        <w:t xml:space="preserve"> </w:t>
      </w:r>
      <w:r w:rsidR="00314C06" w:rsidRPr="009429AC">
        <w:rPr>
          <w:color w:val="000000" w:themeColor="text1"/>
          <w:lang w:val="sr-Cyrl-RS" w:eastAsia="sr-Latn-CS"/>
        </w:rPr>
        <w:t xml:space="preserve">које захтевају измену решења о грађевинској дозволи, </w:t>
      </w:r>
      <w:r w:rsidRPr="009429AC">
        <w:rPr>
          <w:color w:val="000000" w:themeColor="text1"/>
          <w:lang w:val="sr-Cyrl-RS" w:eastAsia="sr-Latn-CS"/>
        </w:rPr>
        <w:t>инвеститор изгради већу површину објекта, сачиниће се нови обрачун доприноса</w:t>
      </w:r>
      <w:r w:rsidR="008042D3" w:rsidRPr="009429AC">
        <w:rPr>
          <w:color w:val="000000" w:themeColor="text1"/>
          <w:lang w:val="sr-Cyrl-RS" w:eastAsia="sr-Latn-CS"/>
        </w:rPr>
        <w:t xml:space="preserve"> за разлику у површини, </w:t>
      </w:r>
      <w:r w:rsidRPr="009429AC">
        <w:rPr>
          <w:color w:val="000000" w:themeColor="text1"/>
          <w:lang w:val="sr-Cyrl-RS" w:eastAsia="sr-Latn-CS"/>
        </w:rPr>
        <w:t>у складу са документацијом из става 1. овог члана</w:t>
      </w:r>
      <w:r w:rsidR="008042D3" w:rsidRPr="009429AC">
        <w:rPr>
          <w:color w:val="000000" w:themeColor="text1"/>
          <w:lang w:val="sr-Cyrl-RS" w:eastAsia="sr-Latn-CS"/>
        </w:rPr>
        <w:t>.</w:t>
      </w:r>
    </w:p>
    <w:p w14:paraId="264B3BAB" w14:textId="5CB945EC" w:rsidR="00160527" w:rsidRPr="009429AC" w:rsidRDefault="00306850" w:rsidP="00FF2E18">
      <w:pPr>
        <w:ind w:firstLine="720"/>
        <w:jc w:val="both"/>
        <w:rPr>
          <w:color w:val="000000" w:themeColor="text1"/>
          <w:lang w:val="sr-Cyrl-RS" w:eastAsia="sr-Latn-CS"/>
        </w:rPr>
      </w:pPr>
      <w:r w:rsidRPr="009429AC">
        <w:rPr>
          <w:color w:val="000000" w:themeColor="text1"/>
          <w:lang w:val="sr-Cyrl-RS" w:eastAsia="sr-Latn-CS"/>
        </w:rPr>
        <w:t>Уколико променама у току грађења</w:t>
      </w:r>
      <w:r w:rsidR="00314C06" w:rsidRPr="009429AC">
        <w:rPr>
          <w:color w:val="000000" w:themeColor="text1"/>
          <w:lang w:val="sr-Cyrl-RS" w:eastAsia="sr-Latn-CS"/>
        </w:rPr>
        <w:t>, које захтевају измену решења о грађевинској дозволи,</w:t>
      </w:r>
      <w:r w:rsidRPr="009429AC">
        <w:rPr>
          <w:color w:val="000000" w:themeColor="text1"/>
          <w:lang w:val="sr-Cyrl-RS" w:eastAsia="sr-Latn-CS"/>
        </w:rPr>
        <w:t xml:space="preserve"> инвеститор изгради објекат друге намене за коју је прописан већи износ доприноса, у односу на намену објекта за коју је утврђен допринос, сачиниће се нови обрачун доприноса у висини разлике између доприноса за другу намену објекта и доприноса који је утврђен за постојећу намену објекта, у складу са документацијом из става 1. овог члана.</w:t>
      </w:r>
      <w:r w:rsidR="00160527" w:rsidRPr="009429AC">
        <w:rPr>
          <w:color w:val="000000" w:themeColor="text1"/>
          <w:lang w:val="sr-Cyrl-RS" w:eastAsia="sr-Latn-CS"/>
        </w:rPr>
        <w:t>''</w:t>
      </w:r>
    </w:p>
    <w:p w14:paraId="41338967" w14:textId="77777777" w:rsidR="00C058BD" w:rsidRPr="00C058BD" w:rsidRDefault="00C058BD" w:rsidP="00FF2E18">
      <w:pPr>
        <w:ind w:firstLine="708"/>
        <w:jc w:val="both"/>
        <w:rPr>
          <w:color w:val="000000" w:themeColor="text1"/>
          <w:lang w:val="sr-Cyrl-RS" w:eastAsia="sr-Latn-CS"/>
        </w:rPr>
      </w:pPr>
    </w:p>
    <w:p w14:paraId="4EB6778E" w14:textId="3DB4FB7A" w:rsidR="007E0CD6" w:rsidRPr="009429AC" w:rsidRDefault="007E0CD6" w:rsidP="00FF2E18">
      <w:pPr>
        <w:jc w:val="center"/>
        <w:rPr>
          <w:b/>
          <w:color w:val="000000" w:themeColor="text1"/>
          <w:lang w:val="sr-Cyrl-RS" w:eastAsia="sr-Latn-CS"/>
        </w:rPr>
      </w:pPr>
      <w:r w:rsidRPr="00005FF0">
        <w:rPr>
          <w:b/>
          <w:color w:val="000000" w:themeColor="text1"/>
          <w:lang w:val="sr-Cyrl-RS" w:eastAsia="sr-Latn-CS"/>
        </w:rPr>
        <w:t xml:space="preserve">Члан </w:t>
      </w:r>
      <w:r w:rsidR="00606254" w:rsidRPr="00005FF0">
        <w:rPr>
          <w:b/>
          <w:color w:val="000000" w:themeColor="text1"/>
          <w:lang w:val="sr-Cyrl-RS" w:eastAsia="sr-Latn-CS"/>
        </w:rPr>
        <w:t>1</w:t>
      </w:r>
      <w:r w:rsidR="004943F2" w:rsidRPr="00005FF0">
        <w:rPr>
          <w:b/>
          <w:color w:val="000000" w:themeColor="text1"/>
          <w:lang w:val="sr-Cyrl-RS" w:eastAsia="sr-Latn-CS"/>
        </w:rPr>
        <w:t>4</w:t>
      </w:r>
      <w:r w:rsidRPr="00005FF0">
        <w:rPr>
          <w:b/>
          <w:color w:val="000000" w:themeColor="text1"/>
          <w:lang w:val="sr-Cyrl-RS" w:eastAsia="sr-Latn-CS"/>
        </w:rPr>
        <w:t>.</w:t>
      </w:r>
    </w:p>
    <w:p w14:paraId="49156C76" w14:textId="77777777" w:rsidR="007E0CD6" w:rsidRPr="009429AC" w:rsidRDefault="007E0CD6" w:rsidP="00FF2E18">
      <w:pPr>
        <w:jc w:val="both"/>
        <w:rPr>
          <w:color w:val="000000" w:themeColor="text1"/>
          <w:lang w:val="sr-Cyrl-RS" w:eastAsia="sr-Latn-CS"/>
        </w:rPr>
      </w:pPr>
      <w:r w:rsidRPr="009429AC">
        <w:rPr>
          <w:b/>
          <w:color w:val="000000" w:themeColor="text1"/>
          <w:lang w:val="sr-Cyrl-RS" w:eastAsia="sr-Latn-CS"/>
        </w:rPr>
        <w:tab/>
      </w:r>
      <w:r w:rsidRPr="009429AC">
        <w:rPr>
          <w:color w:val="000000" w:themeColor="text1"/>
          <w:lang w:val="sr-Cyrl-RS" w:eastAsia="sr-Latn-CS"/>
        </w:rPr>
        <w:t>Члан 32. мења се и гласи:</w:t>
      </w:r>
    </w:p>
    <w:p w14:paraId="55EEB798" w14:textId="77777777" w:rsidR="007E0CD6" w:rsidRPr="009429AC" w:rsidRDefault="007E0CD6" w:rsidP="00FF2E18">
      <w:pPr>
        <w:jc w:val="center"/>
        <w:rPr>
          <w:bCs/>
          <w:color w:val="000000" w:themeColor="text1"/>
          <w:lang w:val="sr-Cyrl-RS" w:eastAsia="sr-Latn-CS"/>
        </w:rPr>
      </w:pPr>
      <w:r w:rsidRPr="009429AC">
        <w:rPr>
          <w:bCs/>
          <w:color w:val="000000" w:themeColor="text1"/>
          <w:lang w:val="sr-Cyrl-RS" w:eastAsia="sr-Latn-CS"/>
        </w:rPr>
        <w:t>''Члан 32.</w:t>
      </w:r>
    </w:p>
    <w:p w14:paraId="42061C0F" w14:textId="14F902B4" w:rsidR="007E0CD6" w:rsidRPr="009429AC" w:rsidRDefault="007E0CD6" w:rsidP="00FF2E18">
      <w:pPr>
        <w:jc w:val="both"/>
        <w:rPr>
          <w:color w:val="000000" w:themeColor="text1"/>
          <w:lang w:val="sr-Cyrl-RS" w:eastAsia="sr-Latn-CS"/>
        </w:rPr>
      </w:pPr>
      <w:r w:rsidRPr="009429AC">
        <w:rPr>
          <w:color w:val="000000" w:themeColor="text1"/>
          <w:lang w:val="sr-Cyrl-RS" w:eastAsia="sr-Latn-CS"/>
        </w:rPr>
        <w:tab/>
        <w:t>Инвеститор који уклања постојећи објекат који је изграђен у складу са законом, односно легализован или озакоњен у циљу изградње новог објекта на истој локацији, плаћа допринос за уређивање грађевинског земљишта само за разлику у броју квадрата корисне површине између објекта који планира да изгради и објекта који се уклања</w:t>
      </w:r>
      <w:r w:rsidRPr="00837199">
        <w:rPr>
          <w:color w:val="000000" w:themeColor="text1"/>
          <w:lang w:val="sr-Cyrl-RS" w:eastAsia="sr-Latn-CS"/>
        </w:rPr>
        <w:t>.</w:t>
      </w:r>
    </w:p>
    <w:p w14:paraId="33846D7F" w14:textId="0CB6B57F" w:rsidR="00730861" w:rsidRPr="009429AC" w:rsidRDefault="007E0CD6" w:rsidP="00232153">
      <w:pPr>
        <w:ind w:firstLine="720"/>
        <w:jc w:val="both"/>
        <w:rPr>
          <w:color w:val="000000" w:themeColor="text1"/>
          <w:lang w:val="sr-Cyrl-RS" w:eastAsia="sr-Latn-CS"/>
        </w:rPr>
      </w:pPr>
      <w:r w:rsidRPr="009429AC">
        <w:rPr>
          <w:color w:val="000000" w:themeColor="text1"/>
          <w:lang w:val="sr-Cyrl-RS" w:eastAsia="sr-Latn-CS"/>
        </w:rPr>
        <w:lastRenderedPageBreak/>
        <w:t>Приликом обрачуна површина постојећег објекта, бруто развијена грађевинска површина се утврђује увидом у издату употребну дозволу или техничку документацију на основу које је издата употребна дозвола, односно увидом у правноснажно решење о легализацији, односно озакоњењу објекта и техничку документацију на основу које су та решења издата.</w:t>
      </w:r>
    </w:p>
    <w:p w14:paraId="6988A7A6" w14:textId="77777777" w:rsidR="00042A62" w:rsidRDefault="00F20E7F" w:rsidP="00FF2E18">
      <w:pPr>
        <w:ind w:firstLine="720"/>
        <w:jc w:val="both"/>
        <w:rPr>
          <w:color w:val="000000" w:themeColor="text1"/>
          <w:lang w:val="sr-Cyrl-RS" w:eastAsia="sr-Latn-CS"/>
        </w:rPr>
      </w:pPr>
      <w:r w:rsidRPr="009429AC">
        <w:rPr>
          <w:color w:val="000000" w:themeColor="text1"/>
          <w:lang w:val="sr-Cyrl-RS" w:eastAsia="sr-Latn-CS"/>
        </w:rPr>
        <w:t>Уколико се ради о различитим наменама објекта који се уклања и објекта који се гради, инвеститор плаћа допринос у висини разлике доприноса утврђеног према намени објекта који се уклања и пуног износа доприноса за објекат који се гради.</w:t>
      </w:r>
      <w:r w:rsidR="007E0CD6" w:rsidRPr="009429AC">
        <w:rPr>
          <w:color w:val="000000" w:themeColor="text1"/>
          <w:lang w:val="sr-Cyrl-RS" w:eastAsia="sr-Latn-CS"/>
        </w:rPr>
        <w:t>''</w:t>
      </w:r>
    </w:p>
    <w:p w14:paraId="1D893FE2" w14:textId="77777777" w:rsidR="00C91E6E" w:rsidRDefault="00C91E6E" w:rsidP="00FF2E18">
      <w:pPr>
        <w:ind w:firstLine="720"/>
        <w:jc w:val="both"/>
        <w:rPr>
          <w:color w:val="000000" w:themeColor="text1"/>
          <w:lang w:val="sr-Cyrl-RS" w:eastAsia="sr-Latn-CS"/>
        </w:rPr>
      </w:pPr>
    </w:p>
    <w:p w14:paraId="3778736F" w14:textId="681E975A" w:rsidR="00C91E6E" w:rsidRPr="009429AC" w:rsidRDefault="00C91E6E" w:rsidP="00C91E6E">
      <w:pPr>
        <w:jc w:val="center"/>
        <w:rPr>
          <w:b/>
          <w:color w:val="000000" w:themeColor="text1"/>
          <w:lang w:val="sr-Cyrl-RS" w:eastAsia="sr-Latn-CS"/>
        </w:rPr>
      </w:pPr>
      <w:r w:rsidRPr="00005FF0">
        <w:rPr>
          <w:b/>
          <w:color w:val="000000" w:themeColor="text1"/>
          <w:lang w:val="sr-Cyrl-RS" w:eastAsia="sr-Latn-CS"/>
        </w:rPr>
        <w:t>Члан 1</w:t>
      </w:r>
      <w:r w:rsidR="004943F2" w:rsidRPr="00005FF0">
        <w:rPr>
          <w:b/>
          <w:color w:val="000000" w:themeColor="text1"/>
          <w:lang w:val="sr-Cyrl-RS" w:eastAsia="sr-Latn-CS"/>
        </w:rPr>
        <w:t>5</w:t>
      </w:r>
      <w:r w:rsidRPr="00005FF0">
        <w:rPr>
          <w:b/>
          <w:color w:val="000000" w:themeColor="text1"/>
          <w:lang w:val="sr-Cyrl-RS" w:eastAsia="sr-Latn-CS"/>
        </w:rPr>
        <w:t>.</w:t>
      </w:r>
    </w:p>
    <w:p w14:paraId="22F144D0" w14:textId="77777777" w:rsidR="00C91E6E" w:rsidRPr="009429AC" w:rsidRDefault="00C91E6E" w:rsidP="00C91E6E">
      <w:pPr>
        <w:jc w:val="both"/>
        <w:rPr>
          <w:color w:val="000000" w:themeColor="text1"/>
          <w:lang w:val="sr-Cyrl-RS" w:eastAsia="sr-Latn-CS"/>
        </w:rPr>
      </w:pPr>
      <w:r w:rsidRPr="009429AC">
        <w:rPr>
          <w:b/>
          <w:color w:val="000000" w:themeColor="text1"/>
          <w:lang w:val="sr-Cyrl-RS" w:eastAsia="sr-Latn-CS"/>
        </w:rPr>
        <w:tab/>
      </w:r>
      <w:r w:rsidRPr="009429AC">
        <w:rPr>
          <w:color w:val="000000" w:themeColor="text1"/>
          <w:lang w:val="sr-Cyrl-RS" w:eastAsia="sr-Latn-CS"/>
        </w:rPr>
        <w:t>Члан 3</w:t>
      </w:r>
      <w:r>
        <w:rPr>
          <w:color w:val="000000" w:themeColor="text1"/>
          <w:lang w:val="sr-Cyrl-RS" w:eastAsia="sr-Latn-CS"/>
        </w:rPr>
        <w:t>4</w:t>
      </w:r>
      <w:r w:rsidRPr="009429AC">
        <w:rPr>
          <w:color w:val="000000" w:themeColor="text1"/>
          <w:lang w:val="sr-Cyrl-RS" w:eastAsia="sr-Latn-CS"/>
        </w:rPr>
        <w:t xml:space="preserve">. </w:t>
      </w:r>
      <w:r>
        <w:rPr>
          <w:color w:val="000000" w:themeColor="text1"/>
          <w:lang w:val="sr-Cyrl-RS" w:eastAsia="sr-Latn-CS"/>
        </w:rPr>
        <w:t xml:space="preserve">став 2. </w:t>
      </w:r>
      <w:r w:rsidRPr="009429AC">
        <w:rPr>
          <w:color w:val="000000" w:themeColor="text1"/>
          <w:lang w:val="sr-Cyrl-RS" w:eastAsia="sr-Latn-CS"/>
        </w:rPr>
        <w:t>мења се и гласи:</w:t>
      </w:r>
    </w:p>
    <w:p w14:paraId="1CE9B116" w14:textId="77777777" w:rsidR="00C91E6E" w:rsidRPr="009429AC" w:rsidRDefault="00C91E6E" w:rsidP="00C91E6E">
      <w:pPr>
        <w:jc w:val="both"/>
        <w:rPr>
          <w:color w:val="000000" w:themeColor="text1"/>
          <w:lang w:val="sr-Cyrl-RS" w:eastAsia="sr-Latn-CS"/>
        </w:rPr>
      </w:pPr>
      <w:r w:rsidRPr="009429AC">
        <w:rPr>
          <w:color w:val="000000" w:themeColor="text1"/>
          <w:lang w:val="sr-Cyrl-RS" w:eastAsia="sr-Latn-CS"/>
        </w:rPr>
        <w:tab/>
      </w:r>
      <w:r>
        <w:rPr>
          <w:color w:val="000000" w:themeColor="text1"/>
          <w:lang w:val="sr-Cyrl-RS" w:eastAsia="sr-Latn-CS"/>
        </w:rPr>
        <w:t>„Коначн</w:t>
      </w:r>
      <w:r w:rsidRPr="009429AC">
        <w:rPr>
          <w:color w:val="000000" w:themeColor="text1"/>
          <w:lang w:val="sr-Cyrl-RS" w:eastAsia="sr-Latn-CS"/>
        </w:rPr>
        <w:t xml:space="preserve">и обрачун доприноса </w:t>
      </w:r>
      <w:r>
        <w:rPr>
          <w:color w:val="000000" w:themeColor="text1"/>
          <w:lang w:val="sr-Cyrl-RS" w:eastAsia="sr-Latn-CS"/>
        </w:rPr>
        <w:t>Управа</w:t>
      </w:r>
      <w:r w:rsidRPr="009429AC">
        <w:rPr>
          <w:color w:val="000000" w:themeColor="text1"/>
          <w:lang w:val="sr-Cyrl-RS" w:eastAsia="sr-Latn-CS"/>
        </w:rPr>
        <w:t xml:space="preserve"> врши </w:t>
      </w:r>
      <w:r>
        <w:rPr>
          <w:color w:val="000000" w:themeColor="text1"/>
          <w:lang w:val="sr-Cyrl-RS" w:eastAsia="sr-Latn-CS"/>
        </w:rPr>
        <w:t xml:space="preserve">у оквиру спровођења послова обједињене процедуре, </w:t>
      </w:r>
      <w:r w:rsidRPr="009429AC">
        <w:rPr>
          <w:color w:val="000000" w:themeColor="text1"/>
          <w:lang w:val="sr-Cyrl-RS" w:eastAsia="sr-Latn-CS"/>
        </w:rPr>
        <w:t xml:space="preserve">на основу </w:t>
      </w:r>
      <w:r>
        <w:rPr>
          <w:color w:val="000000" w:themeColor="text1"/>
          <w:lang w:val="sr-Cyrl-RS" w:eastAsia="sr-Latn-CS"/>
        </w:rPr>
        <w:t>документације пшрописане Законом и одговарајућим подзаконским актима, на начин, по поступку и у роковима прописаним одредбама ове Одлуке“</w:t>
      </w:r>
      <w:r w:rsidRPr="009429AC">
        <w:rPr>
          <w:color w:val="000000" w:themeColor="text1"/>
          <w:lang w:val="sr-Cyrl-RS" w:eastAsia="sr-Latn-CS"/>
        </w:rPr>
        <w:t>.</w:t>
      </w:r>
    </w:p>
    <w:p w14:paraId="248FB036" w14:textId="77777777" w:rsidR="00BC0550" w:rsidRPr="009429AC" w:rsidRDefault="00BC0550" w:rsidP="00FF2E18">
      <w:pPr>
        <w:ind w:firstLine="720"/>
        <w:jc w:val="both"/>
        <w:rPr>
          <w:color w:val="000000" w:themeColor="text1"/>
          <w:lang w:val="sr-Latn-RS" w:eastAsia="sr-Latn-CS"/>
        </w:rPr>
      </w:pPr>
    </w:p>
    <w:p w14:paraId="07C055FA" w14:textId="2BA41726" w:rsidR="005D160A" w:rsidRPr="009429AC" w:rsidRDefault="00541EA5" w:rsidP="005D160A">
      <w:pPr>
        <w:jc w:val="center"/>
        <w:rPr>
          <w:b/>
          <w:color w:val="000000" w:themeColor="text1"/>
          <w:lang w:val="sr-Cyrl-RS" w:eastAsia="sr-Latn-CS"/>
        </w:rPr>
      </w:pPr>
      <w:r w:rsidRPr="009429AC">
        <w:rPr>
          <w:color w:val="000000" w:themeColor="text1"/>
          <w:lang w:val="sr-Cyrl-RS" w:eastAsia="sr-Latn-CS"/>
        </w:rPr>
        <w:t xml:space="preserve"> </w:t>
      </w:r>
      <w:r w:rsidR="00BC0550" w:rsidRPr="00005FF0">
        <w:rPr>
          <w:b/>
          <w:color w:val="000000" w:themeColor="text1"/>
          <w:lang w:val="sr-Cyrl-RS" w:eastAsia="sr-Latn-CS"/>
        </w:rPr>
        <w:t xml:space="preserve">Члан </w:t>
      </w:r>
      <w:r w:rsidR="004943F2" w:rsidRPr="00005FF0">
        <w:rPr>
          <w:b/>
          <w:color w:val="000000" w:themeColor="text1"/>
          <w:lang w:val="sr-Cyrl-RS" w:eastAsia="sr-Latn-CS"/>
        </w:rPr>
        <w:t>16</w:t>
      </w:r>
      <w:r w:rsidR="00BC0550" w:rsidRPr="00005FF0">
        <w:rPr>
          <w:b/>
          <w:color w:val="000000" w:themeColor="text1"/>
          <w:lang w:val="sr-Cyrl-RS" w:eastAsia="sr-Latn-CS"/>
        </w:rPr>
        <w:t>.</w:t>
      </w:r>
    </w:p>
    <w:p w14:paraId="7AEB2EB8" w14:textId="2ABA1270" w:rsidR="00C4336C" w:rsidRDefault="00BC0550" w:rsidP="00FF2E18">
      <w:pPr>
        <w:rPr>
          <w:color w:val="000000" w:themeColor="text1"/>
          <w:lang w:val="sr-Cyrl-RS" w:eastAsia="sr-Latn-CS"/>
        </w:rPr>
      </w:pPr>
      <w:r w:rsidRPr="009429AC">
        <w:rPr>
          <w:b/>
          <w:color w:val="000000" w:themeColor="text1"/>
          <w:lang w:val="sr-Cyrl-RS" w:eastAsia="sr-Latn-CS"/>
        </w:rPr>
        <w:tab/>
      </w:r>
      <w:r w:rsidR="00ED2929">
        <w:rPr>
          <w:bCs/>
          <w:color w:val="000000" w:themeColor="text1"/>
          <w:lang w:val="sr-Cyrl-RS" w:eastAsia="sr-Latn-CS"/>
        </w:rPr>
        <w:t>У</w:t>
      </w:r>
      <w:r w:rsidRPr="009429AC">
        <w:rPr>
          <w:b/>
          <w:color w:val="000000" w:themeColor="text1"/>
          <w:lang w:val="sr-Cyrl-RS" w:eastAsia="sr-Latn-CS"/>
        </w:rPr>
        <w:t xml:space="preserve"> </w:t>
      </w:r>
      <w:r w:rsidRPr="009429AC">
        <w:rPr>
          <w:color w:val="000000" w:themeColor="text1"/>
          <w:lang w:val="sr-Cyrl-RS" w:eastAsia="sr-Latn-CS"/>
        </w:rPr>
        <w:t>члану</w:t>
      </w:r>
      <w:r>
        <w:rPr>
          <w:color w:val="000000" w:themeColor="text1"/>
          <w:lang w:val="sr-Cyrl-RS" w:eastAsia="sr-Latn-CS"/>
        </w:rPr>
        <w:t xml:space="preserve"> 36</w:t>
      </w:r>
      <w:r w:rsidRPr="009429AC">
        <w:rPr>
          <w:color w:val="000000" w:themeColor="text1"/>
          <w:lang w:val="sr-Cyrl-RS" w:eastAsia="sr-Latn-CS"/>
        </w:rPr>
        <w:t>.</w:t>
      </w:r>
      <w:r>
        <w:rPr>
          <w:color w:val="000000" w:themeColor="text1"/>
          <w:lang w:val="sr-Cyrl-RS" w:eastAsia="sr-Latn-CS"/>
        </w:rPr>
        <w:t xml:space="preserve"> став 2</w:t>
      </w:r>
      <w:r w:rsidRPr="009429AC">
        <w:rPr>
          <w:color w:val="000000" w:themeColor="text1"/>
          <w:lang w:val="sr-Cyrl-RS" w:eastAsia="sr-Latn-CS"/>
        </w:rPr>
        <w:t>. брише се.</w:t>
      </w:r>
    </w:p>
    <w:p w14:paraId="68298177" w14:textId="77777777" w:rsidR="005D160A" w:rsidRDefault="005D160A" w:rsidP="00FF2E18">
      <w:pPr>
        <w:rPr>
          <w:color w:val="000000" w:themeColor="text1"/>
          <w:lang w:val="sr-Cyrl-RS" w:eastAsia="sr-Latn-CS"/>
        </w:rPr>
      </w:pPr>
    </w:p>
    <w:p w14:paraId="5A5EDE51" w14:textId="433FDCA8" w:rsidR="005D160A" w:rsidRPr="0092741F" w:rsidRDefault="005D160A" w:rsidP="0092741F">
      <w:pPr>
        <w:rPr>
          <w:b/>
          <w:color w:val="000000" w:themeColor="text1"/>
          <w:lang w:val="sr-Cyrl-RS" w:eastAsia="sr-Latn-CS"/>
        </w:rPr>
      </w:pPr>
      <w:r>
        <w:rPr>
          <w:color w:val="000000" w:themeColor="text1"/>
          <w:lang w:val="sr-Cyrl-RS" w:eastAsia="sr-Latn-CS"/>
        </w:rPr>
        <w:tab/>
      </w:r>
      <w:r>
        <w:rPr>
          <w:color w:val="000000" w:themeColor="text1"/>
          <w:lang w:val="sr-Cyrl-RS" w:eastAsia="sr-Latn-CS"/>
        </w:rPr>
        <w:tab/>
      </w:r>
      <w:r>
        <w:rPr>
          <w:color w:val="000000" w:themeColor="text1"/>
          <w:lang w:val="sr-Cyrl-RS" w:eastAsia="sr-Latn-CS"/>
        </w:rPr>
        <w:tab/>
      </w:r>
      <w:r>
        <w:rPr>
          <w:color w:val="000000" w:themeColor="text1"/>
          <w:lang w:val="sr-Cyrl-RS" w:eastAsia="sr-Latn-CS"/>
        </w:rPr>
        <w:tab/>
      </w:r>
      <w:r>
        <w:rPr>
          <w:color w:val="000000" w:themeColor="text1"/>
          <w:lang w:val="sr-Cyrl-RS" w:eastAsia="sr-Latn-CS"/>
        </w:rPr>
        <w:tab/>
      </w:r>
      <w:r>
        <w:rPr>
          <w:color w:val="000000" w:themeColor="text1"/>
          <w:lang w:val="sr-Cyrl-RS" w:eastAsia="sr-Latn-CS"/>
        </w:rPr>
        <w:tab/>
      </w:r>
      <w:r w:rsidRPr="00005FF0">
        <w:rPr>
          <w:b/>
          <w:color w:val="000000" w:themeColor="text1"/>
          <w:lang w:val="sr-Cyrl-RS" w:eastAsia="sr-Latn-CS"/>
        </w:rPr>
        <w:t xml:space="preserve">Члан </w:t>
      </w:r>
      <w:r w:rsidR="004943F2" w:rsidRPr="00005FF0">
        <w:rPr>
          <w:b/>
          <w:color w:val="000000" w:themeColor="text1"/>
          <w:lang w:val="sr-Cyrl-RS" w:eastAsia="sr-Latn-CS"/>
        </w:rPr>
        <w:t>17</w:t>
      </w:r>
      <w:r w:rsidRPr="00005FF0">
        <w:rPr>
          <w:b/>
          <w:color w:val="000000" w:themeColor="text1"/>
          <w:lang w:val="sr-Cyrl-RS" w:eastAsia="sr-Latn-CS"/>
        </w:rPr>
        <w:t>.</w:t>
      </w:r>
    </w:p>
    <w:p w14:paraId="20C30BE2" w14:textId="70E29339" w:rsidR="00E71ACB" w:rsidRPr="00D65A1B" w:rsidRDefault="00E71ACB" w:rsidP="00D93C89">
      <w:pPr>
        <w:jc w:val="both"/>
        <w:rPr>
          <w:color w:val="000000" w:themeColor="text1"/>
          <w:lang w:val="sr-Cyrl-RS" w:eastAsia="sr-Latn-CS"/>
        </w:rPr>
      </w:pPr>
      <w:r>
        <w:rPr>
          <w:color w:val="000000" w:themeColor="text1"/>
          <w:lang w:val="sr-Cyrl-RS" w:eastAsia="sr-Latn-CS"/>
        </w:rPr>
        <w:tab/>
      </w:r>
      <w:r w:rsidR="00C332FD">
        <w:rPr>
          <w:color w:val="000000" w:themeColor="text1"/>
          <w:lang w:val="sr-Cyrl-RS" w:eastAsia="sr-Latn-CS"/>
        </w:rPr>
        <w:t>Поступак обрачуна који је покренут</w:t>
      </w:r>
      <w:r w:rsidRPr="00E71ACB">
        <w:rPr>
          <w:color w:val="000000" w:themeColor="text1"/>
          <w:lang w:val="sr-Cyrl-RS" w:eastAsia="sr-Latn-CS"/>
        </w:rPr>
        <w:t xml:space="preserve"> </w:t>
      </w:r>
      <w:r w:rsidR="00D7176F" w:rsidRPr="00D65A1B">
        <w:rPr>
          <w:color w:val="000000" w:themeColor="text1"/>
          <w:lang w:val="sr-Cyrl-RS" w:eastAsia="sr-Latn-CS"/>
        </w:rPr>
        <w:t xml:space="preserve">код </w:t>
      </w:r>
      <w:r w:rsidR="00232153" w:rsidRPr="00D65A1B">
        <w:rPr>
          <w:color w:val="000000" w:themeColor="text1"/>
          <w:lang w:val="sr-Cyrl-RS" w:eastAsia="sr-Latn-CS"/>
        </w:rPr>
        <w:t>г</w:t>
      </w:r>
      <w:r w:rsidR="00D7176F" w:rsidRPr="00D65A1B">
        <w:rPr>
          <w:color w:val="000000" w:themeColor="text1"/>
          <w:lang w:val="sr-Cyrl-RS" w:eastAsia="sr-Latn-CS"/>
        </w:rPr>
        <w:t xml:space="preserve">радске управе </w:t>
      </w:r>
      <w:r w:rsidR="00232153" w:rsidRPr="00D65A1B">
        <w:rPr>
          <w:color w:val="000000" w:themeColor="text1"/>
          <w:lang w:val="sr-Cyrl-RS" w:eastAsia="sr-Latn-CS"/>
        </w:rPr>
        <w:t xml:space="preserve">надлежне </w:t>
      </w:r>
      <w:r w:rsidR="00D7176F" w:rsidRPr="00D65A1B">
        <w:rPr>
          <w:color w:val="000000" w:themeColor="text1"/>
          <w:lang w:val="sr-Cyrl-RS" w:eastAsia="sr-Latn-CS"/>
        </w:rPr>
        <w:t xml:space="preserve">за </w:t>
      </w:r>
      <w:r w:rsidR="00232153" w:rsidRPr="00D65A1B">
        <w:rPr>
          <w:color w:val="000000" w:themeColor="text1"/>
          <w:lang w:val="sr-Cyrl-RS" w:eastAsia="sr-Latn-CS"/>
        </w:rPr>
        <w:t xml:space="preserve">послове </w:t>
      </w:r>
      <w:r w:rsidR="00D7176F" w:rsidRPr="00D65A1B">
        <w:rPr>
          <w:color w:val="000000" w:themeColor="text1"/>
          <w:lang w:val="sr-Cyrl-RS" w:eastAsia="sr-Latn-CS"/>
        </w:rPr>
        <w:t>грађевинарств</w:t>
      </w:r>
      <w:r w:rsidR="00232153" w:rsidRPr="00D65A1B">
        <w:rPr>
          <w:color w:val="000000" w:themeColor="text1"/>
          <w:lang w:val="sr-Cyrl-RS" w:eastAsia="sr-Latn-CS"/>
        </w:rPr>
        <w:t>а</w:t>
      </w:r>
      <w:r w:rsidR="0092741F" w:rsidRPr="00D65A1B">
        <w:rPr>
          <w:color w:val="000000" w:themeColor="text1"/>
          <w:lang w:val="sr-Cyrl-RS" w:eastAsia="sr-Latn-CS"/>
        </w:rPr>
        <w:t xml:space="preserve"> и по коме</w:t>
      </w:r>
      <w:r w:rsidRPr="00D65A1B">
        <w:rPr>
          <w:color w:val="000000" w:themeColor="text1"/>
          <w:lang w:val="sr-Cyrl-RS" w:eastAsia="sr-Latn-CS"/>
        </w:rPr>
        <w:t xml:space="preserve"> обрачун није достављен до дана ступања на снагу ове Одлуке, окончаће се по одредбама ове Одлуке.</w:t>
      </w:r>
    </w:p>
    <w:p w14:paraId="3DDC3826" w14:textId="77777777" w:rsidR="00BC0550" w:rsidRPr="00D65A1B" w:rsidRDefault="00BC0550" w:rsidP="00FF2E18">
      <w:pPr>
        <w:rPr>
          <w:lang w:val="sr-Cyrl-RS" w:eastAsia="sr-Latn-CS"/>
        </w:rPr>
      </w:pPr>
    </w:p>
    <w:p w14:paraId="2B6C3D35" w14:textId="66A09335" w:rsidR="00C4336C" w:rsidRPr="00D65A1B" w:rsidRDefault="00C4336C" w:rsidP="00FF2E18">
      <w:pPr>
        <w:jc w:val="center"/>
        <w:rPr>
          <w:b/>
          <w:lang w:val="sr-Cyrl-RS" w:eastAsia="sr-Latn-CS"/>
        </w:rPr>
      </w:pPr>
      <w:r w:rsidRPr="00D65A1B">
        <w:rPr>
          <w:b/>
          <w:lang w:val="sr-Cyrl-RS" w:eastAsia="sr-Latn-CS"/>
        </w:rPr>
        <w:t xml:space="preserve">Члан </w:t>
      </w:r>
      <w:r w:rsidR="004943F2" w:rsidRPr="00D65A1B">
        <w:rPr>
          <w:b/>
          <w:lang w:val="sr-Cyrl-RS" w:eastAsia="sr-Latn-CS"/>
        </w:rPr>
        <w:t>18</w:t>
      </w:r>
      <w:r w:rsidRPr="00D65A1B">
        <w:rPr>
          <w:b/>
          <w:lang w:val="sr-Cyrl-RS" w:eastAsia="sr-Latn-CS"/>
        </w:rPr>
        <w:t>.</w:t>
      </w:r>
    </w:p>
    <w:p w14:paraId="0C494872" w14:textId="66E5C211" w:rsidR="00276D8D" w:rsidRDefault="00C4336C" w:rsidP="00FF2E18">
      <w:pPr>
        <w:ind w:firstLine="720"/>
        <w:jc w:val="both"/>
        <w:rPr>
          <w:lang w:val="sr-Latn-RS" w:eastAsia="sr-Latn-CS"/>
        </w:rPr>
      </w:pPr>
      <w:r w:rsidRPr="00D65A1B">
        <w:rPr>
          <w:lang w:val="sr-Cyrl-RS" w:eastAsia="sr-Latn-CS"/>
        </w:rPr>
        <w:t xml:space="preserve">Овлашћује се </w:t>
      </w:r>
      <w:r w:rsidR="00232153" w:rsidRPr="00D65A1B">
        <w:rPr>
          <w:lang w:val="sr-Cyrl-RS" w:eastAsia="sr-Latn-CS"/>
        </w:rPr>
        <w:t>градска управа надлежна за нормативно – правне послове</w:t>
      </w:r>
      <w:r w:rsidRPr="00D65A1B">
        <w:rPr>
          <w:lang w:val="sr-Cyrl-RS" w:eastAsia="sr-Latn-CS"/>
        </w:rPr>
        <w:t xml:space="preserve"> да сачини и објави пречишћен текст Одлуке о утврђивању доприноса за уређивање грађеви</w:t>
      </w:r>
      <w:bookmarkStart w:id="3" w:name="_GoBack"/>
      <w:bookmarkEnd w:id="3"/>
      <w:r w:rsidRPr="009429AC">
        <w:rPr>
          <w:lang w:val="sr-Cyrl-RS" w:eastAsia="sr-Latn-CS"/>
        </w:rPr>
        <w:t>нског земљишта.</w:t>
      </w:r>
    </w:p>
    <w:p w14:paraId="66A546BE" w14:textId="77777777" w:rsidR="009429AC" w:rsidRPr="009429AC" w:rsidRDefault="009429AC" w:rsidP="00FF2E18">
      <w:pPr>
        <w:ind w:firstLine="720"/>
        <w:jc w:val="both"/>
        <w:rPr>
          <w:lang w:val="sr-Latn-RS" w:eastAsia="sr-Latn-CS"/>
        </w:rPr>
      </w:pPr>
    </w:p>
    <w:p w14:paraId="726CF2AF" w14:textId="58AD6E1C" w:rsidR="00541EA5" w:rsidRPr="009429AC" w:rsidRDefault="00541EA5" w:rsidP="00FF2E18">
      <w:pPr>
        <w:jc w:val="center"/>
        <w:rPr>
          <w:b/>
          <w:bCs/>
          <w:color w:val="000000" w:themeColor="text1"/>
          <w:lang w:eastAsia="sr-Latn-CS"/>
        </w:rPr>
      </w:pPr>
      <w:r w:rsidRPr="00005FF0">
        <w:rPr>
          <w:b/>
          <w:bCs/>
          <w:color w:val="000000" w:themeColor="text1"/>
          <w:lang w:eastAsia="sr-Latn-CS"/>
        </w:rPr>
        <w:t xml:space="preserve">Члан </w:t>
      </w:r>
      <w:r w:rsidR="004943F2" w:rsidRPr="00005FF0">
        <w:rPr>
          <w:b/>
          <w:bCs/>
          <w:color w:val="000000" w:themeColor="text1"/>
          <w:lang w:val="sr-Cyrl-RS" w:eastAsia="sr-Latn-CS"/>
        </w:rPr>
        <w:t>19</w:t>
      </w:r>
      <w:r w:rsidRPr="00005FF0">
        <w:rPr>
          <w:b/>
          <w:bCs/>
          <w:color w:val="000000" w:themeColor="text1"/>
          <w:lang w:val="sr-Cyrl-RS" w:eastAsia="sr-Latn-CS"/>
        </w:rPr>
        <w:t>.</w:t>
      </w:r>
      <w:r w:rsidRPr="009429AC">
        <w:rPr>
          <w:b/>
          <w:bCs/>
          <w:color w:val="000000" w:themeColor="text1"/>
          <w:lang w:eastAsia="sr-Latn-CS"/>
        </w:rPr>
        <w:t> </w:t>
      </w:r>
    </w:p>
    <w:p w14:paraId="1FEBF16B" w14:textId="6FBA2EC6" w:rsidR="008F02FD" w:rsidRDefault="00541EA5" w:rsidP="00FF2E18">
      <w:pPr>
        <w:ind w:firstLine="567"/>
        <w:jc w:val="both"/>
        <w:rPr>
          <w:color w:val="000000" w:themeColor="text1"/>
          <w:lang w:eastAsia="sr-Latn-CS"/>
        </w:rPr>
      </w:pPr>
      <w:r w:rsidRPr="009429AC">
        <w:rPr>
          <w:color w:val="000000" w:themeColor="text1"/>
          <w:lang w:val="sr-Cyrl-RS" w:eastAsia="sr-Latn-CS"/>
        </w:rPr>
        <w:t xml:space="preserve">Ова Одлука ступа на снагу осмог дана од дана објављивања у </w:t>
      </w:r>
      <w:r w:rsidRPr="009429AC">
        <w:rPr>
          <w:color w:val="000000" w:themeColor="text1"/>
          <w:lang w:eastAsia="sr-Latn-CS"/>
        </w:rPr>
        <w:t>"Службеном листу града Ниша".</w:t>
      </w:r>
    </w:p>
    <w:p w14:paraId="54A14F96" w14:textId="4B771412" w:rsidR="00EE0AD1" w:rsidRDefault="00EE0AD1" w:rsidP="00FF2E18">
      <w:pPr>
        <w:ind w:firstLine="567"/>
        <w:jc w:val="both"/>
        <w:rPr>
          <w:color w:val="000000" w:themeColor="text1"/>
          <w:lang w:eastAsia="sr-Latn-CS"/>
        </w:rPr>
      </w:pPr>
    </w:p>
    <w:p w14:paraId="3249C391" w14:textId="77777777" w:rsidR="00EE0AD1" w:rsidRPr="009429AC" w:rsidRDefault="00EE0AD1" w:rsidP="00FF2E18">
      <w:pPr>
        <w:ind w:firstLine="567"/>
        <w:jc w:val="both"/>
        <w:rPr>
          <w:b/>
          <w:color w:val="000000" w:themeColor="text1"/>
          <w:lang w:val="sr-Cyrl-RS"/>
        </w:rPr>
      </w:pPr>
    </w:p>
    <w:p w14:paraId="399954A9" w14:textId="77777777" w:rsidR="008F02FD" w:rsidRPr="009429AC" w:rsidRDefault="008F02FD" w:rsidP="00122596">
      <w:pPr>
        <w:suppressLineNumbers/>
        <w:autoSpaceDE w:val="0"/>
        <w:autoSpaceDN w:val="0"/>
        <w:adjustRightInd w:val="0"/>
        <w:ind w:firstLine="567"/>
        <w:jc w:val="both"/>
        <w:rPr>
          <w:rFonts w:eastAsiaTheme="minorHAnsi"/>
          <w:lang w:val="en-US" w:eastAsia="en-US"/>
        </w:rPr>
      </w:pPr>
      <w:proofErr w:type="spellStart"/>
      <w:r w:rsidRPr="009429AC">
        <w:rPr>
          <w:rFonts w:eastAsiaTheme="minorHAnsi"/>
          <w:lang w:val="en-US" w:eastAsia="en-US"/>
        </w:rPr>
        <w:t>Број</w:t>
      </w:r>
      <w:proofErr w:type="spellEnd"/>
      <w:r w:rsidRPr="009429AC">
        <w:rPr>
          <w:rFonts w:eastAsiaTheme="minorHAnsi"/>
          <w:lang w:val="en-US" w:eastAsia="en-US"/>
        </w:rPr>
        <w:t xml:space="preserve">: </w:t>
      </w:r>
    </w:p>
    <w:p w14:paraId="3C454E3E" w14:textId="5CCEA2D3" w:rsidR="008F02FD" w:rsidRPr="009429AC" w:rsidRDefault="008F02FD" w:rsidP="002B27E2">
      <w:pPr>
        <w:suppressLineNumbers/>
        <w:autoSpaceDE w:val="0"/>
        <w:autoSpaceDN w:val="0"/>
        <w:adjustRightInd w:val="0"/>
        <w:ind w:firstLine="567"/>
        <w:jc w:val="both"/>
        <w:rPr>
          <w:rFonts w:eastAsiaTheme="minorHAnsi"/>
          <w:lang w:val="sr-Cyrl-RS" w:eastAsia="en-US"/>
        </w:rPr>
      </w:pPr>
      <w:r w:rsidRPr="009429AC">
        <w:rPr>
          <w:rFonts w:eastAsiaTheme="minorHAnsi"/>
          <w:lang w:val="en-US" w:eastAsia="en-US"/>
        </w:rPr>
        <w:t xml:space="preserve">У </w:t>
      </w:r>
      <w:proofErr w:type="spellStart"/>
      <w:r w:rsidRPr="009429AC">
        <w:rPr>
          <w:rFonts w:eastAsiaTheme="minorHAnsi"/>
          <w:lang w:val="en-US" w:eastAsia="en-US"/>
        </w:rPr>
        <w:t>Нишу</w:t>
      </w:r>
      <w:proofErr w:type="spellEnd"/>
      <w:r w:rsidRPr="009429AC">
        <w:rPr>
          <w:rFonts w:eastAsiaTheme="minorHAnsi"/>
          <w:lang w:val="en-US" w:eastAsia="en-US"/>
        </w:rPr>
        <w:t xml:space="preserve">, </w:t>
      </w:r>
    </w:p>
    <w:p w14:paraId="49D780F5" w14:textId="77777777" w:rsidR="008F02FD" w:rsidRPr="009429AC" w:rsidRDefault="008F02FD" w:rsidP="00122596">
      <w:pPr>
        <w:suppressLineNumbers/>
        <w:autoSpaceDE w:val="0"/>
        <w:autoSpaceDN w:val="0"/>
        <w:adjustRightInd w:val="0"/>
        <w:jc w:val="center"/>
        <w:rPr>
          <w:rFonts w:eastAsiaTheme="minorHAnsi"/>
          <w:b/>
          <w:bCs/>
          <w:lang w:val="en-US" w:eastAsia="en-US"/>
        </w:rPr>
      </w:pPr>
      <w:r w:rsidRPr="009429AC">
        <w:rPr>
          <w:rFonts w:eastAsiaTheme="minorHAnsi"/>
          <w:b/>
          <w:bCs/>
          <w:lang w:val="en-US" w:eastAsia="en-US"/>
        </w:rPr>
        <w:t>СКУПШТИНА ГРАДА НИША</w:t>
      </w:r>
    </w:p>
    <w:p w14:paraId="6B7B0813" w14:textId="77777777" w:rsidR="008F02FD" w:rsidRPr="009429AC" w:rsidRDefault="008F02FD" w:rsidP="00122596">
      <w:pPr>
        <w:suppressLineNumbers/>
        <w:autoSpaceDE w:val="0"/>
        <w:autoSpaceDN w:val="0"/>
        <w:adjustRightInd w:val="0"/>
        <w:ind w:left="6588" w:firstLine="612"/>
        <w:jc w:val="center"/>
        <w:rPr>
          <w:rFonts w:eastAsiaTheme="minorHAnsi"/>
          <w:lang w:val="sr-Cyrl-RS" w:eastAsia="en-US"/>
        </w:rPr>
      </w:pPr>
      <w:proofErr w:type="spellStart"/>
      <w:r w:rsidRPr="009429AC">
        <w:rPr>
          <w:rFonts w:eastAsiaTheme="minorHAnsi"/>
          <w:lang w:val="en-US" w:eastAsia="en-US"/>
        </w:rPr>
        <w:t>Председник</w:t>
      </w:r>
      <w:proofErr w:type="spellEnd"/>
    </w:p>
    <w:p w14:paraId="69F1AF45" w14:textId="77777777" w:rsidR="008F02FD" w:rsidRPr="009429AC" w:rsidRDefault="008F02FD" w:rsidP="00122596">
      <w:pPr>
        <w:suppressLineNumbers/>
        <w:autoSpaceDE w:val="0"/>
        <w:autoSpaceDN w:val="0"/>
        <w:adjustRightInd w:val="0"/>
        <w:ind w:left="6588" w:firstLine="612"/>
        <w:jc w:val="center"/>
        <w:rPr>
          <w:rFonts w:eastAsiaTheme="minorHAnsi"/>
          <w:lang w:val="sr-Cyrl-RS" w:eastAsia="en-US"/>
        </w:rPr>
      </w:pPr>
    </w:p>
    <w:p w14:paraId="6C12E0F5" w14:textId="074EA91B" w:rsidR="00C855D8" w:rsidRPr="009429AC" w:rsidRDefault="002B27E2" w:rsidP="001A3368">
      <w:pPr>
        <w:ind w:left="7200"/>
        <w:rPr>
          <w:rFonts w:eastAsiaTheme="minorHAnsi"/>
          <w:lang w:val="sr-Latn-RS" w:eastAsia="en-US"/>
        </w:rPr>
      </w:pPr>
      <w:r w:rsidRPr="009429AC">
        <w:rPr>
          <w:rFonts w:eastAsiaTheme="minorHAnsi"/>
          <w:lang w:val="sr-Cyrl-RS" w:eastAsia="en-US"/>
        </w:rPr>
        <w:t xml:space="preserve">    </w:t>
      </w:r>
      <w:r w:rsidR="00EE0AD1">
        <w:rPr>
          <w:rFonts w:eastAsiaTheme="minorHAnsi"/>
          <w:lang w:val="sr-Cyrl-RS" w:eastAsia="en-US"/>
        </w:rPr>
        <w:t xml:space="preserve">    </w:t>
      </w:r>
      <w:r w:rsidRPr="009429AC">
        <w:rPr>
          <w:rFonts w:eastAsiaTheme="minorHAnsi"/>
          <w:lang w:val="sr-Cyrl-RS" w:eastAsia="en-US"/>
        </w:rPr>
        <w:t>Бобан Џ</w:t>
      </w:r>
      <w:r w:rsidR="001A3368" w:rsidRPr="009429AC">
        <w:rPr>
          <w:rFonts w:eastAsiaTheme="minorHAnsi"/>
          <w:lang w:val="sr-Cyrl-RS" w:eastAsia="en-US"/>
        </w:rPr>
        <w:t>унић</w:t>
      </w:r>
    </w:p>
    <w:p w14:paraId="756DBC33" w14:textId="77777777" w:rsidR="009429AC" w:rsidRPr="009429AC" w:rsidRDefault="009429AC" w:rsidP="001A3368">
      <w:pPr>
        <w:ind w:left="7200"/>
        <w:rPr>
          <w:rFonts w:eastAsiaTheme="minorHAnsi"/>
          <w:lang w:val="sr-Latn-RS" w:eastAsia="en-US"/>
        </w:rPr>
      </w:pPr>
    </w:p>
    <w:p w14:paraId="0DD9E9D7" w14:textId="77777777" w:rsidR="009429AC" w:rsidRPr="009429AC" w:rsidRDefault="009429AC" w:rsidP="001A3368">
      <w:pPr>
        <w:ind w:left="7200"/>
        <w:rPr>
          <w:rFonts w:eastAsiaTheme="minorHAnsi"/>
          <w:lang w:val="sr-Latn-RS" w:eastAsia="en-US"/>
        </w:rPr>
      </w:pPr>
    </w:p>
    <w:p w14:paraId="7BEC9393" w14:textId="77777777" w:rsidR="009429AC" w:rsidRPr="009429AC" w:rsidRDefault="009429AC" w:rsidP="001A3368">
      <w:pPr>
        <w:ind w:left="7200"/>
        <w:rPr>
          <w:rFonts w:eastAsiaTheme="minorHAnsi"/>
          <w:lang w:val="sr-Latn-RS" w:eastAsia="en-US"/>
        </w:rPr>
      </w:pPr>
    </w:p>
    <w:p w14:paraId="3DE670A1" w14:textId="77777777" w:rsidR="009429AC" w:rsidRPr="009429AC" w:rsidRDefault="009429AC" w:rsidP="001A3368">
      <w:pPr>
        <w:ind w:left="7200"/>
        <w:rPr>
          <w:rFonts w:eastAsiaTheme="minorHAnsi"/>
          <w:lang w:val="sr-Latn-RS" w:eastAsia="en-US"/>
        </w:rPr>
      </w:pPr>
    </w:p>
    <w:p w14:paraId="16139468" w14:textId="77777777" w:rsidR="00C058BD" w:rsidRDefault="00C058BD" w:rsidP="00122596">
      <w:pPr>
        <w:rPr>
          <w:rFonts w:eastAsiaTheme="minorHAnsi"/>
          <w:lang w:val="sr-Cyrl-RS" w:eastAsia="en-US"/>
        </w:rPr>
      </w:pPr>
    </w:p>
    <w:p w14:paraId="43D5B950" w14:textId="77777777" w:rsidR="00232153" w:rsidRDefault="00232153" w:rsidP="00122596">
      <w:pPr>
        <w:rPr>
          <w:rFonts w:eastAsiaTheme="minorHAnsi"/>
          <w:lang w:val="sr-Cyrl-RS" w:eastAsia="en-US"/>
        </w:rPr>
      </w:pPr>
    </w:p>
    <w:p w14:paraId="08310E89" w14:textId="77777777" w:rsidR="00C058BD" w:rsidRPr="00232153" w:rsidRDefault="00C058BD" w:rsidP="00122596">
      <w:pPr>
        <w:rPr>
          <w:lang w:val="sr-Cyrl-RS"/>
        </w:rPr>
      </w:pPr>
    </w:p>
    <w:p w14:paraId="7D354E97" w14:textId="77777777" w:rsidR="00BB3054" w:rsidRPr="009429AC" w:rsidRDefault="00BB3054" w:rsidP="00122596">
      <w:pPr>
        <w:jc w:val="center"/>
        <w:rPr>
          <w:highlight w:val="yellow"/>
          <w:lang w:val="sr-Cyrl-RS"/>
        </w:rPr>
      </w:pPr>
      <w:r w:rsidRPr="009429AC">
        <w:lastRenderedPageBreak/>
        <w:t>О б р а з л о ж е њ е</w:t>
      </w:r>
    </w:p>
    <w:p w14:paraId="0114F903" w14:textId="77777777" w:rsidR="00BB3054" w:rsidRDefault="00BB3054" w:rsidP="00122596">
      <w:pPr>
        <w:jc w:val="center"/>
        <w:rPr>
          <w:highlight w:val="yellow"/>
          <w:lang w:val="sr-Cyrl-RS"/>
        </w:rPr>
      </w:pPr>
    </w:p>
    <w:p w14:paraId="040A7348" w14:textId="77777777" w:rsidR="00D7176F" w:rsidRDefault="00D7176F" w:rsidP="00122596">
      <w:pPr>
        <w:jc w:val="center"/>
        <w:rPr>
          <w:highlight w:val="yellow"/>
          <w:lang w:val="sr-Cyrl-RS"/>
        </w:rPr>
      </w:pPr>
    </w:p>
    <w:p w14:paraId="0596C4D9" w14:textId="77777777" w:rsidR="00D7176F" w:rsidRPr="009429AC" w:rsidRDefault="00D7176F" w:rsidP="00122596">
      <w:pPr>
        <w:jc w:val="center"/>
        <w:rPr>
          <w:highlight w:val="yellow"/>
          <w:lang w:val="sr-Cyrl-RS"/>
        </w:rPr>
      </w:pPr>
    </w:p>
    <w:p w14:paraId="1CA188D6" w14:textId="35FE061D" w:rsidR="00DE4137" w:rsidRPr="009429AC" w:rsidRDefault="006D22B6" w:rsidP="00122596">
      <w:pPr>
        <w:ind w:firstLine="708"/>
        <w:jc w:val="both"/>
        <w:rPr>
          <w:highlight w:val="yellow"/>
          <w:lang w:val="sr-Cyrl-RS"/>
        </w:rPr>
      </w:pPr>
      <w:r w:rsidRPr="009429AC">
        <w:rPr>
          <w:color w:val="000000" w:themeColor="text1"/>
        </w:rPr>
        <w:t xml:space="preserve">Правни основ за доношење Одлуке о изменама и допунама Одлуке о утврђивању доприноса за уређивање грађевинског земљишта, садржан је у </w:t>
      </w:r>
      <w:r w:rsidRPr="009429AC">
        <w:rPr>
          <w:color w:val="000000" w:themeColor="text1"/>
          <w:lang w:val="sr-Cyrl-RS"/>
        </w:rPr>
        <w:t xml:space="preserve">члану </w:t>
      </w:r>
      <w:r w:rsidR="003D236A" w:rsidRPr="009429AC">
        <w:rPr>
          <w:color w:val="000000" w:themeColor="text1"/>
        </w:rPr>
        <w:t xml:space="preserve">97. став 7. </w:t>
      </w:r>
      <w:bookmarkStart w:id="4" w:name="_Hlk50577483"/>
      <w:r w:rsidR="003D236A" w:rsidRPr="009429AC">
        <w:rPr>
          <w:color w:val="000000" w:themeColor="text1"/>
        </w:rPr>
        <w:t>Закона о планирању и изградњи</w:t>
      </w:r>
      <w:bookmarkEnd w:id="4"/>
      <w:r w:rsidR="003D236A" w:rsidRPr="009429AC">
        <w:rPr>
          <w:color w:val="000000" w:themeColor="text1"/>
        </w:rPr>
        <w:t xml:space="preserve"> ("Службени гласник РС", бр</w:t>
      </w:r>
      <w:r w:rsidR="003D236A" w:rsidRPr="009429AC">
        <w:rPr>
          <w:color w:val="000000" w:themeColor="text1"/>
          <w:lang w:val="sr-Cyrl-RS"/>
        </w:rPr>
        <w:t>ој</w:t>
      </w:r>
      <w:r w:rsidR="003D236A" w:rsidRPr="009429AC">
        <w:rPr>
          <w:color w:val="000000" w:themeColor="text1"/>
        </w:rPr>
        <w:t xml:space="preserve"> 72/09, 81/09 - исправка, 64/10 - одлука УС, 24/11, 121/12, 42/13 - одлука УС, 50/13 - одлука УС, 98/13 - одлука УС, 132/14</w:t>
      </w:r>
      <w:r w:rsidR="003D236A" w:rsidRPr="009429AC">
        <w:rPr>
          <w:color w:val="000000" w:themeColor="text1"/>
          <w:lang w:val="sr-Cyrl-RS"/>
        </w:rPr>
        <w:t>,</w:t>
      </w:r>
      <w:r w:rsidR="003D236A" w:rsidRPr="009429AC">
        <w:rPr>
          <w:color w:val="000000" w:themeColor="text1"/>
        </w:rPr>
        <w:t xml:space="preserve"> 145/14 и 83/2018</w:t>
      </w:r>
      <w:r w:rsidR="003D236A" w:rsidRPr="009429AC">
        <w:rPr>
          <w:color w:val="000000" w:themeColor="text1"/>
          <w:lang w:val="sr-Latn-RS"/>
        </w:rPr>
        <w:t>, 31/2019, 37/2019 - други закон и 9/2020</w:t>
      </w:r>
      <w:r w:rsidR="003D236A" w:rsidRPr="009429AC">
        <w:rPr>
          <w:color w:val="000000" w:themeColor="text1"/>
        </w:rPr>
        <w:t>)</w:t>
      </w:r>
      <w:r w:rsidR="00BB3054" w:rsidRPr="009429AC">
        <w:rPr>
          <w:bCs/>
        </w:rPr>
        <w:t xml:space="preserve"> </w:t>
      </w:r>
      <w:r w:rsidR="00BB3054" w:rsidRPr="009429AC">
        <w:t xml:space="preserve">и члану 37. </w:t>
      </w:r>
      <w:r w:rsidR="008F02FD" w:rsidRPr="009429AC">
        <w:t xml:space="preserve">Статута Града Ниша ("Службени лист Града Ниша", </w:t>
      </w:r>
      <w:r w:rsidR="00D0096A">
        <w:rPr>
          <w:lang w:val="sr-Cyrl-RS"/>
        </w:rPr>
        <w:t xml:space="preserve">број </w:t>
      </w:r>
      <w:r w:rsidR="00D0096A" w:rsidRPr="00D0096A">
        <w:t>88/2008, 143/2016 и 18/2019)</w:t>
      </w:r>
      <w:r w:rsidR="00BB3054" w:rsidRPr="009429AC">
        <w:t xml:space="preserve">, </w:t>
      </w:r>
      <w:r w:rsidR="001E7496" w:rsidRPr="001E7496">
        <w:t>којима је прописана надлежност јединице локалне самоуправе, односно Скупштине Града Ниша да утврђује сва питања од значаја за обрачун и наплату доприноса за уређивање грађевинског земљишта.</w:t>
      </w:r>
    </w:p>
    <w:p w14:paraId="7C0B3BAD" w14:textId="0E296230" w:rsidR="00DE4137" w:rsidRDefault="00DE4137" w:rsidP="00122596">
      <w:pPr>
        <w:suppressAutoHyphens/>
        <w:ind w:firstLine="567"/>
        <w:jc w:val="both"/>
        <w:rPr>
          <w:bCs/>
          <w:lang w:val="sr-Cyrl-RS"/>
        </w:rPr>
      </w:pPr>
      <w:r w:rsidRPr="009429AC">
        <w:rPr>
          <w:lang w:val="ru-RU"/>
        </w:rPr>
        <w:t xml:space="preserve">    </w:t>
      </w:r>
      <w:r w:rsidRPr="009429AC">
        <w:rPr>
          <w:bCs/>
        </w:rPr>
        <w:t>Измена</w:t>
      </w:r>
      <w:r w:rsidRPr="009429AC">
        <w:rPr>
          <w:b/>
          <w:bCs/>
        </w:rPr>
        <w:t xml:space="preserve"> </w:t>
      </w:r>
      <w:r w:rsidRPr="009429AC">
        <w:t xml:space="preserve">Одлуке </w:t>
      </w:r>
      <w:r w:rsidRPr="009429AC">
        <w:rPr>
          <w:bCs/>
          <w:lang w:val="sr-Cyrl-RS"/>
        </w:rPr>
        <w:t xml:space="preserve">о утврђивању доприноса за уређивање грађевинског земљишта условљена је потребом да се </w:t>
      </w:r>
      <w:r w:rsidR="006D22B6" w:rsidRPr="009429AC">
        <w:rPr>
          <w:bCs/>
          <w:lang w:val="sr-Cyrl-RS"/>
        </w:rPr>
        <w:t xml:space="preserve">ова Одлука усклади са </w:t>
      </w:r>
      <w:r w:rsidR="006D22B6" w:rsidRPr="009429AC">
        <w:rPr>
          <w:color w:val="000000" w:themeColor="text1"/>
          <w:lang w:val="sr-Cyrl-RS"/>
        </w:rPr>
        <w:t xml:space="preserve">најновијим изменама </w:t>
      </w:r>
      <w:r w:rsidR="006D22B6" w:rsidRPr="009429AC">
        <w:rPr>
          <w:color w:val="000000" w:themeColor="text1"/>
        </w:rPr>
        <w:t>Закон</w:t>
      </w:r>
      <w:r w:rsidR="006D22B6" w:rsidRPr="009429AC">
        <w:rPr>
          <w:color w:val="000000" w:themeColor="text1"/>
          <w:lang w:val="sr-Cyrl-RS"/>
        </w:rPr>
        <w:t>а</w:t>
      </w:r>
      <w:r w:rsidR="006D22B6" w:rsidRPr="009429AC">
        <w:rPr>
          <w:color w:val="000000" w:themeColor="text1"/>
        </w:rPr>
        <w:t xml:space="preserve"> о планирању и изградњи</w:t>
      </w:r>
      <w:r w:rsidR="006D22B6" w:rsidRPr="009429AC">
        <w:rPr>
          <w:color w:val="000000" w:themeColor="text1"/>
          <w:lang w:val="sr-Cyrl-RS"/>
        </w:rPr>
        <w:t xml:space="preserve">, као и да се </w:t>
      </w:r>
      <w:r w:rsidR="006D22B6" w:rsidRPr="009429AC">
        <w:rPr>
          <w:bCs/>
          <w:lang w:val="sr-Cyrl-RS"/>
        </w:rPr>
        <w:t xml:space="preserve">прецизно дефинише начин обрачуна и плаћања доприноса у оним случајевима </w:t>
      </w:r>
      <w:r w:rsidR="000B41C6" w:rsidRPr="009429AC">
        <w:rPr>
          <w:bCs/>
          <w:lang w:val="sr-Cyrl-RS"/>
        </w:rPr>
        <w:t>који су у важећој Одлуци били недовољно регулисани</w:t>
      </w:r>
      <w:r w:rsidRPr="009429AC">
        <w:rPr>
          <w:bCs/>
          <w:lang w:val="sr-Cyrl-RS"/>
        </w:rPr>
        <w:t>.</w:t>
      </w:r>
    </w:p>
    <w:p w14:paraId="4D09B257" w14:textId="2F6DC42B" w:rsidR="00735252" w:rsidRPr="00473E7A" w:rsidRDefault="00E759B7" w:rsidP="00E759B7">
      <w:pPr>
        <w:suppressAutoHyphens/>
        <w:ind w:firstLine="567"/>
        <w:jc w:val="both"/>
        <w:rPr>
          <w:bCs/>
          <w:lang w:val="sr-Latn-RS"/>
        </w:rPr>
      </w:pPr>
      <w:r>
        <w:rPr>
          <w:bCs/>
          <w:lang w:val="sr-Cyrl-RS"/>
        </w:rPr>
        <w:t>Како би се</w:t>
      </w:r>
      <w:r w:rsidR="00473E7A">
        <w:rPr>
          <w:bCs/>
          <w:lang w:val="sr-Cyrl-RS"/>
        </w:rPr>
        <w:t xml:space="preserve"> </w:t>
      </w:r>
      <w:r w:rsidR="00232E02">
        <w:rPr>
          <w:bCs/>
          <w:lang w:val="sr-Cyrl-RS"/>
        </w:rPr>
        <w:t>поједноставила</w:t>
      </w:r>
      <w:r>
        <w:rPr>
          <w:bCs/>
          <w:lang w:val="sr-Cyrl-RS"/>
        </w:rPr>
        <w:t xml:space="preserve"> процедура закључивања уговора о заједничком прип</w:t>
      </w:r>
      <w:r w:rsidRPr="00E759B7">
        <w:rPr>
          <w:bCs/>
          <w:lang w:val="sr-Cyrl-RS"/>
        </w:rPr>
        <w:t>ремању, односно опремању грађевинског земљишта</w:t>
      </w:r>
      <w:r>
        <w:rPr>
          <w:bCs/>
          <w:lang w:val="sr-Cyrl-RS"/>
        </w:rPr>
        <w:t xml:space="preserve">, предложено је брисање одредбе да на </w:t>
      </w:r>
      <w:r w:rsidRPr="00E759B7">
        <w:rPr>
          <w:bCs/>
          <w:lang w:val="sr-Cyrl-RS"/>
        </w:rPr>
        <w:t>елаборат о заједничком припремању и опремању грађевинског земљишта</w:t>
      </w:r>
      <w:r>
        <w:rPr>
          <w:bCs/>
          <w:lang w:val="sr-Cyrl-RS"/>
        </w:rPr>
        <w:t>, који је изради</w:t>
      </w:r>
      <w:r w:rsidR="006761EE">
        <w:rPr>
          <w:bCs/>
          <w:lang w:val="sr-Cyrl-RS"/>
        </w:rPr>
        <w:t>о</w:t>
      </w:r>
      <w:r w:rsidR="00D7176F">
        <w:rPr>
          <w:bCs/>
          <w:lang w:val="sr-Cyrl-RS"/>
        </w:rPr>
        <w:t xml:space="preserve"> </w:t>
      </w:r>
      <w:r>
        <w:rPr>
          <w:bCs/>
          <w:lang w:val="sr-Cyrl-RS"/>
        </w:rPr>
        <w:t xml:space="preserve">Секретаријат за инвестиције сагласност даје </w:t>
      </w:r>
      <w:r w:rsidRPr="00E759B7">
        <w:rPr>
          <w:bCs/>
          <w:lang w:val="sr-Cyrl-RS"/>
        </w:rPr>
        <w:t>Градоначелник града Ниша или лице које он овласти</w:t>
      </w:r>
      <w:r>
        <w:rPr>
          <w:bCs/>
          <w:lang w:val="sr-Cyrl-RS"/>
        </w:rPr>
        <w:t xml:space="preserve">. </w:t>
      </w:r>
      <w:r w:rsidR="00735252">
        <w:rPr>
          <w:bCs/>
          <w:lang w:val="sr-Cyrl-RS"/>
        </w:rPr>
        <w:t xml:space="preserve">Такође се овим изменама </w:t>
      </w:r>
      <w:r>
        <w:rPr>
          <w:bCs/>
          <w:lang w:val="sr-Cyrl-RS"/>
        </w:rPr>
        <w:t xml:space="preserve">као обавезни елемент наведеног уговора </w:t>
      </w:r>
      <w:bookmarkStart w:id="5" w:name="_Hlk54210253"/>
      <w:r w:rsidR="00735252">
        <w:rPr>
          <w:bCs/>
          <w:lang w:val="sr-Cyrl-RS"/>
        </w:rPr>
        <w:t>прецизира</w:t>
      </w:r>
      <w:r>
        <w:rPr>
          <w:bCs/>
          <w:lang w:val="sr-Cyrl-RS"/>
        </w:rPr>
        <w:t xml:space="preserve">ју </w:t>
      </w:r>
      <w:r w:rsidRPr="00E759B7">
        <w:rPr>
          <w:bCs/>
          <w:lang w:val="sr-Cyrl-RS"/>
        </w:rPr>
        <w:t>средства обезбеђења испуњења обавеза уговорних страна</w:t>
      </w:r>
      <w:r w:rsidR="00973D7A">
        <w:rPr>
          <w:bCs/>
          <w:lang w:val="sr-Cyrl-RS"/>
        </w:rPr>
        <w:t>.</w:t>
      </w:r>
      <w:bookmarkEnd w:id="5"/>
    </w:p>
    <w:p w14:paraId="1EDCFE41" w14:textId="146382D3" w:rsidR="00973D7A" w:rsidRDefault="00973D7A" w:rsidP="00E759B7">
      <w:pPr>
        <w:suppressAutoHyphens/>
        <w:ind w:firstLine="567"/>
        <w:jc w:val="both"/>
        <w:rPr>
          <w:bCs/>
          <w:lang w:val="sr-Cyrl-RS"/>
        </w:rPr>
      </w:pPr>
      <w:r>
        <w:rPr>
          <w:bCs/>
          <w:lang w:val="sr-Cyrl-RS"/>
        </w:rPr>
        <w:t>У ск</w:t>
      </w:r>
      <w:r w:rsidR="00EE0AD1">
        <w:rPr>
          <w:bCs/>
          <w:lang w:val="sr-Cyrl-RS"/>
        </w:rPr>
        <w:t>л</w:t>
      </w:r>
      <w:r>
        <w:rPr>
          <w:bCs/>
          <w:lang w:val="sr-Cyrl-RS"/>
        </w:rPr>
        <w:t>аду са чланом 97</w:t>
      </w:r>
      <w:r w:rsidR="00D5341D">
        <w:rPr>
          <w:bCs/>
          <w:lang w:val="sr-Cyrl-RS"/>
        </w:rPr>
        <w:t>.</w:t>
      </w:r>
      <w:r>
        <w:rPr>
          <w:bCs/>
          <w:lang w:val="sr-Cyrl-RS"/>
        </w:rPr>
        <w:t xml:space="preserve"> Закона </w:t>
      </w:r>
      <w:bookmarkStart w:id="6" w:name="_Hlk54210583"/>
      <w:r w:rsidR="00734E65">
        <w:rPr>
          <w:bCs/>
          <w:lang w:val="sr-Cyrl-RS"/>
        </w:rPr>
        <w:t xml:space="preserve">дефинисана је одредба о начину утврђивања износа доприноса за </w:t>
      </w:r>
      <w:r w:rsidR="00734E65" w:rsidRPr="00734E65">
        <w:rPr>
          <w:bCs/>
          <w:lang w:val="sr-Cyrl-RS"/>
        </w:rPr>
        <w:t>уређивање грађевинског земљишта</w:t>
      </w:r>
      <w:r w:rsidR="00734E65">
        <w:rPr>
          <w:bCs/>
          <w:lang w:val="sr-Cyrl-RS"/>
        </w:rPr>
        <w:t xml:space="preserve">, а посебно случај када </w:t>
      </w:r>
      <w:r w:rsidR="00734E65" w:rsidRPr="00734E65">
        <w:rPr>
          <w:bCs/>
          <w:lang w:val="sr-Cyrl-RS"/>
        </w:rPr>
        <w:t>није објављена просечна цена квадратног метра станова новоградње за град Ниш, већ су подаци Републичког завода за статистику објављени за поједине градске општине</w:t>
      </w:r>
      <w:r w:rsidR="00734E65">
        <w:rPr>
          <w:bCs/>
          <w:lang w:val="sr-Cyrl-RS"/>
        </w:rPr>
        <w:t>.</w:t>
      </w:r>
      <w:bookmarkEnd w:id="6"/>
    </w:p>
    <w:p w14:paraId="7AF04B59" w14:textId="3F6C5B59" w:rsidR="00A65D81" w:rsidRDefault="00A65D81" w:rsidP="00E759B7">
      <w:pPr>
        <w:suppressAutoHyphens/>
        <w:ind w:firstLine="567"/>
        <w:jc w:val="both"/>
        <w:rPr>
          <w:bCs/>
          <w:lang w:val="sr-Cyrl-RS"/>
        </w:rPr>
      </w:pPr>
      <w:r>
        <w:rPr>
          <w:bCs/>
          <w:lang w:val="sr-Cyrl-RS"/>
        </w:rPr>
        <w:t>Објекти јавне намене дефинисани су у складу са чланом 2. став 1. тачка 22а Закона.</w:t>
      </w:r>
    </w:p>
    <w:p w14:paraId="5CA6DF27" w14:textId="36364B83" w:rsidR="00AF2450" w:rsidRDefault="00AF2450" w:rsidP="00E759B7">
      <w:pPr>
        <w:suppressAutoHyphens/>
        <w:ind w:firstLine="567"/>
        <w:jc w:val="both"/>
        <w:rPr>
          <w:bCs/>
          <w:lang w:val="sr-Cyrl-RS"/>
        </w:rPr>
      </w:pPr>
      <w:r>
        <w:rPr>
          <w:bCs/>
          <w:lang w:val="sr-Cyrl-RS"/>
        </w:rPr>
        <w:t xml:space="preserve">Обрисана је одредба о примени коефицијента намене </w:t>
      </w:r>
      <w:r w:rsidR="007675C6" w:rsidRPr="00AF2450">
        <w:rPr>
          <w:bCs/>
          <w:lang w:val="sr-Cyrl-RS"/>
        </w:rPr>
        <w:t>приликом обрачуна доприноса</w:t>
      </w:r>
      <w:r w:rsidR="007675C6">
        <w:rPr>
          <w:bCs/>
          <w:lang w:val="sr-Cyrl-RS"/>
        </w:rPr>
        <w:t xml:space="preserve"> </w:t>
      </w:r>
      <w:r>
        <w:rPr>
          <w:bCs/>
          <w:lang w:val="sr-Cyrl-RS"/>
        </w:rPr>
        <w:t xml:space="preserve">за </w:t>
      </w:r>
      <w:r w:rsidRPr="00AF2450">
        <w:rPr>
          <w:bCs/>
          <w:lang w:val="sr-Cyrl-RS"/>
        </w:rPr>
        <w:t>стамбене објекте са највише две стамбене јединице, ч</w:t>
      </w:r>
      <w:r w:rsidR="007675C6">
        <w:rPr>
          <w:bCs/>
          <w:lang w:val="sr-Cyrl-RS"/>
        </w:rPr>
        <w:t>ија нето површина прелази 200 м</w:t>
      </w:r>
      <w:r w:rsidR="007675C6">
        <w:rPr>
          <w:bCs/>
          <w:vertAlign w:val="superscript"/>
          <w:lang w:val="sr-Cyrl-RS"/>
        </w:rPr>
        <w:t>2</w:t>
      </w:r>
      <w:r w:rsidRPr="00AF2450">
        <w:rPr>
          <w:bCs/>
          <w:lang w:val="sr-Cyrl-RS"/>
        </w:rPr>
        <w:t>,</w:t>
      </w:r>
      <w:r w:rsidR="000F1EA4">
        <w:rPr>
          <w:bCs/>
          <w:lang w:val="sr-Cyrl-RS"/>
        </w:rPr>
        <w:t xml:space="preserve"> имајући у виду да је у складу са </w:t>
      </w:r>
      <w:r w:rsidR="000F1EA4" w:rsidRPr="000F1EA4">
        <w:rPr>
          <w:bCs/>
          <w:lang w:val="sr-Cyrl-RS"/>
        </w:rPr>
        <w:t>Закон</w:t>
      </w:r>
      <w:r w:rsidR="000F1EA4">
        <w:rPr>
          <w:bCs/>
          <w:lang w:val="sr-Cyrl-RS"/>
        </w:rPr>
        <w:t>ом</w:t>
      </w:r>
      <w:r w:rsidR="000F1EA4" w:rsidRPr="000F1EA4">
        <w:rPr>
          <w:bCs/>
          <w:lang w:val="sr-Cyrl-RS"/>
        </w:rPr>
        <w:t xml:space="preserve"> о становању и одржавању зграда ("Службени гласник РС", бр. 104/2016 и 9/2020-други закон)</w:t>
      </w:r>
      <w:r w:rsidR="000F1EA4">
        <w:rPr>
          <w:bCs/>
          <w:lang w:val="sr-Cyrl-RS"/>
        </w:rPr>
        <w:t xml:space="preserve"> породична кућа дефинисана као </w:t>
      </w:r>
      <w:r w:rsidR="000F1EA4" w:rsidRPr="000F1EA4">
        <w:rPr>
          <w:bCs/>
          <w:lang w:val="sr-Cyrl-RS"/>
        </w:rPr>
        <w:t>зграда намењена за становање и користи се за ту намену, а састоји се од највише два стана</w:t>
      </w:r>
      <w:r w:rsidR="00A83C5B">
        <w:rPr>
          <w:bCs/>
          <w:lang w:val="sr-Cyrl-RS"/>
        </w:rPr>
        <w:t>, као и да у наведеној дефиницији не постоји ограничење у погледу површине</w:t>
      </w:r>
      <w:r w:rsidRPr="00AF2450">
        <w:rPr>
          <w:bCs/>
          <w:lang w:val="sr-Cyrl-RS"/>
        </w:rPr>
        <w:t>.</w:t>
      </w:r>
    </w:p>
    <w:p w14:paraId="068077A1" w14:textId="73CAABD3" w:rsidR="00D5341D" w:rsidRDefault="00D5341D" w:rsidP="00D5341D">
      <w:pPr>
        <w:suppressAutoHyphens/>
        <w:ind w:firstLine="567"/>
        <w:jc w:val="both"/>
        <w:rPr>
          <w:bCs/>
          <w:lang w:val="sr-Cyrl-RS"/>
        </w:rPr>
      </w:pPr>
      <w:r>
        <w:rPr>
          <w:bCs/>
          <w:lang w:val="sr-Cyrl-RS"/>
        </w:rPr>
        <w:t xml:space="preserve">Одредбе Одлуке које се односе на објекте за које се </w:t>
      </w:r>
      <w:bookmarkStart w:id="7" w:name="_Hlk54210736"/>
      <w:r>
        <w:rPr>
          <w:bCs/>
          <w:lang w:val="sr-Cyrl-RS"/>
        </w:rPr>
        <w:t>не обрачунава допринос за уређивање грађевинског земљишта</w:t>
      </w:r>
      <w:bookmarkEnd w:id="7"/>
      <w:r>
        <w:rPr>
          <w:bCs/>
          <w:lang w:val="sr-Cyrl-RS"/>
        </w:rPr>
        <w:t xml:space="preserve"> усклађене су са чланом 97. Закона тако што је прецизирано да се наведени допринос не обрачунава за складишне објекте у функцији производних објеката, </w:t>
      </w:r>
      <w:r w:rsidRPr="00D5341D">
        <w:rPr>
          <w:bCs/>
          <w:lang w:val="sr-Cyrl-RS"/>
        </w:rPr>
        <w:t>подземне етаже објеката високоградње (простор намењен за гаражирање возила, подстанице, трансформаторске станице и разводна постројења, оставе, вешернице и сл.), осим за делове подземних етажа који се кори</w:t>
      </w:r>
      <w:r>
        <w:rPr>
          <w:bCs/>
          <w:lang w:val="sr-Cyrl-RS"/>
        </w:rPr>
        <w:t xml:space="preserve">сте за комерцијалне делатности, </w:t>
      </w:r>
      <w:r w:rsidRPr="00D5341D">
        <w:rPr>
          <w:bCs/>
          <w:lang w:val="sr-Cyrl-RS"/>
        </w:rPr>
        <w:t>отворена паркира</w:t>
      </w:r>
      <w:r>
        <w:rPr>
          <w:bCs/>
          <w:lang w:val="sr-Cyrl-RS"/>
        </w:rPr>
        <w:t>лишта и интерне саобраћајнице.</w:t>
      </w:r>
    </w:p>
    <w:p w14:paraId="6CAABE9F" w14:textId="683B17A7" w:rsidR="006F0466" w:rsidRDefault="006F0466" w:rsidP="00D5341D">
      <w:pPr>
        <w:suppressAutoHyphens/>
        <w:ind w:firstLine="567"/>
        <w:jc w:val="both"/>
        <w:rPr>
          <w:bCs/>
          <w:lang w:val="sr-Cyrl-RS"/>
        </w:rPr>
      </w:pPr>
      <w:r>
        <w:rPr>
          <w:bCs/>
          <w:lang w:val="sr-Cyrl-RS"/>
        </w:rPr>
        <w:t>Прецизирано је кроз један члан да су и</w:t>
      </w:r>
      <w:r w:rsidRPr="006F0466">
        <w:rPr>
          <w:bCs/>
          <w:lang w:val="sr-Cyrl-RS"/>
        </w:rPr>
        <w:t>знос, начин плаћања доприноса за уређивање грађевинског земљишта, средство обезбеђења и метод валоризациј</w:t>
      </w:r>
      <w:r>
        <w:rPr>
          <w:bCs/>
          <w:lang w:val="sr-Cyrl-RS"/>
        </w:rPr>
        <w:t xml:space="preserve">е у случају плаћања у ратама </w:t>
      </w:r>
      <w:r w:rsidRPr="006F0466">
        <w:rPr>
          <w:bCs/>
          <w:lang w:val="sr-Cyrl-RS"/>
        </w:rPr>
        <w:t>саставни део решења о грађевинској дозволи, односно решења о одобрењу за извођење радова за које је прописана обавеза плаћања доприноса.</w:t>
      </w:r>
    </w:p>
    <w:p w14:paraId="3AD53400" w14:textId="3F78C5E4" w:rsidR="00D7176F" w:rsidRDefault="006F0466" w:rsidP="003246D6">
      <w:pPr>
        <w:suppressAutoHyphens/>
        <w:ind w:firstLine="567"/>
        <w:jc w:val="both"/>
        <w:rPr>
          <w:bCs/>
          <w:lang w:val="sr-Cyrl-RS"/>
        </w:rPr>
      </w:pPr>
      <w:bookmarkStart w:id="8" w:name="_Hlk54210864"/>
      <w:r>
        <w:rPr>
          <w:bCs/>
          <w:lang w:val="sr-Cyrl-RS"/>
        </w:rPr>
        <w:t xml:space="preserve">У случају промена у току грађења, дефинисано је шта обухвата нови обрачун доприноса, који је саставни део </w:t>
      </w:r>
      <w:r w:rsidRPr="006F0466">
        <w:rPr>
          <w:bCs/>
          <w:lang w:val="sr-Cyrl-RS"/>
        </w:rPr>
        <w:t>измењеног решења о грађевинској дозв</w:t>
      </w:r>
      <w:r>
        <w:rPr>
          <w:bCs/>
          <w:lang w:val="sr-Cyrl-RS"/>
        </w:rPr>
        <w:t>оли.</w:t>
      </w:r>
    </w:p>
    <w:p w14:paraId="2038C183" w14:textId="77777777" w:rsidR="00D7176F" w:rsidRDefault="00D7176F" w:rsidP="00D5341D">
      <w:pPr>
        <w:suppressAutoHyphens/>
        <w:ind w:firstLine="567"/>
        <w:jc w:val="both"/>
        <w:rPr>
          <w:bCs/>
          <w:lang w:val="sr-Cyrl-RS"/>
        </w:rPr>
      </w:pPr>
    </w:p>
    <w:p w14:paraId="4725C5B6" w14:textId="7A83B21D" w:rsidR="001A3116" w:rsidRDefault="006F0466" w:rsidP="001A3116">
      <w:pPr>
        <w:suppressAutoHyphens/>
        <w:ind w:firstLine="567"/>
        <w:jc w:val="both"/>
        <w:rPr>
          <w:bCs/>
          <w:lang w:val="sr-Cyrl-RS"/>
        </w:rPr>
      </w:pPr>
      <w:r>
        <w:rPr>
          <w:bCs/>
          <w:lang w:val="sr-Cyrl-RS"/>
        </w:rPr>
        <w:t xml:space="preserve">Такође је у складу са чланом </w:t>
      </w:r>
      <w:r w:rsidR="00662E5E">
        <w:rPr>
          <w:bCs/>
          <w:lang w:val="sr-Cyrl-RS"/>
        </w:rPr>
        <w:t xml:space="preserve">97. Закона прецизирано </w:t>
      </w:r>
      <w:r w:rsidR="009F4E53">
        <w:rPr>
          <w:bCs/>
          <w:lang w:val="sr-Cyrl-RS"/>
        </w:rPr>
        <w:t xml:space="preserve">за коју површину се плаћа </w:t>
      </w:r>
      <w:r w:rsidR="009F4E53" w:rsidRPr="009F4E53">
        <w:rPr>
          <w:bCs/>
          <w:lang w:val="sr-Cyrl-RS"/>
        </w:rPr>
        <w:t>доприно</w:t>
      </w:r>
      <w:r w:rsidR="009F4E53">
        <w:rPr>
          <w:bCs/>
          <w:lang w:val="sr-Cyrl-RS"/>
        </w:rPr>
        <w:t>с</w:t>
      </w:r>
      <w:r w:rsidR="009F4E53" w:rsidRPr="009F4E53">
        <w:rPr>
          <w:bCs/>
          <w:lang w:val="sr-Cyrl-RS"/>
        </w:rPr>
        <w:t xml:space="preserve"> за уређивање грађевинског земљишта</w:t>
      </w:r>
      <w:r w:rsidR="009F4E53">
        <w:rPr>
          <w:bCs/>
          <w:lang w:val="sr-Cyrl-RS"/>
        </w:rPr>
        <w:t xml:space="preserve"> у случају када инвеститор </w:t>
      </w:r>
      <w:r w:rsidR="009F4E53" w:rsidRPr="009F4E53">
        <w:rPr>
          <w:bCs/>
          <w:lang w:val="sr-Cyrl-RS"/>
        </w:rPr>
        <w:t xml:space="preserve">уклања постојећи објекат који је изграђен у складу са законом, односно легализован или озакоњен </w:t>
      </w:r>
      <w:r w:rsidR="00D7176F">
        <w:rPr>
          <w:bCs/>
          <w:lang w:val="sr-Cyrl-RS"/>
        </w:rPr>
        <w:t xml:space="preserve"> </w:t>
      </w:r>
      <w:r w:rsidR="009F4E53" w:rsidRPr="009F4E53">
        <w:rPr>
          <w:bCs/>
          <w:lang w:val="sr-Cyrl-RS"/>
        </w:rPr>
        <w:t>у циљу изградње новог објекта на истој локацији</w:t>
      </w:r>
      <w:r w:rsidR="009F4E53">
        <w:rPr>
          <w:bCs/>
          <w:lang w:val="sr-Cyrl-RS"/>
        </w:rPr>
        <w:t>, као и</w:t>
      </w:r>
      <w:r w:rsidR="009F4E53" w:rsidRPr="009F4E53">
        <w:rPr>
          <w:bCs/>
          <w:lang w:val="sr-Cyrl-RS"/>
        </w:rPr>
        <w:t xml:space="preserve"> </w:t>
      </w:r>
      <w:r w:rsidR="009F4E53">
        <w:rPr>
          <w:bCs/>
          <w:lang w:val="sr-Cyrl-RS"/>
        </w:rPr>
        <w:t>на који начин се</w:t>
      </w:r>
      <w:r w:rsidR="001A3116">
        <w:rPr>
          <w:bCs/>
          <w:lang w:val="sr-Cyrl-RS"/>
        </w:rPr>
        <w:t>, п</w:t>
      </w:r>
      <w:r w:rsidR="001A3116" w:rsidRPr="001A3116">
        <w:rPr>
          <w:bCs/>
          <w:lang w:val="sr-Cyrl-RS"/>
        </w:rPr>
        <w:t>риликом обрачуна површина постојећег објекта</w:t>
      </w:r>
      <w:r w:rsidR="001A3116">
        <w:rPr>
          <w:bCs/>
          <w:lang w:val="sr-Cyrl-RS"/>
        </w:rPr>
        <w:t>,</w:t>
      </w:r>
      <w:r w:rsidR="001A3116" w:rsidRPr="001A3116">
        <w:rPr>
          <w:bCs/>
          <w:lang w:val="sr-Cyrl-RS"/>
        </w:rPr>
        <w:t xml:space="preserve"> утврђује</w:t>
      </w:r>
      <w:r w:rsidR="001A3116">
        <w:rPr>
          <w:bCs/>
          <w:lang w:val="sr-Cyrl-RS"/>
        </w:rPr>
        <w:t xml:space="preserve"> </w:t>
      </w:r>
      <w:r w:rsidR="001A3116" w:rsidRPr="001A3116">
        <w:rPr>
          <w:bCs/>
          <w:lang w:val="sr-Cyrl-RS"/>
        </w:rPr>
        <w:t>бруто р</w:t>
      </w:r>
      <w:r w:rsidR="001A3116">
        <w:rPr>
          <w:bCs/>
          <w:lang w:val="sr-Cyrl-RS"/>
        </w:rPr>
        <w:t>азвијена грађевинска површина.</w:t>
      </w:r>
      <w:bookmarkEnd w:id="8"/>
    </w:p>
    <w:p w14:paraId="236E47AD" w14:textId="02BF288F" w:rsidR="006F0466" w:rsidRPr="001E4829" w:rsidRDefault="001A3116" w:rsidP="001A3116">
      <w:pPr>
        <w:suppressAutoHyphens/>
        <w:ind w:firstLine="567"/>
        <w:jc w:val="both"/>
        <w:rPr>
          <w:bCs/>
          <w:lang w:val="sr-Cyrl-RS"/>
        </w:rPr>
      </w:pPr>
      <w:r w:rsidRPr="001A3116">
        <w:rPr>
          <w:bCs/>
          <w:lang w:val="sr-Cyrl-RS"/>
        </w:rPr>
        <w:t xml:space="preserve"> </w:t>
      </w:r>
      <w:r>
        <w:rPr>
          <w:bCs/>
          <w:lang w:val="sr-Cyrl-RS"/>
        </w:rPr>
        <w:t>Обрисана је и одредба Одлуке да ће се инвеститорима</w:t>
      </w:r>
      <w:r w:rsidRPr="001A3116">
        <w:rPr>
          <w:bCs/>
          <w:lang w:val="sr-Cyrl-RS"/>
        </w:rPr>
        <w:t xml:space="preserve"> који желе прикључење на топловодну мрежу, а који су регулисали доприносе за уређивање грађевинског земљишта без регулисаног доприноса за</w:t>
      </w:r>
      <w:r>
        <w:rPr>
          <w:bCs/>
          <w:lang w:val="sr-Cyrl-RS"/>
        </w:rPr>
        <w:t xml:space="preserve"> топлификацију, доприноси </w:t>
      </w:r>
      <w:r w:rsidRPr="001A3116">
        <w:rPr>
          <w:bCs/>
          <w:lang w:val="sr-Cyrl-RS"/>
        </w:rPr>
        <w:t>обрачунати само у делу који се односи на топлификацију.</w:t>
      </w:r>
      <w:r w:rsidR="001E4829">
        <w:rPr>
          <w:bCs/>
          <w:lang w:val="sr-Latn-RS"/>
        </w:rPr>
        <w:t xml:space="preserve"> </w:t>
      </w:r>
      <w:r w:rsidR="001E4829">
        <w:rPr>
          <w:bCs/>
          <w:lang w:val="sr-Cyrl-RS"/>
        </w:rPr>
        <w:t xml:space="preserve">Додата је и одредба којом </w:t>
      </w:r>
      <w:r w:rsidR="009D1E76">
        <w:rPr>
          <w:bCs/>
          <w:lang w:val="sr-Cyrl-RS"/>
        </w:rPr>
        <w:t xml:space="preserve">ће </w:t>
      </w:r>
      <w:r w:rsidR="001E4829">
        <w:rPr>
          <w:bCs/>
          <w:lang w:val="sr-Cyrl-RS"/>
        </w:rPr>
        <w:t xml:space="preserve">се </w:t>
      </w:r>
      <w:r w:rsidR="00B158EC">
        <w:rPr>
          <w:bCs/>
          <w:lang w:val="sr-Cyrl-RS"/>
        </w:rPr>
        <w:t>п</w:t>
      </w:r>
      <w:r w:rsidR="001E4829" w:rsidRPr="001E4829">
        <w:rPr>
          <w:bCs/>
          <w:lang w:val="sr-Latn-RS"/>
        </w:rPr>
        <w:t xml:space="preserve">оступак обрачуна који је покренут </w:t>
      </w:r>
      <w:r w:rsidR="00D7176F" w:rsidRPr="00D7176F">
        <w:rPr>
          <w:color w:val="000000" w:themeColor="text1"/>
          <w:lang w:val="sr-Cyrl-RS" w:eastAsia="sr-Latn-CS"/>
        </w:rPr>
        <w:t>код Градске управе за грађевинарство</w:t>
      </w:r>
      <w:r w:rsidR="00D7176F">
        <w:rPr>
          <w:color w:val="000000" w:themeColor="text1"/>
          <w:lang w:val="sr-Cyrl-RS" w:eastAsia="sr-Latn-CS"/>
        </w:rPr>
        <w:t xml:space="preserve"> </w:t>
      </w:r>
      <w:r w:rsidR="001E4829" w:rsidRPr="001E4829">
        <w:rPr>
          <w:bCs/>
          <w:lang w:val="sr-Latn-RS"/>
        </w:rPr>
        <w:t xml:space="preserve">и по коме обрачун није достављен до дана ступања на снагу ове </w:t>
      </w:r>
      <w:r w:rsidR="00B158EC">
        <w:rPr>
          <w:bCs/>
          <w:lang w:val="sr-Latn-RS"/>
        </w:rPr>
        <w:t>Одлуке, оконча</w:t>
      </w:r>
      <w:r w:rsidR="00B158EC">
        <w:rPr>
          <w:bCs/>
          <w:lang w:val="sr-Cyrl-RS"/>
        </w:rPr>
        <w:t xml:space="preserve">ти </w:t>
      </w:r>
      <w:r w:rsidR="001E4829" w:rsidRPr="001E4829">
        <w:rPr>
          <w:bCs/>
          <w:lang w:val="sr-Latn-RS"/>
        </w:rPr>
        <w:t>по одредбама ове Одлуке.</w:t>
      </w:r>
    </w:p>
    <w:p w14:paraId="6528EB77" w14:textId="7C4B46B6" w:rsidR="00DF5753" w:rsidRPr="009429AC" w:rsidRDefault="00DF5753" w:rsidP="001A3116">
      <w:pPr>
        <w:suppressAutoHyphens/>
        <w:ind w:firstLine="567"/>
        <w:jc w:val="both"/>
        <w:rPr>
          <w:bCs/>
          <w:lang w:val="sr-Cyrl-RS"/>
        </w:rPr>
      </w:pPr>
      <w:r w:rsidRPr="00DF5753">
        <w:rPr>
          <w:bCs/>
          <w:lang w:val="sr-Cyrl-RS"/>
        </w:rPr>
        <w:t>За спровођење Одлуке о  изменама и допунама Одлуке о утврђивању доприноса за уређивање грађевинског земљишта није потребно обезбедити додатна финансијска средства у буџету Града</w:t>
      </w:r>
      <w:r w:rsidR="00C01592">
        <w:rPr>
          <w:bCs/>
          <w:lang w:val="sr-Cyrl-RS"/>
        </w:rPr>
        <w:t xml:space="preserve"> Ниша</w:t>
      </w:r>
      <w:r w:rsidRPr="00DF5753">
        <w:rPr>
          <w:bCs/>
          <w:lang w:val="sr-Cyrl-RS"/>
        </w:rPr>
        <w:t>.</w:t>
      </w:r>
    </w:p>
    <w:p w14:paraId="7EA622D9" w14:textId="147581D8" w:rsidR="00BB3054" w:rsidRPr="009429AC" w:rsidRDefault="00BB3054" w:rsidP="00122596">
      <w:pPr>
        <w:ind w:firstLine="708"/>
        <w:jc w:val="both"/>
        <w:rPr>
          <w:highlight w:val="yellow"/>
          <w:lang w:val="sr-Cyrl-RS"/>
        </w:rPr>
      </w:pPr>
      <w:r w:rsidRPr="009429AC">
        <w:t xml:space="preserve">Имајући у виду наведено, </w:t>
      </w:r>
      <w:r w:rsidR="003F7FD6">
        <w:rPr>
          <w:lang w:val="sr-Cyrl-RS"/>
        </w:rPr>
        <w:t xml:space="preserve">Градска управа за грађевинарство </w:t>
      </w:r>
      <w:r w:rsidRPr="009429AC">
        <w:t>изради</w:t>
      </w:r>
      <w:r w:rsidR="003F7FD6">
        <w:rPr>
          <w:lang w:val="sr-Cyrl-RS"/>
        </w:rPr>
        <w:t>ла</w:t>
      </w:r>
      <w:r w:rsidRPr="009429AC">
        <w:t xml:space="preserve"> је нацрт одлуке као у диспозитиву.</w:t>
      </w:r>
    </w:p>
    <w:p w14:paraId="4693D5BE" w14:textId="77777777" w:rsidR="00BB3054" w:rsidRPr="009429AC" w:rsidRDefault="00BB3054" w:rsidP="00122596">
      <w:pPr>
        <w:ind w:firstLine="708"/>
        <w:jc w:val="both"/>
        <w:rPr>
          <w:highlight w:val="yellow"/>
          <w:lang w:val="sr-Cyrl-RS"/>
        </w:rPr>
      </w:pPr>
    </w:p>
    <w:p w14:paraId="307BBE0E" w14:textId="77777777" w:rsidR="00BB3054" w:rsidRPr="009429AC" w:rsidRDefault="00BB3054" w:rsidP="00122596">
      <w:pPr>
        <w:ind w:firstLine="708"/>
        <w:jc w:val="both"/>
        <w:rPr>
          <w:highlight w:val="yellow"/>
          <w:lang w:val="sr-Cyrl-RS"/>
        </w:rPr>
      </w:pPr>
      <w:r w:rsidRPr="009429AC">
        <w:rPr>
          <w:highlight w:val="yellow"/>
        </w:rPr>
        <w:t xml:space="preserve"> </w:t>
      </w:r>
    </w:p>
    <w:p w14:paraId="5CFD549B" w14:textId="77777777" w:rsidR="007175C2" w:rsidRDefault="00865B65" w:rsidP="00865B65">
      <w:pPr>
        <w:autoSpaceDE w:val="0"/>
        <w:autoSpaceDN w:val="0"/>
        <w:adjustRightInd w:val="0"/>
        <w:rPr>
          <w:lang w:val="sr-Cyrl-RS"/>
        </w:rPr>
      </w:pPr>
      <w:r>
        <w:rPr>
          <w:lang w:val="sr-Cyrl-RS"/>
        </w:rPr>
        <w:t>Обрадио:</w:t>
      </w:r>
      <w:r w:rsidR="00685631">
        <w:rPr>
          <w:lang w:val="sr-Cyrl-RS"/>
        </w:rPr>
        <w:t xml:space="preserve">   </w:t>
      </w:r>
      <w:r>
        <w:rPr>
          <w:lang w:val="sr-Cyrl-RS"/>
        </w:rPr>
        <w:t>Драган Денић</w:t>
      </w:r>
      <w:r w:rsidR="00685631">
        <w:rPr>
          <w:lang w:val="sr-Cyrl-RS"/>
        </w:rPr>
        <w:t xml:space="preserve">    </w:t>
      </w:r>
    </w:p>
    <w:p w14:paraId="408DEE26" w14:textId="7DA3AE06" w:rsidR="00865B65" w:rsidRDefault="00685631" w:rsidP="00865B65">
      <w:pPr>
        <w:autoSpaceDE w:val="0"/>
        <w:autoSpaceDN w:val="0"/>
        <w:adjustRightInd w:val="0"/>
        <w:rPr>
          <w:lang w:val="sr-Cyrl-RS"/>
        </w:rPr>
      </w:pPr>
      <w:r>
        <w:rPr>
          <w:lang w:val="sr-Cyrl-RS"/>
        </w:rPr>
        <w:t xml:space="preserve">                                                  </w:t>
      </w:r>
    </w:p>
    <w:p w14:paraId="530A2F86" w14:textId="3D56EE37" w:rsidR="00BB3054" w:rsidRPr="009429AC" w:rsidRDefault="00865B65" w:rsidP="00865B65">
      <w:pPr>
        <w:autoSpaceDE w:val="0"/>
        <w:autoSpaceDN w:val="0"/>
        <w:adjustRightInd w:val="0"/>
        <w:ind w:firstLine="708"/>
        <w:rPr>
          <w:lang w:val="sr-Cyrl-RS"/>
        </w:rPr>
      </w:pPr>
      <w:r>
        <w:rPr>
          <w:lang w:val="sr-Cyrl-RS"/>
        </w:rPr>
        <w:t xml:space="preserve">                                 </w:t>
      </w:r>
      <w:r w:rsidR="00232153">
        <w:rPr>
          <w:lang w:val="sr-Cyrl-RS"/>
        </w:rPr>
        <w:t xml:space="preserve">                            </w:t>
      </w:r>
      <w:r w:rsidR="00685631">
        <w:rPr>
          <w:lang w:val="sr-Cyrl-RS"/>
        </w:rPr>
        <w:t xml:space="preserve"> </w:t>
      </w:r>
      <w:r w:rsidR="00BB3054" w:rsidRPr="009429AC">
        <w:rPr>
          <w:lang w:val="sr-Cyrl-RS"/>
        </w:rPr>
        <w:t xml:space="preserve">ГРАДСКА УПРАВА </w:t>
      </w:r>
      <w:r w:rsidR="00685631">
        <w:rPr>
          <w:lang w:val="sr-Cyrl-RS"/>
        </w:rPr>
        <w:t>ЗА ГРАЂЕВИНАРСТВО</w:t>
      </w:r>
    </w:p>
    <w:p w14:paraId="48CE027E" w14:textId="77777777" w:rsidR="00BB3054" w:rsidRPr="009429AC" w:rsidRDefault="00BB3054" w:rsidP="00122596">
      <w:pPr>
        <w:autoSpaceDE w:val="0"/>
        <w:autoSpaceDN w:val="0"/>
        <w:adjustRightInd w:val="0"/>
        <w:rPr>
          <w:lang w:val="sr-Latn-RS"/>
        </w:rPr>
      </w:pPr>
      <w:r w:rsidRPr="009429AC">
        <w:tab/>
      </w:r>
      <w:r w:rsidRPr="009429AC">
        <w:tab/>
      </w:r>
      <w:r w:rsidRPr="009429AC">
        <w:tab/>
      </w:r>
    </w:p>
    <w:p w14:paraId="22427B4F" w14:textId="77777777" w:rsidR="00BB3054" w:rsidRPr="009429AC" w:rsidRDefault="00BB3054" w:rsidP="00122596">
      <w:pPr>
        <w:autoSpaceDE w:val="0"/>
        <w:autoSpaceDN w:val="0"/>
        <w:adjustRightInd w:val="0"/>
      </w:pPr>
      <w:r w:rsidRPr="009429AC">
        <w:tab/>
      </w:r>
      <w:r w:rsidRPr="009429AC">
        <w:tab/>
      </w:r>
      <w:r w:rsidRPr="009429AC">
        <w:tab/>
        <w:t xml:space="preserve">     </w:t>
      </w:r>
    </w:p>
    <w:p w14:paraId="113BE536" w14:textId="0D0C0A1A" w:rsidR="00685631" w:rsidRPr="001B729C" w:rsidRDefault="00685631" w:rsidP="00685631">
      <w:pPr>
        <w:ind w:right="-11"/>
        <w:rPr>
          <w:bCs/>
          <w:sz w:val="26"/>
          <w:szCs w:val="26"/>
        </w:rPr>
      </w:pPr>
      <w:r>
        <w:rPr>
          <w:bCs/>
          <w:sz w:val="26"/>
          <w:szCs w:val="26"/>
          <w:lang w:val="sr-Cyrl-RS"/>
        </w:rPr>
        <w:t xml:space="preserve">                                                                                             </w:t>
      </w:r>
      <w:r w:rsidRPr="001B729C">
        <w:rPr>
          <w:bCs/>
          <w:sz w:val="26"/>
          <w:szCs w:val="26"/>
        </w:rPr>
        <w:t xml:space="preserve">В.Д. Начелника </w:t>
      </w:r>
    </w:p>
    <w:p w14:paraId="41D4FCD8" w14:textId="77777777" w:rsidR="00685631" w:rsidRPr="001B729C" w:rsidRDefault="00685631" w:rsidP="00685631">
      <w:pPr>
        <w:ind w:right="-11"/>
        <w:jc w:val="right"/>
        <w:rPr>
          <w:b/>
          <w:bCs/>
        </w:rPr>
      </w:pPr>
      <w:r w:rsidRPr="001B729C">
        <w:rPr>
          <w:b/>
          <w:bCs/>
        </w:rPr>
        <w:t xml:space="preserve"> </w:t>
      </w:r>
    </w:p>
    <w:p w14:paraId="22F4B519" w14:textId="77777777" w:rsidR="00685631" w:rsidRDefault="00685631" w:rsidP="00685631">
      <w:pPr>
        <w:ind w:left="3600" w:right="-11" w:firstLine="720"/>
        <w:rPr>
          <w:szCs w:val="26"/>
        </w:rPr>
      </w:pPr>
      <w:r>
        <w:rPr>
          <w:sz w:val="26"/>
          <w:szCs w:val="26"/>
        </w:rPr>
        <w:t xml:space="preserve">  </w:t>
      </w:r>
      <w:r w:rsidRPr="001B729C">
        <w:rPr>
          <w:sz w:val="26"/>
          <w:szCs w:val="26"/>
        </w:rPr>
        <w:t>Марина Живуловић-Петровић</w:t>
      </w:r>
      <w:r w:rsidRPr="001B729C">
        <w:rPr>
          <w:b/>
          <w:sz w:val="26"/>
          <w:szCs w:val="26"/>
        </w:rPr>
        <w:t xml:space="preserve"> </w:t>
      </w:r>
      <w:r w:rsidRPr="00E54BA7">
        <w:rPr>
          <w:szCs w:val="26"/>
        </w:rPr>
        <w:t>дипл.инг.грађ.</w:t>
      </w:r>
    </w:p>
    <w:p w14:paraId="20D456A0" w14:textId="77777777" w:rsidR="00685631" w:rsidRDefault="00685631" w:rsidP="00685631">
      <w:pPr>
        <w:ind w:left="3600" w:right="-11" w:firstLine="720"/>
        <w:rPr>
          <w:szCs w:val="26"/>
        </w:rPr>
      </w:pPr>
    </w:p>
    <w:p w14:paraId="5B9452F1" w14:textId="77777777" w:rsidR="001779E3" w:rsidRDefault="001779E3" w:rsidP="001779E3">
      <w:pPr>
        <w:ind w:firstLine="708"/>
        <w:jc w:val="both"/>
        <w:rPr>
          <w:color w:val="000000" w:themeColor="text1"/>
          <w:lang w:val="sr-Cyrl-RS"/>
        </w:rPr>
      </w:pPr>
    </w:p>
    <w:p w14:paraId="643ED924" w14:textId="77777777" w:rsidR="001779E3" w:rsidRDefault="001779E3" w:rsidP="001779E3">
      <w:pPr>
        <w:ind w:firstLine="708"/>
        <w:jc w:val="both"/>
        <w:rPr>
          <w:color w:val="000000" w:themeColor="text1"/>
          <w:lang w:val="sr-Cyrl-RS"/>
        </w:rPr>
      </w:pPr>
    </w:p>
    <w:p w14:paraId="5A1D2201" w14:textId="77777777" w:rsidR="001779E3" w:rsidRDefault="001779E3" w:rsidP="001779E3">
      <w:pPr>
        <w:ind w:firstLine="708"/>
        <w:jc w:val="both"/>
        <w:rPr>
          <w:color w:val="000000" w:themeColor="text1"/>
          <w:lang w:val="sr-Cyrl-RS"/>
        </w:rPr>
      </w:pPr>
    </w:p>
    <w:p w14:paraId="2AAE57BB" w14:textId="77777777" w:rsidR="001779E3" w:rsidRDefault="001779E3" w:rsidP="001779E3">
      <w:pPr>
        <w:ind w:firstLine="708"/>
        <w:jc w:val="both"/>
        <w:rPr>
          <w:color w:val="000000" w:themeColor="text1"/>
          <w:lang w:val="sr-Cyrl-RS"/>
        </w:rPr>
      </w:pPr>
    </w:p>
    <w:p w14:paraId="7D6872D4" w14:textId="77777777" w:rsidR="001779E3" w:rsidRDefault="001779E3" w:rsidP="001779E3">
      <w:pPr>
        <w:ind w:firstLine="708"/>
        <w:jc w:val="both"/>
        <w:rPr>
          <w:color w:val="000000" w:themeColor="text1"/>
          <w:lang w:val="sr-Cyrl-RS"/>
        </w:rPr>
      </w:pPr>
    </w:p>
    <w:p w14:paraId="2B0A1D50" w14:textId="77777777" w:rsidR="001779E3" w:rsidRDefault="001779E3" w:rsidP="001779E3">
      <w:pPr>
        <w:ind w:firstLine="708"/>
        <w:jc w:val="both"/>
        <w:rPr>
          <w:color w:val="000000" w:themeColor="text1"/>
          <w:lang w:val="sr-Cyrl-RS"/>
        </w:rPr>
      </w:pPr>
    </w:p>
    <w:p w14:paraId="3E1347ED" w14:textId="77777777" w:rsidR="001779E3" w:rsidRDefault="001779E3" w:rsidP="001779E3">
      <w:pPr>
        <w:ind w:firstLine="708"/>
        <w:jc w:val="both"/>
        <w:rPr>
          <w:color w:val="000000" w:themeColor="text1"/>
          <w:lang w:val="sr-Cyrl-RS"/>
        </w:rPr>
      </w:pPr>
    </w:p>
    <w:p w14:paraId="04BB1BFA" w14:textId="77777777" w:rsidR="001779E3" w:rsidRDefault="001779E3" w:rsidP="001779E3">
      <w:pPr>
        <w:ind w:firstLine="708"/>
        <w:jc w:val="both"/>
        <w:rPr>
          <w:color w:val="000000" w:themeColor="text1"/>
          <w:lang w:val="sr-Cyrl-RS"/>
        </w:rPr>
      </w:pPr>
    </w:p>
    <w:p w14:paraId="192D073C" w14:textId="77777777" w:rsidR="001779E3" w:rsidRDefault="001779E3" w:rsidP="001779E3">
      <w:pPr>
        <w:ind w:firstLine="708"/>
        <w:jc w:val="both"/>
        <w:rPr>
          <w:color w:val="000000" w:themeColor="text1"/>
          <w:lang w:val="sr-Cyrl-RS"/>
        </w:rPr>
      </w:pPr>
    </w:p>
    <w:p w14:paraId="6F7B5239" w14:textId="77777777" w:rsidR="001779E3" w:rsidRDefault="001779E3" w:rsidP="001779E3">
      <w:pPr>
        <w:ind w:firstLine="708"/>
        <w:jc w:val="both"/>
        <w:rPr>
          <w:color w:val="000000" w:themeColor="text1"/>
          <w:lang w:val="sr-Cyrl-RS"/>
        </w:rPr>
      </w:pPr>
    </w:p>
    <w:p w14:paraId="690E5535" w14:textId="77777777" w:rsidR="001779E3" w:rsidRDefault="001779E3" w:rsidP="001779E3">
      <w:pPr>
        <w:ind w:firstLine="708"/>
        <w:jc w:val="both"/>
        <w:rPr>
          <w:color w:val="000000" w:themeColor="text1"/>
          <w:lang w:val="sr-Cyrl-RS"/>
        </w:rPr>
      </w:pPr>
    </w:p>
    <w:p w14:paraId="65E7BFDF" w14:textId="77777777" w:rsidR="001779E3" w:rsidRDefault="001779E3" w:rsidP="001779E3">
      <w:pPr>
        <w:ind w:firstLine="708"/>
        <w:jc w:val="both"/>
        <w:rPr>
          <w:color w:val="000000" w:themeColor="text1"/>
          <w:lang w:val="sr-Cyrl-RS"/>
        </w:rPr>
      </w:pPr>
    </w:p>
    <w:p w14:paraId="06B8C441" w14:textId="77777777" w:rsidR="001779E3" w:rsidRDefault="001779E3" w:rsidP="001779E3">
      <w:pPr>
        <w:ind w:firstLine="708"/>
        <w:jc w:val="both"/>
        <w:rPr>
          <w:color w:val="000000" w:themeColor="text1"/>
          <w:lang w:val="sr-Cyrl-RS"/>
        </w:rPr>
      </w:pPr>
    </w:p>
    <w:p w14:paraId="794D96D9" w14:textId="77777777" w:rsidR="001779E3" w:rsidRDefault="001779E3" w:rsidP="001779E3">
      <w:pPr>
        <w:ind w:firstLine="708"/>
        <w:jc w:val="both"/>
        <w:rPr>
          <w:color w:val="000000" w:themeColor="text1"/>
          <w:lang w:val="sr-Cyrl-RS"/>
        </w:rPr>
      </w:pPr>
    </w:p>
    <w:p w14:paraId="30A10D9A" w14:textId="77777777" w:rsidR="001779E3" w:rsidRDefault="001779E3" w:rsidP="001779E3">
      <w:pPr>
        <w:ind w:firstLine="708"/>
        <w:jc w:val="both"/>
        <w:rPr>
          <w:color w:val="000000" w:themeColor="text1"/>
          <w:lang w:val="sr-Cyrl-RS"/>
        </w:rPr>
      </w:pPr>
    </w:p>
    <w:p w14:paraId="241A98CB" w14:textId="77777777" w:rsidR="001779E3" w:rsidRPr="00A0432E" w:rsidRDefault="001779E3" w:rsidP="00A0432E">
      <w:pPr>
        <w:rPr>
          <w:lang w:val="sr-Cyrl-RS"/>
        </w:rPr>
      </w:pPr>
    </w:p>
    <w:sectPr w:rsidR="001779E3" w:rsidRPr="00A0432E" w:rsidSect="00232153">
      <w:pgSz w:w="12240" w:h="15840"/>
      <w:pgMar w:top="1417" w:right="1417" w:bottom="1417" w:left="141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E4"/>
    <w:rsid w:val="00000894"/>
    <w:rsid w:val="000011C0"/>
    <w:rsid w:val="00005FF0"/>
    <w:rsid w:val="00012925"/>
    <w:rsid w:val="00017B92"/>
    <w:rsid w:val="00033C41"/>
    <w:rsid w:val="00042A62"/>
    <w:rsid w:val="00052B66"/>
    <w:rsid w:val="000558F9"/>
    <w:rsid w:val="00057977"/>
    <w:rsid w:val="00062DDE"/>
    <w:rsid w:val="00083312"/>
    <w:rsid w:val="0008368E"/>
    <w:rsid w:val="000A6486"/>
    <w:rsid w:val="000B383F"/>
    <w:rsid w:val="000B41C6"/>
    <w:rsid w:val="000C4A7D"/>
    <w:rsid w:val="000F1EA4"/>
    <w:rsid w:val="00102B8F"/>
    <w:rsid w:val="00110C62"/>
    <w:rsid w:val="001119F3"/>
    <w:rsid w:val="001122F2"/>
    <w:rsid w:val="001220DF"/>
    <w:rsid w:val="00122596"/>
    <w:rsid w:val="001518FE"/>
    <w:rsid w:val="0015347F"/>
    <w:rsid w:val="00160527"/>
    <w:rsid w:val="001757C6"/>
    <w:rsid w:val="001779E3"/>
    <w:rsid w:val="0019101C"/>
    <w:rsid w:val="00194F5E"/>
    <w:rsid w:val="001A3116"/>
    <w:rsid w:val="001A3368"/>
    <w:rsid w:val="001A5DB5"/>
    <w:rsid w:val="001B1EEA"/>
    <w:rsid w:val="001D2D1F"/>
    <w:rsid w:val="001E3322"/>
    <w:rsid w:val="001E4829"/>
    <w:rsid w:val="001E7496"/>
    <w:rsid w:val="001F1C71"/>
    <w:rsid w:val="001F4319"/>
    <w:rsid w:val="001F63C7"/>
    <w:rsid w:val="002168B9"/>
    <w:rsid w:val="00217E69"/>
    <w:rsid w:val="00223343"/>
    <w:rsid w:val="00232153"/>
    <w:rsid w:val="00232E02"/>
    <w:rsid w:val="0027583C"/>
    <w:rsid w:val="00276D8D"/>
    <w:rsid w:val="00282879"/>
    <w:rsid w:val="00284281"/>
    <w:rsid w:val="00293F4F"/>
    <w:rsid w:val="002A183D"/>
    <w:rsid w:val="002A6953"/>
    <w:rsid w:val="002B27E2"/>
    <w:rsid w:val="002F06FA"/>
    <w:rsid w:val="00306850"/>
    <w:rsid w:val="00314C06"/>
    <w:rsid w:val="003246D6"/>
    <w:rsid w:val="003275E3"/>
    <w:rsid w:val="00381253"/>
    <w:rsid w:val="00394C41"/>
    <w:rsid w:val="003A275C"/>
    <w:rsid w:val="003A6089"/>
    <w:rsid w:val="003C008C"/>
    <w:rsid w:val="003C53AB"/>
    <w:rsid w:val="003D236A"/>
    <w:rsid w:val="003D5028"/>
    <w:rsid w:val="003F7FD6"/>
    <w:rsid w:val="00440058"/>
    <w:rsid w:val="004412D1"/>
    <w:rsid w:val="00473E7A"/>
    <w:rsid w:val="00474285"/>
    <w:rsid w:val="00481231"/>
    <w:rsid w:val="004943F2"/>
    <w:rsid w:val="004972D6"/>
    <w:rsid w:val="0049787A"/>
    <w:rsid w:val="004D3E0D"/>
    <w:rsid w:val="005032DE"/>
    <w:rsid w:val="00533192"/>
    <w:rsid w:val="00541EA5"/>
    <w:rsid w:val="0055421E"/>
    <w:rsid w:val="00564EDD"/>
    <w:rsid w:val="00567ECB"/>
    <w:rsid w:val="005857B9"/>
    <w:rsid w:val="00592B1E"/>
    <w:rsid w:val="005A004F"/>
    <w:rsid w:val="005D160A"/>
    <w:rsid w:val="006054F8"/>
    <w:rsid w:val="00606254"/>
    <w:rsid w:val="0061325A"/>
    <w:rsid w:val="0062481D"/>
    <w:rsid w:val="00636EE1"/>
    <w:rsid w:val="00640DEB"/>
    <w:rsid w:val="00645665"/>
    <w:rsid w:val="00645A86"/>
    <w:rsid w:val="00660C73"/>
    <w:rsid w:val="00662E5E"/>
    <w:rsid w:val="0067043F"/>
    <w:rsid w:val="006761EE"/>
    <w:rsid w:val="006819BB"/>
    <w:rsid w:val="00685631"/>
    <w:rsid w:val="006D22B6"/>
    <w:rsid w:val="006E591C"/>
    <w:rsid w:val="006F0466"/>
    <w:rsid w:val="00712182"/>
    <w:rsid w:val="007175C2"/>
    <w:rsid w:val="007207C0"/>
    <w:rsid w:val="00730861"/>
    <w:rsid w:val="00734E65"/>
    <w:rsid w:val="00735252"/>
    <w:rsid w:val="00736E80"/>
    <w:rsid w:val="007675C6"/>
    <w:rsid w:val="00782FB8"/>
    <w:rsid w:val="007854FF"/>
    <w:rsid w:val="007A104B"/>
    <w:rsid w:val="007C0B3D"/>
    <w:rsid w:val="007C294E"/>
    <w:rsid w:val="007D3CD6"/>
    <w:rsid w:val="007D54A6"/>
    <w:rsid w:val="007E0CD6"/>
    <w:rsid w:val="007F0B89"/>
    <w:rsid w:val="007F4DFE"/>
    <w:rsid w:val="008042D3"/>
    <w:rsid w:val="008043F2"/>
    <w:rsid w:val="00833C93"/>
    <w:rsid w:val="00837199"/>
    <w:rsid w:val="00865B65"/>
    <w:rsid w:val="008B201A"/>
    <w:rsid w:val="008B35BA"/>
    <w:rsid w:val="008C0B60"/>
    <w:rsid w:val="008C29DC"/>
    <w:rsid w:val="008D3F0B"/>
    <w:rsid w:val="008F02FD"/>
    <w:rsid w:val="008F757E"/>
    <w:rsid w:val="009102BF"/>
    <w:rsid w:val="00910581"/>
    <w:rsid w:val="00924BC4"/>
    <w:rsid w:val="009255C9"/>
    <w:rsid w:val="0092741F"/>
    <w:rsid w:val="009429AC"/>
    <w:rsid w:val="0094767C"/>
    <w:rsid w:val="00950281"/>
    <w:rsid w:val="0095131D"/>
    <w:rsid w:val="00963A8F"/>
    <w:rsid w:val="00973D7A"/>
    <w:rsid w:val="009C089F"/>
    <w:rsid w:val="009D1E76"/>
    <w:rsid w:val="009D2185"/>
    <w:rsid w:val="009F4E53"/>
    <w:rsid w:val="00A0432E"/>
    <w:rsid w:val="00A04369"/>
    <w:rsid w:val="00A32245"/>
    <w:rsid w:val="00A5430C"/>
    <w:rsid w:val="00A65D81"/>
    <w:rsid w:val="00A74073"/>
    <w:rsid w:val="00A83C5B"/>
    <w:rsid w:val="00A8496B"/>
    <w:rsid w:val="00AD49B9"/>
    <w:rsid w:val="00AE67F0"/>
    <w:rsid w:val="00AF2450"/>
    <w:rsid w:val="00AF464C"/>
    <w:rsid w:val="00B05F18"/>
    <w:rsid w:val="00B13919"/>
    <w:rsid w:val="00B158EC"/>
    <w:rsid w:val="00B163FA"/>
    <w:rsid w:val="00B456A9"/>
    <w:rsid w:val="00B8003B"/>
    <w:rsid w:val="00B818CA"/>
    <w:rsid w:val="00B82FE6"/>
    <w:rsid w:val="00B832F0"/>
    <w:rsid w:val="00BB1711"/>
    <w:rsid w:val="00BB3054"/>
    <w:rsid w:val="00BB6627"/>
    <w:rsid w:val="00BB678B"/>
    <w:rsid w:val="00BC0550"/>
    <w:rsid w:val="00BC7938"/>
    <w:rsid w:val="00BE011D"/>
    <w:rsid w:val="00BE22F4"/>
    <w:rsid w:val="00BE2A63"/>
    <w:rsid w:val="00BF49DB"/>
    <w:rsid w:val="00C00033"/>
    <w:rsid w:val="00C01592"/>
    <w:rsid w:val="00C058BD"/>
    <w:rsid w:val="00C12330"/>
    <w:rsid w:val="00C26C6E"/>
    <w:rsid w:val="00C308CE"/>
    <w:rsid w:val="00C332FD"/>
    <w:rsid w:val="00C4336C"/>
    <w:rsid w:val="00C47AE4"/>
    <w:rsid w:val="00C65033"/>
    <w:rsid w:val="00C742ED"/>
    <w:rsid w:val="00C7453D"/>
    <w:rsid w:val="00C80EA7"/>
    <w:rsid w:val="00C82E6B"/>
    <w:rsid w:val="00C855D8"/>
    <w:rsid w:val="00C91E6E"/>
    <w:rsid w:val="00C927CA"/>
    <w:rsid w:val="00CC5C9B"/>
    <w:rsid w:val="00CE12BE"/>
    <w:rsid w:val="00D0096A"/>
    <w:rsid w:val="00D35E3D"/>
    <w:rsid w:val="00D5341D"/>
    <w:rsid w:val="00D65A1B"/>
    <w:rsid w:val="00D7176F"/>
    <w:rsid w:val="00D805FF"/>
    <w:rsid w:val="00D93C89"/>
    <w:rsid w:val="00DA4B36"/>
    <w:rsid w:val="00DB41C5"/>
    <w:rsid w:val="00DB7604"/>
    <w:rsid w:val="00DE4137"/>
    <w:rsid w:val="00DF5753"/>
    <w:rsid w:val="00E03366"/>
    <w:rsid w:val="00E04F7A"/>
    <w:rsid w:val="00E116A4"/>
    <w:rsid w:val="00E46B2F"/>
    <w:rsid w:val="00E618C7"/>
    <w:rsid w:val="00E65F24"/>
    <w:rsid w:val="00E71ACB"/>
    <w:rsid w:val="00E759B7"/>
    <w:rsid w:val="00E907CB"/>
    <w:rsid w:val="00E94A01"/>
    <w:rsid w:val="00EB19E9"/>
    <w:rsid w:val="00ED2929"/>
    <w:rsid w:val="00ED5763"/>
    <w:rsid w:val="00EE0AD1"/>
    <w:rsid w:val="00EF00BA"/>
    <w:rsid w:val="00F024D6"/>
    <w:rsid w:val="00F15D72"/>
    <w:rsid w:val="00F20E7F"/>
    <w:rsid w:val="00F2284C"/>
    <w:rsid w:val="00F42C7E"/>
    <w:rsid w:val="00F434DF"/>
    <w:rsid w:val="00F505E7"/>
    <w:rsid w:val="00F54341"/>
    <w:rsid w:val="00F61D33"/>
    <w:rsid w:val="00F625C5"/>
    <w:rsid w:val="00F97C64"/>
    <w:rsid w:val="00FA288D"/>
    <w:rsid w:val="00FA2BA0"/>
    <w:rsid w:val="00FE1E76"/>
    <w:rsid w:val="00FE3D32"/>
    <w:rsid w:val="00FF2E18"/>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54"/>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3054"/>
    <w:rPr>
      <w:color w:val="000080"/>
      <w:u w:val="single"/>
    </w:rPr>
  </w:style>
  <w:style w:type="paragraph" w:styleId="BalloonText">
    <w:name w:val="Balloon Text"/>
    <w:basedOn w:val="Normal"/>
    <w:link w:val="BalloonTextChar"/>
    <w:uiPriority w:val="99"/>
    <w:semiHidden/>
    <w:unhideWhenUsed/>
    <w:rsid w:val="00B456A9"/>
    <w:rPr>
      <w:rFonts w:ascii="Tahoma" w:hAnsi="Tahoma" w:cs="Tahoma"/>
      <w:sz w:val="16"/>
      <w:szCs w:val="16"/>
    </w:rPr>
  </w:style>
  <w:style w:type="character" w:customStyle="1" w:styleId="BalloonTextChar">
    <w:name w:val="Balloon Text Char"/>
    <w:basedOn w:val="DefaultParagraphFont"/>
    <w:link w:val="BalloonText"/>
    <w:uiPriority w:val="99"/>
    <w:semiHidden/>
    <w:rsid w:val="00B456A9"/>
    <w:rPr>
      <w:rFonts w:ascii="Tahoma" w:eastAsia="Times New Roman" w:hAnsi="Tahoma" w:cs="Tahoma"/>
      <w:sz w:val="16"/>
      <w:szCs w:val="16"/>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54"/>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3054"/>
    <w:rPr>
      <w:color w:val="000080"/>
      <w:u w:val="single"/>
    </w:rPr>
  </w:style>
  <w:style w:type="paragraph" w:styleId="BalloonText">
    <w:name w:val="Balloon Text"/>
    <w:basedOn w:val="Normal"/>
    <w:link w:val="BalloonTextChar"/>
    <w:uiPriority w:val="99"/>
    <w:semiHidden/>
    <w:unhideWhenUsed/>
    <w:rsid w:val="00B456A9"/>
    <w:rPr>
      <w:rFonts w:ascii="Tahoma" w:hAnsi="Tahoma" w:cs="Tahoma"/>
      <w:sz w:val="16"/>
      <w:szCs w:val="16"/>
    </w:rPr>
  </w:style>
  <w:style w:type="character" w:customStyle="1" w:styleId="BalloonTextChar">
    <w:name w:val="Balloon Text Char"/>
    <w:basedOn w:val="DefaultParagraphFont"/>
    <w:link w:val="BalloonText"/>
    <w:uiPriority w:val="99"/>
    <w:semiHidden/>
    <w:rsid w:val="00B456A9"/>
    <w:rPr>
      <w:rFonts w:ascii="Tahoma" w:eastAsia="Times New Roman" w:hAnsi="Tahoma" w:cs="Tahoma"/>
      <w:sz w:val="16"/>
      <w:szCs w:val="16"/>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F039A-37D9-4F78-8834-20DF9F96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jsnezana</dc:creator>
  <cp:lastModifiedBy>Marina Petrović - Živulović</cp:lastModifiedBy>
  <cp:revision>2</cp:revision>
  <cp:lastPrinted>2021-04-02T05:55:00Z</cp:lastPrinted>
  <dcterms:created xsi:type="dcterms:W3CDTF">2021-04-02T06:32:00Z</dcterms:created>
  <dcterms:modified xsi:type="dcterms:W3CDTF">2021-04-02T06:32:00Z</dcterms:modified>
</cp:coreProperties>
</file>