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1694C" w:rsidRPr="00B549E8">
        <w:rPr>
          <w:rFonts w:ascii="Times New Roman" w:hAnsi="Times New Roman" w:cs="Times New Roman"/>
          <w:sz w:val="26"/>
          <w:szCs w:val="26"/>
          <w:lang w:val="sr-Latn-CS"/>
        </w:rPr>
        <w:t>2020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564DBE" w:rsidRPr="00B549E8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E48E9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E48E9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41694C" w:rsidRPr="00B549E8">
        <w:rPr>
          <w:rFonts w:ascii="Times New Roman" w:hAnsi="Times New Roman" w:cs="Times New Roman"/>
          <w:sz w:val="26"/>
          <w:szCs w:val="26"/>
          <w:lang w:val="sr-Latn-CS"/>
        </w:rPr>
        <w:t>20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E48E9">
        <w:rPr>
          <w:rFonts w:ascii="Times New Roman" w:hAnsi="Times New Roman" w:cs="Times New Roman"/>
          <w:sz w:val="26"/>
          <w:szCs w:val="26"/>
          <w:lang w:val="sr-Cyrl-CS"/>
        </w:rPr>
        <w:t>новембар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40C6B" w:rsidRPr="00B549E8">
        <w:rPr>
          <w:rFonts w:ascii="Times New Roman" w:hAnsi="Times New Roman" w:cs="Times New Roman"/>
          <w:sz w:val="26"/>
          <w:szCs w:val="26"/>
          <w:lang w:val="sr-Cyrl-RS"/>
        </w:rPr>
        <w:t>2020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ПОКАЗАТЕЉА ЗА ПЕРИОД ОД 01.01. до 30.09. 2020.године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81.750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57.260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80.053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68.699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1.697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-11.439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27.875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5.835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26.766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17.625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1.109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-11.790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109.625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63.095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106.819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86.324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</w:rPr>
              <w:t>2.806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-23.229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r w:rsidRPr="00702428">
        <w:rPr>
          <w:rFonts w:ascii="Times New Roman" w:eastAsia="Times New Roman" w:hAnsi="Times New Roman" w:cs="Times New Roman"/>
        </w:rPr>
        <w:t>Табела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 задуженост</w:t>
            </w:r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Стање на дан 30.09.2020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52.441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48.717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10.800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8.378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02428">
              <w:rPr>
                <w:rFonts w:ascii="Times New Roman" w:eastAsia="Times New Roman" w:hAnsi="Times New Roman" w:cs="Times New Roman"/>
              </w:rPr>
              <w:t>116.832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63.241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57.095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116.832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B549E8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2268" w:rsidRPr="00B549E8">
        <w:rPr>
          <w:rFonts w:ascii="Times New Roman" w:hAnsi="Times New Roman" w:cs="Times New Roman"/>
          <w:sz w:val="26"/>
          <w:szCs w:val="26"/>
          <w:lang w:val="sr-Cyrl-RS"/>
        </w:rPr>
        <w:t>за 2020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2656</w:t>
      </w:r>
      <w:r w:rsidR="004F5221" w:rsidRPr="00B549E8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11A1F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B549E8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B549E8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03C4C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36</w:t>
      </w:r>
      <w:r w:rsidR="004F5221" w:rsidRPr="00B549E8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F231F7" w:rsidRPr="00B549E8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F231F7" w:rsidRPr="00B549E8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="003973A8" w:rsidRPr="00B549E8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D26C1B" w:rsidRDefault="00D26C1B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01.01.2020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564DBE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57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260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износ од 81.750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68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D2EA5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99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 80.053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22514B" w:rsidRPr="00B549E8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439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тиче остварених прихода </w:t>
      </w:r>
      <w:r w:rsidR="00D532C5">
        <w:rPr>
          <w:rFonts w:ascii="Times New Roman" w:hAnsi="Times New Roman" w:cs="Times New Roman"/>
          <w:sz w:val="26"/>
          <w:szCs w:val="26"/>
          <w:lang w:val="sr-Cyrl-RS"/>
        </w:rPr>
        <w:t>до краја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 трећег квартала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2020.године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септембар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2020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45.128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D2EA5">
        <w:rPr>
          <w:rFonts w:ascii="Times New Roman" w:hAnsi="Times New Roman" w:cs="Times New Roman"/>
          <w:sz w:val="26"/>
          <w:szCs w:val="26"/>
          <w:lang w:val="sr-Cyrl-RS"/>
        </w:rPr>
        <w:t>169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D2EA5">
        <w:rPr>
          <w:rFonts w:ascii="Times New Roman" w:hAnsi="Times New Roman" w:cs="Times New Roman"/>
          <w:sz w:val="26"/>
          <w:szCs w:val="26"/>
          <w:lang w:val="sr-Cyrl-CS"/>
        </w:rPr>
        <w:t>60,57</w:t>
      </w:r>
      <w:r w:rsidR="00C04B9A" w:rsidRPr="00B549E8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>осу од 11.932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166A87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6231F0" w:rsidRPr="00B549E8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>,59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перид </w:t>
      </w:r>
      <w:r w:rsidR="000C696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034AF">
        <w:rPr>
          <w:rFonts w:ascii="Times New Roman" w:hAnsi="Times New Roman" w:cs="Times New Roman"/>
          <w:sz w:val="26"/>
          <w:szCs w:val="26"/>
          <w:lang w:val="sr-Cyrl-CS"/>
        </w:rPr>
        <w:t>јануар-септембар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2020.године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01.01-30.09</w:t>
      </w:r>
      <w:r w:rsidR="00812268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53EC6">
        <w:rPr>
          <w:rFonts w:ascii="Times New Roman" w:hAnsi="Times New Roman" w:cs="Times New Roman"/>
          <w:sz w:val="26"/>
          <w:szCs w:val="26"/>
          <w:lang w:val="sr-Cyrl-CS"/>
        </w:rPr>
        <w:t>80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53EC6">
        <w:rPr>
          <w:rFonts w:ascii="Times New Roman" w:hAnsi="Times New Roman" w:cs="Times New Roman"/>
          <w:sz w:val="26"/>
          <w:szCs w:val="26"/>
          <w:lang w:val="sr-Cyrl-CS"/>
        </w:rPr>
        <w:t>053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>68</w:t>
      </w:r>
      <w:r w:rsidR="00881B8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>699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B549E8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2F2FC2">
        <w:rPr>
          <w:rFonts w:ascii="Times New Roman" w:hAnsi="Times New Roman" w:cs="Times New Roman"/>
          <w:sz w:val="26"/>
          <w:szCs w:val="26"/>
          <w:lang w:val="sr-Cyrl-CS"/>
        </w:rPr>
        <w:t>53</w:t>
      </w:r>
      <w:r w:rsidR="000370D5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а остали расходи у износу од </w:t>
      </w:r>
      <w:r w:rsidR="002F2FC2">
        <w:rPr>
          <w:rFonts w:ascii="Times New Roman" w:hAnsi="Times New Roman" w:cs="Times New Roman"/>
          <w:sz w:val="26"/>
          <w:szCs w:val="26"/>
          <w:lang w:val="sr-Cyrl-CS"/>
        </w:rPr>
        <w:t>43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B549E8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Pr="00B549E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Финансијски  рас</w:t>
      </w:r>
      <w:r w:rsidR="00294C9E" w:rsidRPr="00B549E8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="00BA047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</w:t>
      </w:r>
      <w:r w:rsidR="002F2FC2">
        <w:rPr>
          <w:rFonts w:ascii="Times New Roman" w:hAnsi="Times New Roman" w:cs="Times New Roman"/>
          <w:sz w:val="26"/>
          <w:szCs w:val="26"/>
          <w:lang w:val="sr-Cyrl-CS"/>
        </w:rPr>
        <w:t>19.854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424A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 </w:t>
      </w:r>
      <w:r w:rsidR="004446D7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негативне</w:t>
      </w:r>
      <w:r w:rsidR="00F05AA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курсне разлике, као и расходе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обезвређивања потраживања и краткорочних пласмана и остале имовине.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613D3" w:rsidRPr="00B549E8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DD018A">
        <w:rPr>
          <w:rFonts w:ascii="Times New Roman" w:hAnsi="Times New Roman" w:cs="Times New Roman"/>
          <w:sz w:val="26"/>
          <w:szCs w:val="26"/>
          <w:lang w:val="sr-Cyrl-CS"/>
        </w:rPr>
        <w:t>30.09</w:t>
      </w:r>
      <w:r w:rsidR="002D4AE8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DD018A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52.441</w:t>
      </w:r>
      <w:r w:rsidR="00E21CC9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B549E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B549E8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DD018A">
        <w:rPr>
          <w:rFonts w:ascii="Times New Roman" w:hAnsi="Times New Roman" w:cs="Times New Roman"/>
          <w:sz w:val="26"/>
          <w:szCs w:val="26"/>
          <w:lang w:val="sr-Cyrl-CS"/>
        </w:rPr>
        <w:t>48.717</w:t>
      </w:r>
      <w:r w:rsidR="00E576B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B549E8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>Мањи износ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ових средстава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планирани износ настао је по основу одсуства запослених</w:t>
      </w:r>
      <w:r w:rsidR="00924D5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која се исплаћују на терет надлежних органа и институција (породиљско бо</w:t>
      </w:r>
      <w:r w:rsidR="00941DD8" w:rsidRPr="00B549E8">
        <w:rPr>
          <w:rFonts w:ascii="Times New Roman" w:hAnsi="Times New Roman" w:cs="Times New Roman"/>
          <w:sz w:val="26"/>
          <w:szCs w:val="26"/>
          <w:lang w:val="sr-Cyrl-CS"/>
        </w:rPr>
        <w:t>ловање)</w:t>
      </w:r>
      <w:r w:rsidR="00924D5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41DD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као и </w:t>
      </w:r>
      <w:r w:rsidR="00772826">
        <w:rPr>
          <w:rFonts w:ascii="Times New Roman" w:hAnsi="Times New Roman" w:cs="Times New Roman"/>
          <w:sz w:val="26"/>
          <w:szCs w:val="26"/>
          <w:lang w:val="sr-Cyrl-CS"/>
        </w:rPr>
        <w:t>одсуствовања и рада од куће у периоду ванредног стања</w:t>
      </w:r>
      <w:r w:rsidR="0019525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E41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B549E8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за 2020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69 (шездесетдевет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AE1A2C">
        <w:rPr>
          <w:rFonts w:ascii="Times New Roman" w:hAnsi="Times New Roman" w:cs="Times New Roman"/>
          <w:sz w:val="26"/>
          <w:szCs w:val="26"/>
          <w:lang w:val="sr-Cyrl-CS"/>
        </w:rPr>
        <w:t>на дан 30.09</w:t>
      </w:r>
      <w:r w:rsidR="001E52E7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B549E8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>
        <w:rPr>
          <w:rFonts w:ascii="Times New Roman" w:hAnsi="Times New Roman" w:cs="Times New Roman"/>
          <w:sz w:val="26"/>
          <w:szCs w:val="26"/>
          <w:lang w:val="sr-Cyrl-CS"/>
        </w:rPr>
        <w:t>65</w:t>
      </w:r>
      <w:r w:rsidR="00D30D2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>
        <w:rPr>
          <w:rFonts w:ascii="Times New Roman" w:hAnsi="Times New Roman" w:cs="Times New Roman"/>
          <w:sz w:val="26"/>
          <w:szCs w:val="26"/>
          <w:lang w:val="sr-Cyrl-CS"/>
        </w:rPr>
        <w:t>(шездесетпет</w:t>
      </w:r>
      <w:r w:rsidR="0091585E" w:rsidRPr="00B549E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AD69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1585E" w:rsidRPr="00B549E8">
        <w:rPr>
          <w:rFonts w:ascii="Times New Roman" w:hAnsi="Times New Roman" w:cs="Times New Roman"/>
          <w:sz w:val="26"/>
          <w:szCs w:val="26"/>
          <w:lang w:val="sr-Latn-CS"/>
        </w:rPr>
        <w:t>(</w:t>
      </w:r>
      <w:r w:rsidR="00AD69CD" w:rsidRPr="00B549E8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163074">
        <w:rPr>
          <w:rFonts w:ascii="Times New Roman" w:hAnsi="Times New Roman" w:cs="Times New Roman"/>
          <w:sz w:val="26"/>
          <w:szCs w:val="26"/>
          <w:lang w:val="sr-Cyrl-CS"/>
        </w:rPr>
        <w:t>д чега једна запослена на породиљском боловању</w:t>
      </w:r>
      <w:r w:rsidR="00AD69CD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2E3A96">
        <w:rPr>
          <w:rFonts w:ascii="Times New Roman" w:hAnsi="Times New Roman" w:cs="Times New Roman"/>
          <w:sz w:val="26"/>
          <w:szCs w:val="26"/>
          <w:lang w:val="sr-Cyrl-CS"/>
        </w:rPr>
        <w:t xml:space="preserve"> и 5</w:t>
      </w:r>
      <w:r w:rsidR="00D30D2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>
        <w:rPr>
          <w:rFonts w:ascii="Times New Roman" w:hAnsi="Times New Roman" w:cs="Times New Roman"/>
          <w:sz w:val="26"/>
          <w:szCs w:val="26"/>
          <w:lang w:val="sr-Cyrl-CS"/>
        </w:rPr>
        <w:t>(пет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време, од чега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1 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(један)</w:t>
      </w:r>
      <w:r w:rsidR="00F0791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5618" w:rsidRPr="00B549E8">
        <w:rPr>
          <w:rFonts w:ascii="Times New Roman" w:hAnsi="Times New Roman" w:cs="Times New Roman"/>
          <w:sz w:val="26"/>
          <w:szCs w:val="26"/>
          <w:lang w:val="sr-Cyrl-CS"/>
        </w:rPr>
        <w:t>по основу именовања-директор</w:t>
      </w:r>
      <w:r w:rsidR="00A068A3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97E59" w:rsidRDefault="00997E5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761C6" w:rsidRPr="00B549E8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   </w:t>
      </w:r>
      <w:r w:rsidR="004746C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B549E8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B549E8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2020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963</w:t>
      </w:r>
      <w:r w:rsidR="006C089E" w:rsidRPr="00B549E8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02</w:t>
      </w:r>
      <w:r w:rsidR="00BD2D09" w:rsidRPr="00B549E8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B1A5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81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E5153" w:rsidRPr="00B549E8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B66A5A" w:rsidRPr="00B549E8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4E5153" w:rsidRPr="00B549E8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E5153" w:rsidRPr="00B549E8">
        <w:rPr>
          <w:rFonts w:ascii="Times New Roman" w:hAnsi="Times New Roman" w:cs="Times New Roman"/>
          <w:sz w:val="26"/>
          <w:szCs w:val="26"/>
          <w:lang w:val="sr-Cyrl-RS"/>
        </w:rPr>
        <w:t>.01.2020</w:t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B549E8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8F570D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8F570D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8F570D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8F570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20671" w:rsidRPr="008F570D">
        <w:rPr>
          <w:rFonts w:ascii="Times New Roman" w:hAnsi="Times New Roman" w:cs="Times New Roman"/>
          <w:sz w:val="26"/>
          <w:szCs w:val="26"/>
          <w:lang w:val="sr-Cyrl-RS"/>
        </w:rPr>
        <w:t>период јануар-септембар</w:t>
      </w:r>
      <w:r w:rsidR="0085694C" w:rsidRPr="00E1711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  <w:r w:rsidR="0085694C" w:rsidRPr="00B549E8">
        <w:rPr>
          <w:rFonts w:ascii="Times New Roman" w:hAnsi="Times New Roman" w:cs="Times New Roman"/>
          <w:sz w:val="26"/>
          <w:szCs w:val="26"/>
          <w:lang w:val="sr-Cyrl-RS"/>
        </w:rPr>
        <w:t>2020.године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B549E8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92DF4">
        <w:rPr>
          <w:rFonts w:ascii="Times New Roman" w:hAnsi="Times New Roman" w:cs="Times New Roman"/>
          <w:sz w:val="26"/>
          <w:szCs w:val="26"/>
          <w:lang w:val="sr-Cyrl-CS"/>
        </w:rPr>
        <w:t>27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92DF4">
        <w:rPr>
          <w:rFonts w:ascii="Times New Roman" w:hAnsi="Times New Roman" w:cs="Times New Roman"/>
          <w:sz w:val="26"/>
          <w:szCs w:val="26"/>
          <w:lang w:val="sr-Cyrl-CS"/>
        </w:rPr>
        <w:t>875</w:t>
      </w:r>
      <w:r w:rsidR="00C07E0B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492DF4">
        <w:rPr>
          <w:rFonts w:ascii="Times New Roman" w:hAnsi="Times New Roman" w:cs="Times New Roman"/>
          <w:sz w:val="26"/>
          <w:szCs w:val="26"/>
          <w:lang w:val="sr-Cyrl-CS"/>
        </w:rPr>
        <w:t>5.835</w:t>
      </w:r>
      <w:r w:rsidR="000E6BA8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B549E8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7949AD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C1AD1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949AD">
        <w:rPr>
          <w:rFonts w:ascii="Times New Roman" w:hAnsi="Times New Roman" w:cs="Times New Roman"/>
          <w:sz w:val="26"/>
          <w:szCs w:val="26"/>
          <w:lang w:val="sr-Cyrl-CS"/>
        </w:rPr>
        <w:t>884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49AD">
        <w:rPr>
          <w:rFonts w:ascii="Times New Roman" w:hAnsi="Times New Roman" w:cs="Times New Roman"/>
          <w:sz w:val="26"/>
          <w:szCs w:val="26"/>
          <w:lang w:val="sr-Cyrl-CS"/>
        </w:rPr>
        <w:t>1.951</w:t>
      </w:r>
      <w:r w:rsidR="00515195" w:rsidRPr="00B549E8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E46506" w:rsidRPr="00B549E8">
        <w:rPr>
          <w:rFonts w:ascii="Times New Roman" w:hAnsi="Times New Roman" w:cs="Times New Roman"/>
          <w:sz w:val="26"/>
          <w:szCs w:val="26"/>
          <w:lang w:val="sr-Cyrl-RS"/>
        </w:rPr>
        <w:t>а.Није било прихода од продаје станова за становање уз подршку.</w:t>
      </w:r>
    </w:p>
    <w:p w:rsidR="00DC4C22" w:rsidRPr="00B549E8" w:rsidRDefault="00322828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E8757D" w:rsidRPr="00B549E8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26</w:t>
      </w:r>
      <w:r w:rsidR="00590BA0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766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17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A6330">
        <w:rPr>
          <w:rFonts w:ascii="Times New Roman" w:hAnsi="Times New Roman" w:cs="Times New Roman"/>
          <w:sz w:val="26"/>
          <w:szCs w:val="26"/>
          <w:lang w:val="sr-Cyrl-CS"/>
        </w:rPr>
        <w:t>625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B01E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). </w:t>
      </w:r>
    </w:p>
    <w:p w:rsidR="00B432D6" w:rsidRPr="00B549E8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B432D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83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17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A6330">
        <w:rPr>
          <w:rFonts w:ascii="Times New Roman" w:hAnsi="Times New Roman" w:cs="Times New Roman"/>
          <w:sz w:val="26"/>
          <w:szCs w:val="26"/>
          <w:lang w:val="sr-Cyrl-CS"/>
        </w:rPr>
        <w:t>625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резултат (губитак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8F570D">
        <w:rPr>
          <w:rFonts w:ascii="Times New Roman" w:hAnsi="Times New Roman" w:cs="Times New Roman"/>
          <w:sz w:val="26"/>
          <w:szCs w:val="26"/>
          <w:lang w:val="sr-Cyrl-CS"/>
        </w:rPr>
        <w:t>790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 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>три</w:t>
      </w:r>
      <w:r w:rsidR="00DA5DC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квартал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DA5DC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2020.године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 xml:space="preserve"> 10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DA5DCB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="001833BC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>8.378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B549E8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</w:t>
      </w:r>
      <w:r w:rsidR="00AC4F29" w:rsidRPr="00B549E8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B549E8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C700D0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 на дан 30.09</w:t>
      </w:r>
      <w:r w:rsidR="00ED018F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B549E8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B549E8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B549E8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B549E8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FE7D45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над којима Секретаријат </w:t>
      </w:r>
      <w:r w:rsidR="00AF721F" w:rsidRPr="00B549E8">
        <w:rPr>
          <w:rFonts w:ascii="Times New Roman" w:hAnsi="Times New Roman" w:cs="Times New Roman"/>
          <w:sz w:val="26"/>
          <w:szCs w:val="26"/>
          <w:lang w:val="sr-Cyrl-CS"/>
        </w:rPr>
        <w:t>за планирање и изградњ</w:t>
      </w:r>
      <w:r w:rsidR="003D49F4" w:rsidRPr="00B549E8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CD782C">
        <w:rPr>
          <w:rFonts w:ascii="Times New Roman" w:hAnsi="Times New Roman" w:cs="Times New Roman"/>
          <w:sz w:val="26"/>
          <w:szCs w:val="26"/>
          <w:lang w:val="sr-Cyrl-CS"/>
        </w:rPr>
        <w:t>а период 01.01.-30.09</w:t>
      </w:r>
      <w:r w:rsidR="006730FC" w:rsidRPr="00B549E8">
        <w:rPr>
          <w:rFonts w:ascii="Times New Roman" w:hAnsi="Times New Roman" w:cs="Times New Roman"/>
          <w:sz w:val="26"/>
          <w:szCs w:val="26"/>
          <w:lang w:val="sr-Cyrl-CS"/>
        </w:rPr>
        <w:t>.2020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B549E8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549E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9542B0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9542B0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9542B0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9542B0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76424D" w:rsidRPr="009542B0">
        <w:rPr>
          <w:rFonts w:ascii="Times New Roman" w:hAnsi="Times New Roman" w:cs="Times New Roman"/>
          <w:sz w:val="26"/>
          <w:szCs w:val="26"/>
          <w:lang w:val="sr-Cyrl-CS"/>
        </w:rPr>
        <w:t>је са 30.09.2020.</w:t>
      </w:r>
      <w:r w:rsidR="00EF5C41" w:rsidRPr="009542B0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9542B0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EF5C41" w:rsidRPr="009542B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9542B0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9542B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24AD8" w:rsidRDefault="00194F93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542B0">
        <w:rPr>
          <w:rFonts w:ascii="Times New Roman" w:hAnsi="Times New Roman" w:cs="Times New Roman"/>
          <w:sz w:val="26"/>
          <w:szCs w:val="26"/>
          <w:lang w:val="sr-Cyrl-RS"/>
        </w:rPr>
        <w:t>Због целокупне ситуације у првој половини 2020.године</w:t>
      </w:r>
      <w:r w:rsidR="00AB32C0" w:rsidRPr="009542B0">
        <w:rPr>
          <w:rFonts w:ascii="Times New Roman" w:hAnsi="Times New Roman" w:cs="Times New Roman"/>
          <w:sz w:val="26"/>
          <w:szCs w:val="26"/>
          <w:lang w:val="sr-Cyrl-CS"/>
        </w:rPr>
        <w:t xml:space="preserve"> јединице 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>локалних самоуправа, са којима предузеће сарађује</w:t>
      </w:r>
      <w:r w:rsidR="006D0606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CE076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биле су принуђене да одложе прописане </w:t>
      </w:r>
      <w:r w:rsidR="00AB32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процедуре 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>израде планских докумената</w:t>
      </w:r>
      <w:r w:rsidR="009542B0">
        <w:rPr>
          <w:rFonts w:ascii="Times New Roman" w:hAnsi="Times New Roman" w:cs="Times New Roman"/>
          <w:sz w:val="26"/>
          <w:szCs w:val="26"/>
          <w:lang w:val="sr-Cyrl-CS"/>
        </w:rPr>
        <w:t xml:space="preserve"> (организовања раног јавног увида, јавног увида, заказивања седница Комисије за планове, прибављања претходних мишљења градских општина и сл.).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Све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>то је</w:t>
      </w:r>
      <w:r w:rsidR="00832D9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утицало да поједине фазе израде планских докуме</w:t>
      </w:r>
      <w:r w:rsidR="00636812" w:rsidRPr="00B549E8">
        <w:rPr>
          <w:rFonts w:ascii="Times New Roman" w:hAnsi="Times New Roman" w:cs="Times New Roman"/>
          <w:sz w:val="26"/>
          <w:szCs w:val="26"/>
          <w:lang w:val="sr-Cyrl-CS"/>
        </w:rPr>
        <w:t>ната нису реализоване, а завршетак одређене фазе израде планских докумената је ус</w:t>
      </w:r>
      <w:r w:rsidR="009542B0">
        <w:rPr>
          <w:rFonts w:ascii="Times New Roman" w:hAnsi="Times New Roman" w:cs="Times New Roman"/>
          <w:sz w:val="26"/>
          <w:szCs w:val="26"/>
          <w:lang w:val="sr-Cyrl-CS"/>
        </w:rPr>
        <w:t>лов за</w:t>
      </w:r>
      <w:r w:rsidR="0063681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остваривање прихода и прилива финансијских средстава</w:t>
      </w:r>
      <w:r w:rsidR="009542B0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предузећа.</w:t>
      </w:r>
      <w:r w:rsidR="0068089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54BA5" w:rsidRPr="00B549E8" w:rsidRDefault="0068089C" w:rsidP="00054BA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>отребно</w:t>
      </w:r>
      <w:r w:rsidR="000A49B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је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предузети мере на интензивирању израде и поступка доношења планских докумената по уговори</w:t>
      </w:r>
      <w:r w:rsidR="00BD5FD8" w:rsidRPr="00B549E8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F7459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а осталим наручиоцима на тржишту и у наредном периоду </w:t>
      </w:r>
      <w:r w:rsidR="00054BA5" w:rsidRPr="00B549E8">
        <w:rPr>
          <w:rFonts w:ascii="Times New Roman" w:hAnsi="Times New Roman" w:cs="Times New Roman"/>
          <w:sz w:val="26"/>
          <w:szCs w:val="26"/>
          <w:lang w:val="sr-Cyrl-CS"/>
        </w:rPr>
        <w:t>обезбедити позитиван финансијски резултат .</w:t>
      </w:r>
    </w:p>
    <w:p w:rsidR="00DD0295" w:rsidRPr="00B549E8" w:rsidRDefault="00054BA5" w:rsidP="00054BA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</w:p>
    <w:p w:rsidR="00B549E8" w:rsidRDefault="00D81829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B549E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>
        <w:rPr>
          <w:rFonts w:ascii="Times New Roman" w:hAnsi="Times New Roman" w:cs="Times New Roman"/>
          <w:sz w:val="26"/>
          <w:szCs w:val="26"/>
          <w:lang w:val="sr-Cyrl-CS"/>
        </w:rPr>
        <w:t xml:space="preserve"> такође за дати извештајни период</w:t>
      </w:r>
      <w:r w:rsidR="00315CE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E461B" w:rsidRPr="00B549E8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>, а као последица специфичности пословања.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 код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B549E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на</w:t>
      </w:r>
      <w:r w:rsidR="005C51D5">
        <w:rPr>
          <w:rFonts w:ascii="Times New Roman" w:hAnsi="Times New Roman" w:cs="Times New Roman"/>
          <w:sz w:val="26"/>
          <w:szCs w:val="26"/>
          <w:lang w:val="sr-Cyrl-CS"/>
        </w:rPr>
        <w:t xml:space="preserve"> страни прихода у односу на вредности планиране програмом пословања.</w:t>
      </w:r>
    </w:p>
    <w:p w:rsidR="00636812" w:rsidRPr="00B549E8" w:rsidRDefault="002F6557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извештајном периоду није било прихода од продаје станова за становање уз подршку, обзиром да је у току изградња објеката Л7-Л9 на локацији у Улици Мајаковског у Нишу. </w:t>
      </w:r>
      <w:r w:rsidR="00636812" w:rsidRPr="00B549E8">
        <w:rPr>
          <w:rFonts w:ascii="Times New Roman" w:hAnsi="Times New Roman" w:cs="Times New Roman"/>
          <w:sz w:val="26"/>
          <w:szCs w:val="26"/>
          <w:lang w:val="sr-Cyrl-CS"/>
        </w:rPr>
        <w:t>По завршетку радова приступиће се продаји и издавању у закуп нових станова, када се и очекује остварење прихода по том основу.</w:t>
      </w:r>
    </w:p>
    <w:p w:rsidR="00656A4F" w:rsidRPr="00B549E8" w:rsidRDefault="00656A4F" w:rsidP="004E461B">
      <w:pPr>
        <w:spacing w:after="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549E8" w:rsidRDefault="00607E89" w:rsidP="006A6753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01937" w:rsidRDefault="00F01937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A71D4" w:rsidRDefault="00BA71D4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62405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B62405">
        <w:rPr>
          <w:rFonts w:ascii="Times New Roman" w:hAnsi="Times New Roman" w:cs="Times New Roman"/>
          <w:sz w:val="26"/>
          <w:szCs w:val="26"/>
          <w:lang w:val="sr-Cyrl-RS"/>
        </w:rPr>
        <w:t xml:space="preserve"> 1145-9/2020-03</w:t>
      </w:r>
    </w:p>
    <w:p w:rsidR="00307116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62405">
        <w:rPr>
          <w:rFonts w:ascii="Times New Roman" w:hAnsi="Times New Roman" w:cs="Times New Roman"/>
          <w:sz w:val="26"/>
          <w:szCs w:val="26"/>
          <w:lang w:val="sr-Cyrl-RS"/>
        </w:rPr>
        <w:t>24.12.2020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B624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</w:t>
      </w:r>
      <w:r w:rsidR="00B624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</w:t>
      </w:r>
      <w:r w:rsidR="00B624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62405">
        <w:rPr>
          <w:rFonts w:ascii="Times New Roman" w:hAnsi="Times New Roman" w:cs="Times New Roman"/>
          <w:sz w:val="26"/>
          <w:szCs w:val="26"/>
          <w:lang w:val="sr-Cyrl-RS"/>
        </w:rPr>
        <w:tab/>
      </w:r>
      <w:bookmarkStart w:id="0" w:name="_GoBack"/>
      <w:bookmarkEnd w:id="0"/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F01937" w:rsidRDefault="006A6753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</w:t>
      </w:r>
      <w:r w:rsidR="00F01937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DB06B5" w:rsidRPr="00B549E8" w:rsidRDefault="00F01937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B549E8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17" w:rsidRDefault="00A27717" w:rsidP="00F4195D">
      <w:pPr>
        <w:spacing w:after="0" w:line="240" w:lineRule="auto"/>
      </w:pPr>
      <w:r>
        <w:separator/>
      </w:r>
    </w:p>
  </w:endnote>
  <w:endnote w:type="continuationSeparator" w:id="0">
    <w:p w:rsidR="00A27717" w:rsidRDefault="00A27717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17" w:rsidRDefault="00A27717" w:rsidP="00F4195D">
      <w:pPr>
        <w:spacing w:after="0" w:line="240" w:lineRule="auto"/>
      </w:pPr>
      <w:r>
        <w:separator/>
      </w:r>
    </w:p>
  </w:footnote>
  <w:footnote w:type="continuationSeparator" w:id="0">
    <w:p w:rsidR="00A27717" w:rsidRDefault="00A27717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0328"/>
    <w:rsid w:val="00051B2D"/>
    <w:rsid w:val="000521E0"/>
    <w:rsid w:val="000522DE"/>
    <w:rsid w:val="00052975"/>
    <w:rsid w:val="0005362A"/>
    <w:rsid w:val="00053958"/>
    <w:rsid w:val="00054BA5"/>
    <w:rsid w:val="000616EC"/>
    <w:rsid w:val="00062596"/>
    <w:rsid w:val="0006378A"/>
    <w:rsid w:val="00065B93"/>
    <w:rsid w:val="000677FB"/>
    <w:rsid w:val="000720D7"/>
    <w:rsid w:val="00072382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921"/>
    <w:rsid w:val="0016096E"/>
    <w:rsid w:val="00161889"/>
    <w:rsid w:val="00161972"/>
    <w:rsid w:val="00163074"/>
    <w:rsid w:val="00164C51"/>
    <w:rsid w:val="00166A87"/>
    <w:rsid w:val="00166E0D"/>
    <w:rsid w:val="001670D9"/>
    <w:rsid w:val="00167C22"/>
    <w:rsid w:val="001702D8"/>
    <w:rsid w:val="0017228C"/>
    <w:rsid w:val="001726EF"/>
    <w:rsid w:val="00174F11"/>
    <w:rsid w:val="00176190"/>
    <w:rsid w:val="00176A7F"/>
    <w:rsid w:val="00180D86"/>
    <w:rsid w:val="0018114D"/>
    <w:rsid w:val="001811D9"/>
    <w:rsid w:val="00181C74"/>
    <w:rsid w:val="0018258F"/>
    <w:rsid w:val="00183388"/>
    <w:rsid w:val="001833BC"/>
    <w:rsid w:val="00184FB5"/>
    <w:rsid w:val="00186E78"/>
    <w:rsid w:val="00187220"/>
    <w:rsid w:val="0019004E"/>
    <w:rsid w:val="00192ACF"/>
    <w:rsid w:val="00194835"/>
    <w:rsid w:val="00194F93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D071B"/>
    <w:rsid w:val="001D1EAB"/>
    <w:rsid w:val="001D3B12"/>
    <w:rsid w:val="001D471F"/>
    <w:rsid w:val="001D60E1"/>
    <w:rsid w:val="001D7BC9"/>
    <w:rsid w:val="001E29DA"/>
    <w:rsid w:val="001E3918"/>
    <w:rsid w:val="001E3C5A"/>
    <w:rsid w:val="001E52E7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3D24"/>
    <w:rsid w:val="00265618"/>
    <w:rsid w:val="00265EB5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146"/>
    <w:rsid w:val="002B1572"/>
    <w:rsid w:val="002B1A50"/>
    <w:rsid w:val="002B5960"/>
    <w:rsid w:val="002B6577"/>
    <w:rsid w:val="002C14ED"/>
    <w:rsid w:val="002C4942"/>
    <w:rsid w:val="002C51CE"/>
    <w:rsid w:val="002C7DCC"/>
    <w:rsid w:val="002D2B75"/>
    <w:rsid w:val="002D3E46"/>
    <w:rsid w:val="002D3F50"/>
    <w:rsid w:val="002D4AE8"/>
    <w:rsid w:val="002D4B45"/>
    <w:rsid w:val="002D7129"/>
    <w:rsid w:val="002D789A"/>
    <w:rsid w:val="002E2CB2"/>
    <w:rsid w:val="002E3A96"/>
    <w:rsid w:val="002E575B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602B3"/>
    <w:rsid w:val="003706C0"/>
    <w:rsid w:val="00370D1A"/>
    <w:rsid w:val="00372E98"/>
    <w:rsid w:val="00372EE5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7B28"/>
    <w:rsid w:val="00387C37"/>
    <w:rsid w:val="00390DA3"/>
    <w:rsid w:val="00391C6F"/>
    <w:rsid w:val="00392E77"/>
    <w:rsid w:val="00395689"/>
    <w:rsid w:val="00396017"/>
    <w:rsid w:val="003968EC"/>
    <w:rsid w:val="00396B75"/>
    <w:rsid w:val="00396F44"/>
    <w:rsid w:val="003973A8"/>
    <w:rsid w:val="00397A2B"/>
    <w:rsid w:val="003A0102"/>
    <w:rsid w:val="003A0F43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222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36E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90082"/>
    <w:rsid w:val="00492DF4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004C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16E6"/>
    <w:rsid w:val="00542C2C"/>
    <w:rsid w:val="0054448B"/>
    <w:rsid w:val="0054781E"/>
    <w:rsid w:val="00551351"/>
    <w:rsid w:val="00551560"/>
    <w:rsid w:val="0055180D"/>
    <w:rsid w:val="00557ACE"/>
    <w:rsid w:val="00557DA1"/>
    <w:rsid w:val="005600F5"/>
    <w:rsid w:val="00560CCC"/>
    <w:rsid w:val="00561B6E"/>
    <w:rsid w:val="00562FB7"/>
    <w:rsid w:val="005640FA"/>
    <w:rsid w:val="00564DBE"/>
    <w:rsid w:val="00567824"/>
    <w:rsid w:val="005701FE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3DC9"/>
    <w:rsid w:val="005A455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31F0"/>
    <w:rsid w:val="00624365"/>
    <w:rsid w:val="006247F7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28F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6395"/>
    <w:rsid w:val="007B7132"/>
    <w:rsid w:val="007B7D2C"/>
    <w:rsid w:val="007C29D1"/>
    <w:rsid w:val="007C4879"/>
    <w:rsid w:val="007C750D"/>
    <w:rsid w:val="007D1592"/>
    <w:rsid w:val="007D3044"/>
    <w:rsid w:val="007D320B"/>
    <w:rsid w:val="007D5D79"/>
    <w:rsid w:val="007D5EFF"/>
    <w:rsid w:val="007D7530"/>
    <w:rsid w:val="007E0622"/>
    <w:rsid w:val="007E06F8"/>
    <w:rsid w:val="007E0978"/>
    <w:rsid w:val="007E1526"/>
    <w:rsid w:val="007E1980"/>
    <w:rsid w:val="007E2647"/>
    <w:rsid w:val="007E4907"/>
    <w:rsid w:val="007F00BE"/>
    <w:rsid w:val="007F0595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32D97"/>
    <w:rsid w:val="008339F6"/>
    <w:rsid w:val="00833DE7"/>
    <w:rsid w:val="00837EB5"/>
    <w:rsid w:val="00841401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A58"/>
    <w:rsid w:val="008A68BE"/>
    <w:rsid w:val="008A6D6F"/>
    <w:rsid w:val="008A7827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F0A7B"/>
    <w:rsid w:val="008F0BE3"/>
    <w:rsid w:val="008F29ED"/>
    <w:rsid w:val="008F4848"/>
    <w:rsid w:val="008F570D"/>
    <w:rsid w:val="008F6BBF"/>
    <w:rsid w:val="00905846"/>
    <w:rsid w:val="00905ACF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97E59"/>
    <w:rsid w:val="009A1710"/>
    <w:rsid w:val="009A2BB1"/>
    <w:rsid w:val="009A52A2"/>
    <w:rsid w:val="009A5828"/>
    <w:rsid w:val="009A67A1"/>
    <w:rsid w:val="009A7D58"/>
    <w:rsid w:val="009B0F91"/>
    <w:rsid w:val="009B2156"/>
    <w:rsid w:val="009B2453"/>
    <w:rsid w:val="009B3577"/>
    <w:rsid w:val="009B402B"/>
    <w:rsid w:val="009B743C"/>
    <w:rsid w:val="009C0144"/>
    <w:rsid w:val="009C2538"/>
    <w:rsid w:val="009C580E"/>
    <w:rsid w:val="009C669A"/>
    <w:rsid w:val="009D1A8A"/>
    <w:rsid w:val="009D2009"/>
    <w:rsid w:val="009D65A2"/>
    <w:rsid w:val="009D7DE3"/>
    <w:rsid w:val="009E3C6E"/>
    <w:rsid w:val="009E6764"/>
    <w:rsid w:val="009E6B7B"/>
    <w:rsid w:val="009F01D8"/>
    <w:rsid w:val="009F0E01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AD9"/>
    <w:rsid w:val="00A16862"/>
    <w:rsid w:val="00A2259B"/>
    <w:rsid w:val="00A235BE"/>
    <w:rsid w:val="00A24AD8"/>
    <w:rsid w:val="00A250CF"/>
    <w:rsid w:val="00A26845"/>
    <w:rsid w:val="00A26ACD"/>
    <w:rsid w:val="00A27717"/>
    <w:rsid w:val="00A27806"/>
    <w:rsid w:val="00A302D4"/>
    <w:rsid w:val="00A32112"/>
    <w:rsid w:val="00A32922"/>
    <w:rsid w:val="00A32AC3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20F5"/>
    <w:rsid w:val="00AA4893"/>
    <w:rsid w:val="00AB03A3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2405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D4"/>
    <w:rsid w:val="00BB1CEE"/>
    <w:rsid w:val="00BB2FDE"/>
    <w:rsid w:val="00BB37F3"/>
    <w:rsid w:val="00BB5110"/>
    <w:rsid w:val="00BB5710"/>
    <w:rsid w:val="00BB59D6"/>
    <w:rsid w:val="00BB6D84"/>
    <w:rsid w:val="00BB7BEE"/>
    <w:rsid w:val="00BC7AB0"/>
    <w:rsid w:val="00BD17C9"/>
    <w:rsid w:val="00BD2D09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E99"/>
    <w:rsid w:val="00BE732F"/>
    <w:rsid w:val="00BF085C"/>
    <w:rsid w:val="00BF1F29"/>
    <w:rsid w:val="00BF28C2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1607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9002F"/>
    <w:rsid w:val="00C93B23"/>
    <w:rsid w:val="00C93B47"/>
    <w:rsid w:val="00C94B99"/>
    <w:rsid w:val="00C950E8"/>
    <w:rsid w:val="00C952EA"/>
    <w:rsid w:val="00C95C6B"/>
    <w:rsid w:val="00C9667F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10FE"/>
    <w:rsid w:val="00D23389"/>
    <w:rsid w:val="00D23A1B"/>
    <w:rsid w:val="00D26C1B"/>
    <w:rsid w:val="00D27043"/>
    <w:rsid w:val="00D30D24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C39"/>
    <w:rsid w:val="00DA5DCB"/>
    <w:rsid w:val="00DB06B5"/>
    <w:rsid w:val="00DB3679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138D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531E"/>
    <w:rsid w:val="00EA6330"/>
    <w:rsid w:val="00EB0CC2"/>
    <w:rsid w:val="00EB1E56"/>
    <w:rsid w:val="00EB4BAD"/>
    <w:rsid w:val="00EB55D3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F00948"/>
    <w:rsid w:val="00F01937"/>
    <w:rsid w:val="00F020AE"/>
    <w:rsid w:val="00F03AFF"/>
    <w:rsid w:val="00F05AAA"/>
    <w:rsid w:val="00F0791A"/>
    <w:rsid w:val="00F07DAD"/>
    <w:rsid w:val="00F13412"/>
    <w:rsid w:val="00F17A83"/>
    <w:rsid w:val="00F20808"/>
    <w:rsid w:val="00F21DA6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4793"/>
    <w:rsid w:val="00F45F48"/>
    <w:rsid w:val="00F54490"/>
    <w:rsid w:val="00F54930"/>
    <w:rsid w:val="00F55104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4590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A2780"/>
    <w:rsid w:val="00FA45B4"/>
    <w:rsid w:val="00FA4723"/>
    <w:rsid w:val="00FA595C"/>
    <w:rsid w:val="00FA5B03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48E9"/>
    <w:rsid w:val="00FE7D45"/>
    <w:rsid w:val="00FE7E52"/>
    <w:rsid w:val="00FF205A"/>
    <w:rsid w:val="00FF3684"/>
    <w:rsid w:val="00FF43AF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AEB8-B3D3-4E2C-90DE-332AF1BC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6</cp:revision>
  <cp:lastPrinted>2020-11-17T12:58:00Z</cp:lastPrinted>
  <dcterms:created xsi:type="dcterms:W3CDTF">2020-11-17T13:21:00Z</dcterms:created>
  <dcterms:modified xsi:type="dcterms:W3CDTF">2020-12-24T09:42:00Z</dcterms:modified>
</cp:coreProperties>
</file>