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CF" w:rsidRDefault="00F427A1" w:rsidP="00D44FCF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9096C">
        <w:rPr>
          <w:rFonts w:ascii="Times New Roman" w:hAnsi="Times New Roman" w:cs="Times New Roman"/>
          <w:b/>
          <w:sz w:val="24"/>
          <w:szCs w:val="24"/>
          <w:lang w:val="sr-Latn-RS"/>
        </w:rPr>
        <w:object w:dxaOrig="9972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4pt;height:9in" o:ole="">
            <v:imagedata r:id="rId9" o:title=""/>
          </v:shape>
          <o:OLEObject Type="Embed" ProgID="Word.Document.12" ShapeID="_x0000_i1025" DrawAspect="Content" ObjectID="_1644990354" r:id="rId10">
            <o:FieldCodes>\s</o:FieldCodes>
          </o:OLEObject>
        </w:object>
      </w:r>
    </w:p>
    <w:p w:rsidR="008D634B" w:rsidRDefault="008D634B" w:rsidP="008D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ПРЕДМЕТ ИЗВЕШТАЈА</w:t>
      </w:r>
    </w:p>
    <w:p w:rsidR="008D634B" w:rsidRPr="00473564" w:rsidRDefault="008D634B" w:rsidP="008D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8D634B" w:rsidRPr="004664E7" w:rsidRDefault="008D634B" w:rsidP="008D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D634B" w:rsidRDefault="008D634B" w:rsidP="008D6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 извештаја је анализа рада 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пословања Завода за здравствену заштиту студената Ниш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период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I-XII </w:t>
      </w:r>
      <w:r w:rsidR="004A1784">
        <w:rPr>
          <w:rFonts w:ascii="Times New Roman" w:eastAsia="Times New Roman" w:hAnsi="Times New Roman" w:cs="Times New Roman"/>
          <w:sz w:val="24"/>
          <w:szCs w:val="24"/>
          <w:lang w:val="sr-Cyrl-CS"/>
        </w:rPr>
        <w:t>2019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и то:</w:t>
      </w:r>
    </w:p>
    <w:p w:rsidR="008D634B" w:rsidRPr="004664E7" w:rsidRDefault="008D634B" w:rsidP="008D6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634B" w:rsidRDefault="008D634B" w:rsidP="008D634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Извршење плана здравствених услуга</w:t>
      </w:r>
    </w:p>
    <w:p w:rsidR="008D634B" w:rsidRPr="00890197" w:rsidRDefault="008D634B" w:rsidP="008D634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634B" w:rsidRDefault="008D634B" w:rsidP="008D634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Извршење плана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јавних набавки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CD2D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инвестиционог одржавања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унапређења рада Завода</w:t>
      </w:r>
    </w:p>
    <w:p w:rsidR="008D634B" w:rsidRDefault="008D634B" w:rsidP="008D634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D634B" w:rsidRPr="008D634B" w:rsidRDefault="008D634B" w:rsidP="008D634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III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</w:t>
      </w:r>
      <w:r w:rsidRPr="00CD2D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</w:t>
      </w:r>
      <w:r w:rsidR="00A82225">
        <w:rPr>
          <w:rFonts w:ascii="Times New Roman" w:eastAsia="Times New Roman" w:hAnsi="Times New Roman" w:cs="Times New Roman"/>
          <w:sz w:val="24"/>
          <w:szCs w:val="24"/>
          <w:lang w:val="sr-Cyrl-CS"/>
        </w:rPr>
        <w:t>о финансијском пословању за 2019</w:t>
      </w:r>
      <w:r w:rsidRPr="00CD2DA8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годину.</w:t>
      </w:r>
    </w:p>
    <w:p w:rsidR="00FE4565" w:rsidRDefault="00FE4565" w:rsidP="00890197">
      <w:pPr>
        <w:autoSpaceDE w:val="0"/>
        <w:autoSpaceDN w:val="0"/>
        <w:adjustRightInd w:val="0"/>
        <w:spacing w:before="79"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82225" w:rsidRDefault="00A82225" w:rsidP="00890197">
      <w:pPr>
        <w:autoSpaceDE w:val="0"/>
        <w:autoSpaceDN w:val="0"/>
        <w:adjustRightInd w:val="0"/>
        <w:spacing w:before="79"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82225" w:rsidRPr="00890197" w:rsidRDefault="00A82225" w:rsidP="00890197">
      <w:pPr>
        <w:autoSpaceDE w:val="0"/>
        <w:autoSpaceDN w:val="0"/>
        <w:adjustRightInd w:val="0"/>
        <w:spacing w:before="79"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  <w:t xml:space="preserve"> </w:t>
      </w:r>
    </w:p>
    <w:p w:rsidR="007E782D" w:rsidRPr="007E782D" w:rsidRDefault="007E782D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ИЗВРШЕЊЕ ПЛАНА ЗДРАВСТВЕНИХ УСЛУГА</w:t>
      </w:r>
    </w:p>
    <w:p w:rsidR="00A82225" w:rsidRDefault="00A82225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E4565" w:rsidRPr="004664E7" w:rsidRDefault="00FE4565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</w:t>
      </w:r>
      <w:r w:rsidR="004A1784">
        <w:rPr>
          <w:rFonts w:ascii="Times New Roman" w:eastAsia="Times New Roman" w:hAnsi="Times New Roman" w:cs="Times New Roman"/>
          <w:sz w:val="24"/>
          <w:szCs w:val="24"/>
          <w:lang w:val="sr-Cyrl-CS"/>
        </w:rPr>
        <w:t>ужању здравствене заштите у 2019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</w:t>
      </w:r>
      <w:r w:rsidR="00824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у Заводу </w:t>
      </w:r>
      <w:r w:rsidR="007458B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здравствену заштиту студената Ниш</w:t>
      </w:r>
      <w:r w:rsidR="00824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било </w:t>
      </w:r>
      <w:r w:rsidR="003F0B8D" w:rsidRPr="003F0B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="00824B13">
        <w:rPr>
          <w:rFonts w:ascii="Times New Roman" w:eastAsia="Times New Roman" w:hAnsi="Times New Roman" w:cs="Times New Roman"/>
          <w:sz w:val="24"/>
          <w:szCs w:val="24"/>
          <w:lang w:val="sr-Cyrl-CS"/>
        </w:rPr>
        <w:t>ангажовано 47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радника и то: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1 </w:t>
      </w:r>
      <w:r w:rsidR="002E68C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суп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специјалиста здравственог васпитања,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специјалиста (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лекара специјалиста опште медицине, </w:t>
      </w:r>
      <w:r w:rsidR="00B7402B" w:rsidRP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 лекар специјалиста офталмолог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B7402B" w:rsidRP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 лекар специјалиста неуропсихијатар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B7402B" w:rsidRP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 лекар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специјалиста дерматовенеролог,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 лекар с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пецијалиста клиничке биохемије,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 лекара специјалиста гинекологије и акушерства), затим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доктор стоматологије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 лекар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специјалиста опште стоматологије, 2 здравствена сарадника,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1</w:t>
      </w:r>
      <w:r w:rsidR="00BE081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6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медицинских сестара-техничара,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25A1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 виша м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едицинска сестра</w:t>
      </w:r>
      <w:r w:rsidR="0022765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 виши лабораторијски техничар,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4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стоматолошке сестре-техничара и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административно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техни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ч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ких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радника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93"/>
        <w:tblOverlap w:val="never"/>
        <w:tblW w:w="9606" w:type="dxa"/>
        <w:tblLook w:val="0000" w:firstRow="0" w:lastRow="0" w:firstColumn="0" w:lastColumn="0" w:noHBand="0" w:noVBand="0"/>
      </w:tblPr>
      <w:tblGrid>
        <w:gridCol w:w="959"/>
        <w:gridCol w:w="6520"/>
        <w:gridCol w:w="2127"/>
      </w:tblGrid>
      <w:tr w:rsidR="004664E7" w:rsidRPr="004664E7" w:rsidTr="00473564">
        <w:trPr>
          <w:trHeight w:val="291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 w:type="page"/>
            </w: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 w:type="page"/>
            </w: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 w:type="page"/>
            </w:r>
            <w:r w:rsidRPr="0046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Р.бр.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ОРГАНИЗАЦИОНЕ ЈЕДИНИЦЕ 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</w:tr>
      <w:tr w:rsidR="004664E7" w:rsidRPr="004664E7" w:rsidTr="00473564">
        <w:trPr>
          <w:trHeight w:val="277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664E7" w:rsidTr="00473564">
        <w:trPr>
          <w:trHeight w:val="277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664E7" w:rsidTr="00473564">
        <w:trPr>
          <w:trHeight w:val="1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авствна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заштита студената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B3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авствна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заштита жена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FB3E90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Неуропсихијатрија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Социјални радник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Психолог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аторијска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дијагностика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FB3E90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Стоматологија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FB3E90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Економско-правни и општи послови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4664E7" w:rsidRPr="004664E7" w:rsidTr="00473564">
        <w:trPr>
          <w:trHeight w:val="291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0D43EA" w:rsidRDefault="000D43EA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47</w:t>
            </w:r>
          </w:p>
        </w:tc>
      </w:tr>
    </w:tbl>
    <w:p w:rsidR="00432A05" w:rsidRDefault="00432A05" w:rsidP="007E7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2A05" w:rsidRDefault="00432A05" w:rsidP="007E7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56BC9" w:rsidRDefault="00E56BC9" w:rsidP="00944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33473" w:rsidRDefault="004664E7" w:rsidP="00944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ИЗВРШЕНЕ УСЛУГЕ</w:t>
      </w:r>
    </w:p>
    <w:p w:rsidR="001E102F" w:rsidRDefault="001E102F" w:rsidP="00944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102F" w:rsidRDefault="001E102F" w:rsidP="00944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3473" w:rsidRPr="00C33473" w:rsidRDefault="00C33473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W w:w="10579" w:type="dxa"/>
        <w:jc w:val="center"/>
        <w:tblInd w:w="-861" w:type="dxa"/>
        <w:tblLook w:val="04A0" w:firstRow="1" w:lastRow="0" w:firstColumn="1" w:lastColumn="0" w:noHBand="0" w:noVBand="1"/>
      </w:tblPr>
      <w:tblGrid>
        <w:gridCol w:w="1120"/>
        <w:gridCol w:w="1117"/>
        <w:gridCol w:w="5189"/>
        <w:gridCol w:w="960"/>
        <w:gridCol w:w="1021"/>
        <w:gridCol w:w="1172"/>
      </w:tblGrid>
      <w:tr w:rsidR="00944F21" w:rsidRPr="00944F21" w:rsidTr="00905D1C">
        <w:trPr>
          <w:trHeight w:val="255"/>
          <w:jc w:val="center"/>
        </w:trPr>
        <w:tc>
          <w:tcPr>
            <w:tcW w:w="7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ЗДРАВСТВЕНА ЗАШТИТА ЖЕНА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F21" w:rsidRPr="00944F21" w:rsidTr="00905D1C">
        <w:trPr>
          <w:trHeight w:val="76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F21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944F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2019.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F21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 I-XII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Извршењa 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ПРЕВЕНТИВА/ Прегледи лекара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</w:t>
            </w:r>
          </w:p>
        </w:tc>
      </w:tr>
      <w:tr w:rsidR="00944F21" w:rsidRPr="00944F21" w:rsidTr="00905D1C">
        <w:trPr>
          <w:trHeight w:val="45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Превентивни гинеколошки преглед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1168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944F21" w:rsidRPr="00944F21" w:rsidTr="00905D1C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Скрининг/ рано откривање рака грлића материце  - ПАП тест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4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1300151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преглед у вези са планирањем породице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3005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2601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Превентивни преглед труднице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До краја првог триместра трудноће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први прегледи труднице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944F21" w:rsidRPr="00944F21" w:rsidTr="00905D1C">
        <w:trPr>
          <w:trHeight w:val="3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Контролни преглед труднице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</w:tr>
      <w:tr w:rsidR="00944F21" w:rsidRPr="00944F21" w:rsidTr="00905D1C">
        <w:trPr>
          <w:trHeight w:val="6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Циљани преглед труднице ради раног откривања ЕПХ гестозе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Циљани преглед труднице ради раног откривања гестацијског дијабета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1300169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Превентивни преглед породиље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233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1300169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 шест недеља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1300169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 шест месеци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УЗ преглед труднице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</w:tr>
      <w:tr w:rsidR="00944F21" w:rsidRPr="00944F21" w:rsidTr="00905D1C">
        <w:trPr>
          <w:trHeight w:val="6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1300136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Ексфолијативна цитологија ткива репродукт. органа жене - неаутоматизована припрема и неаутоматизовано бојење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1171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KУРАТИВА/ Прегледи лекара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Први гинеколошки преглед ради лечења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2852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2841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гинеколошки преглед ради лечења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1305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1326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944F21" w:rsidRPr="00944F21" w:rsidTr="00905D1C">
        <w:trPr>
          <w:trHeight w:val="6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1300185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Посебни гинеколошки преглед ради допунске дијагностике и лечења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Кратка посета изабраном лекару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2395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2393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944F21" w:rsidRPr="00944F21" w:rsidTr="00905D1C">
        <w:trPr>
          <w:trHeight w:val="69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1200056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 лабораторијских налаза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</w:tr>
      <w:tr w:rsidR="00944F21" w:rsidRPr="00944F21" w:rsidTr="00905D1C">
        <w:trPr>
          <w:trHeight w:val="63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2200131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 посета изабраном лекару  у вези саопштавања резултата скрининга/раног откривања рака дојке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42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1200055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Збрињавање особе изложене насиљу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44F21" w:rsidRPr="00944F21" w:rsidTr="00905D1C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Инспекција и палпаторни преглед дојки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</w:tr>
      <w:tr w:rsidR="00944F21" w:rsidRPr="00944F21" w:rsidTr="00905D1C">
        <w:trPr>
          <w:trHeight w:val="58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1000066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Лекарски преглед на терену (у установама које немају службу кућног лечења)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6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1300136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Ексфолијативна цитологија ткива репродукт. органа жене - неаутоматизована припрема и неаутоматизовано бојење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УЗ преглед жена невезано за трудноћу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882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Ултразвучни преглед  дојке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Скрининг/рано откривање рака-позивање учесника на скрининг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6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Скрининг/рано откривање рака грлића материце-обавештавање жена о налазу ПАП теста/издавање резултата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Психофизичка припрема труднице за порођај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Узимање материјала за анализу и тестирање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Електрофизиолошко снимање у гинекологији и акушерству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Дијагн. тест за испит. </w:t>
            </w:r>
            <w:proofErr w:type="gramStart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обољ</w:t>
            </w:r>
            <w:proofErr w:type="gramEnd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. репродуктивних органа жене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635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дрен./ ис./ асп. </w:t>
            </w:r>
            <w:proofErr w:type="gramStart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продуката</w:t>
            </w:r>
            <w:proofErr w:type="gramEnd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упал. </w:t>
            </w:r>
            <w:proofErr w:type="gramStart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реп</w:t>
            </w:r>
            <w:proofErr w:type="gramEnd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proofErr w:type="gramEnd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. жене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Ексц</w:t>
            </w:r>
            <w:proofErr w:type="gramStart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одстр. тк</w:t>
            </w:r>
            <w:proofErr w:type="gramStart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дестр./ чишћ. ране/ каутеризација промена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66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1300129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Инструментација, пласирање интраутериног и вагиналног уређаја.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1300130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Инструментација, екстракција интраутериног и вагиналног уређаја.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ињекц./ инфилтрација/ апликација лека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944F21" w:rsidRPr="00944F21" w:rsidTr="00905D1C">
        <w:trPr>
          <w:trHeight w:val="52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1000173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компресивни завој/ компресија/ тампонада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52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1000132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Ексцизија/ одстрањивање ткива/ деструкција/ чишћење ране/ каутеризација - опште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52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1300177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Сложена гинеколошко-акешерска процедура ПОРОЂАЈ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52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1300044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Скрининг рано откривање рака грлића материце- супервизијски преглед плочице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1200057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Мерење артеријског крвног притиска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ЗДРАВСТВЕНО ВАСПИТАЊЕ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</w:t>
            </w:r>
          </w:p>
        </w:tc>
      </w:tr>
      <w:tr w:rsidR="00944F21" w:rsidRPr="00944F21" w:rsidTr="00905D1C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здравствено-васпитни 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1501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1323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  <w:tr w:rsidR="00944F21" w:rsidRPr="00944F21" w:rsidTr="00905D1C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1000215*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здравствено-васпитни рад (скрининг на карцином дојке) код жена 50-69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Групни здравствено-васпитни 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Рад у малој групи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Организациони састанак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Здравствена изложба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трудница са високоризичном трудноћом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парова укључених у школу родитељства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F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4F21" w:rsidRPr="00944F21" w:rsidTr="00905D1C">
        <w:trPr>
          <w:trHeight w:val="255"/>
          <w:jc w:val="center"/>
        </w:trPr>
        <w:tc>
          <w:tcPr>
            <w:tcW w:w="7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За установе укључене у организовани скрининг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21" w:rsidRPr="00944F21" w:rsidRDefault="00944F21" w:rsidP="009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60CB" w:rsidRDefault="004B60CB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B60CB" w:rsidRDefault="004B60CB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XSpec="center" w:tblpY="110"/>
        <w:tblW w:w="10538" w:type="dxa"/>
        <w:tblLook w:val="04A0" w:firstRow="1" w:lastRow="0" w:firstColumn="1" w:lastColumn="0" w:noHBand="0" w:noVBand="1"/>
      </w:tblPr>
      <w:tblGrid>
        <w:gridCol w:w="1120"/>
        <w:gridCol w:w="1117"/>
        <w:gridCol w:w="5200"/>
        <w:gridCol w:w="1020"/>
        <w:gridCol w:w="1060"/>
        <w:gridCol w:w="1021"/>
      </w:tblGrid>
      <w:tr w:rsidR="00E71B52" w:rsidRPr="00C33473" w:rsidTr="00AC4738">
        <w:trPr>
          <w:trHeight w:val="270"/>
        </w:trPr>
        <w:tc>
          <w:tcPr>
            <w:tcW w:w="7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52" w:rsidRPr="00944F21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4F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ЗДРАВСТВЕНА ЗАШТИТА СТУДЕНТСКЕ ОМЛАДИНЕ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B52" w:rsidRPr="00C33473" w:rsidTr="00AC4738">
        <w:trPr>
          <w:trHeight w:val="5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73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C334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7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2019.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73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     I-XII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73">
              <w:rPr>
                <w:rFonts w:ascii="Times New Roman" w:eastAsia="Times New Roman" w:hAnsi="Times New Roman" w:cs="Times New Roman"/>
                <w:sz w:val="18"/>
                <w:szCs w:val="18"/>
              </w:rPr>
              <w:t>% Извршењa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ПРЕВЕНТИВА/ Прегледи лекара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Превентивни  преглед одраслих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1200013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  преглед у  I години студија (19 -20 година)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2917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1200013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  прегледи у III години студија (21 -22 година)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1795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E71B52" w:rsidRPr="00C33473" w:rsidTr="00AC4738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Скрининг/ рано откривање депресије ( 19 и више година)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KУРАТИВА/Прегледи лекара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36734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1200039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Први преглед одраслих ради лечења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15750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16214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1200047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Поновни преглед одраслих ради лечења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11195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10866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1200054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Посебни </w:t>
            </w:r>
            <w:proofErr w:type="gramStart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преглед  ради</w:t>
            </w:r>
            <w:proofErr w:type="gramEnd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допунске диј. </w:t>
            </w:r>
            <w:proofErr w:type="gramStart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даљ. лечења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Кратка посета изабраном лекару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2760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1200056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 лабораторијских налаза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6894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1200055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Збрињавање особе изложене насиљу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1000124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дрен./ исп./одстр. </w:t>
            </w:r>
            <w:proofErr w:type="gramStart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</w:t>
            </w:r>
            <w:proofErr w:type="gramEnd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упал</w:t>
            </w:r>
            <w:proofErr w:type="gramEnd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процеса - опште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1000132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Ексц</w:t>
            </w:r>
            <w:proofErr w:type="gramStart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одстр. тк./дестр./ чишћ. ране/ каутеризација - опште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649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Инструментација/ катетеризација - опште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1000157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Намештање/ фиксација – опште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ињекц./ инфилтрација/ апликација лека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1000173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компресивни завој/ компресија/ тампонада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650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1000116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Електрофизиолошко сним. </w:t>
            </w:r>
            <w:proofErr w:type="gramStart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везано</w:t>
            </w:r>
            <w:proofErr w:type="gramEnd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кардиоваск. </w:t>
            </w:r>
            <w:proofErr w:type="gramStart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сис</w:t>
            </w:r>
            <w:proofErr w:type="gramEnd"/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. - ЕКГ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274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1000181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Слож. терапеутске проц. / мање хируршке интервенције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1200057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Мерење артеријског крвног притиска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4620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5281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ЗДРАВСТВЕНО ВАСПИТАЊЕ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здравствено-васпитни рад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3850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4336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Групни здравствено-васпитни рад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E71B52" w:rsidRPr="00C33473" w:rsidTr="00AC473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Рад у малој групи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E71B52" w:rsidRPr="00C33473" w:rsidTr="00AC4738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Организациони састанак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B52" w:rsidRPr="00C33473" w:rsidTr="00AC4738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Здравствена изложба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B52" w:rsidRPr="00C33473" w:rsidTr="00AC4738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B52" w:rsidRPr="00C33473" w:rsidTr="00AC4738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C33473" w:rsidRDefault="00E71B52" w:rsidP="00E71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3347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47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E71B52" w:rsidRPr="00C33473" w:rsidTr="00AC4738">
        <w:trPr>
          <w:trHeight w:val="255"/>
        </w:trPr>
        <w:tc>
          <w:tcPr>
            <w:tcW w:w="7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73">
              <w:rPr>
                <w:rFonts w:ascii="Times New Roman" w:eastAsia="Times New Roman" w:hAnsi="Times New Roman" w:cs="Times New Roman"/>
                <w:sz w:val="18"/>
                <w:szCs w:val="18"/>
              </w:rPr>
              <w:t>Спроводе Заводи за здравствену заштиту студената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52" w:rsidRPr="00C33473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33473" w:rsidRDefault="00C33473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33473" w:rsidRDefault="00C33473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33473" w:rsidRDefault="00C33473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E102F" w:rsidRDefault="001E102F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E102F" w:rsidRPr="001E102F" w:rsidRDefault="001E102F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33473" w:rsidRDefault="00C33473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5719"/>
        <w:gridCol w:w="1101"/>
        <w:gridCol w:w="1178"/>
        <w:gridCol w:w="1140"/>
      </w:tblGrid>
      <w:tr w:rsidR="00E71B52" w:rsidRPr="00B43E58" w:rsidTr="00B43E58">
        <w:trPr>
          <w:trHeight w:val="315"/>
          <w:jc w:val="right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СЛУЖБА ЗА ЛАБОРАТОРИЈСКУ ДИЈАГНОСТИКУ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315"/>
          <w:jc w:val="right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B52" w:rsidRPr="00B43E58" w:rsidTr="00B43E58">
        <w:trPr>
          <w:trHeight w:val="660"/>
          <w:jc w:val="right"/>
        </w:trPr>
        <w:tc>
          <w:tcPr>
            <w:tcW w:w="0" w:type="auto"/>
            <w:shd w:val="clear" w:color="000000" w:fill="FFFFFF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РФЗО</w:t>
            </w: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ШИФРА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АКТИВНОСТИ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 2019.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Извршење I-XII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Извршењa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87FDFD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Заједничке опште лабораторијске услуге</w:t>
            </w:r>
          </w:p>
        </w:tc>
        <w:tc>
          <w:tcPr>
            <w:tcW w:w="0" w:type="auto"/>
            <w:shd w:val="clear" w:color="000000" w:fill="87FDFD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FF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L000018</w:t>
            </w:r>
          </w:p>
        </w:tc>
        <w:tc>
          <w:tcPr>
            <w:tcW w:w="0" w:type="auto"/>
            <w:shd w:val="clear" w:color="FF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Узорковање крви (микроузорковање)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FF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L000026</w:t>
            </w:r>
          </w:p>
        </w:tc>
        <w:tc>
          <w:tcPr>
            <w:tcW w:w="0" w:type="auto"/>
            <w:shd w:val="clear" w:color="FF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Узорковање крви (венепункција)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FF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L000034</w:t>
            </w:r>
          </w:p>
        </w:tc>
        <w:tc>
          <w:tcPr>
            <w:tcW w:w="0" w:type="auto"/>
            <w:shd w:val="clear" w:color="FF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Узорковање других биолошких материјала у лабораторији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87FDFD"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Опште хематолошке анализе у  крви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15397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15444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L014019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Хематокрит (Хцт) у крви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L014027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Хемоглобин (Хб) у крви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4168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L014076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Крвна слика (Ер, Ле, Хцт, Хб, Тр)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L014084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Крвна слика (Ер, Ле, Хцт, Хб, Тр, ЛеФ)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3311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Леукоцитарна формула (ЛеФ) - ручно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L014142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Одређивање броја еритроцита (Ер) у крви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4618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L014159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Одређивање броја леукоцита (Ле) у крви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L014175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Одређивање броја ретикулоцита у крви - микроскопирањем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L014183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Одређивање броја тромбоцита (Тр) у крви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L014209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Седиментација еритроцита (СЕ)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2897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87FDFD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Хематолошке анализе коагулације у крви, односно плазми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L014332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Активирано парцијално тромбопластинско време (аПТТ) у плазми - коагулометријски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L014720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Фибриноген у плазми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L014738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Фибриноген у плазми - спектрофотометријски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L014795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ИНР - за праћење антикоагулантне терапије у плазми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L015057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Протромбинско време (ПТ)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L015271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Време крварења (Дуке)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87FDFD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крви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L000109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Аланин аминотрансфераза (АЛТ)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L000133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Алкална фосфатаза (АЛП)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L000166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Аспартат аминотрансфераза (АСТ)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L000216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Билирубин (директан)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L000224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Билирубин (укупан)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L000265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Ц-реактивни протеин (ЦРП)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L000307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Фосфор, неоргански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L000323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Гама-глутамил трансфераза (гама-ГТ)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L000331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Глукоза толеранс тест (тест оптерећења глукозом, ГТТ-орални) - глукоза у крви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L000349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Глукоза у капиларној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L000356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Глукоза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L000414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Хемоглобин А1ц (гликозилирани хемоглобин, ХбА1ц) у крви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L000513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Хлориди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L000521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Холестерол (укупан)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L000539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Холестерол (укупан)/ХДЛ -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L000547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Холестерол, ХДЛ -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L000554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Холестерол, ЛДЛ -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L000562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Холестерол, ВЛДЛ -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L000570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Калцијум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L000588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Калијум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L000596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Креатин киназа (ЦК)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L000612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Креатинин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L000620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Лактат дехидрогеназа (ЛДХ)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L000653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Мокраћна киселина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L000661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Натријум у крви - ПОЦТ методом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L000745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Протеини (укупни) у крви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L000844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Уреа у крви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87FDFD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серуму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22857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24639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L001040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Аланин аминотрансфераза (АЛТ)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L001057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Аланин аминотрансфераза (АЛТ) у серуму - спектрофотометрија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2204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L001081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Албумин у серуму - 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L001180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Алфа-амилаза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L001198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Алфа-амилаза у серуму - спектрофотометрија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L001248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Алкална фосфатаза (АЛП)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L001255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Алкална фосфатаза (АЛП) у серуму -спектрофотометријом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L001644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Аспартат аминотрансфераза (АСТ)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L001651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Аспартат аминотрансфераза (АСТ) у серуму - 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2209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L001883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Билирубин (директан)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L001891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Билирубин (директан) у серуму - 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L001909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Билирубин (укупан)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L001917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Билирубин (укупан) у серуму - 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L002055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Ц-реактивни протеин (ЦРП) у серуму - имунотурбидиметријом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2682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L002071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Ц-реактивни протеин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L002493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Фосфор, неоргански у серуму - спектрофотометрија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L002501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Фосфор, неоргански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L002535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Гама-глутамил трансфераза (гама-ГТ)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L002543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Гама-глутамил трансфераза (гама-ГТ) у серуму - спектрофотометрија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1797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Глукоза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L002618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Глукоза у серуму - спектрофотометрија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L002667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Гвожђе у серуму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1269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L002766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Хлориди у серуму - јон-селективном електродом (ЈСЕ)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L002774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Хлориди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L002808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Холестерол (укупан)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L002816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Холестерол (укупан) у серуму - 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1127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L002840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Холестерол, ХДЛ -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L002857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Холестерол, ХДЛ - у серуму - спектрофотометрија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L002873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Холестерол, ЛДЛ - у серуму - израчунавањем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952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L002881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Холестерол, ЛДЛ -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L002899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Холестерол, ЛДЛ - у серуму - 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L003731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Калцијум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L003749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Калцијум у серуму - 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L003780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Калијум у серуму - јон-селективном електродом (ЈСЕ)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L003798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Калијум у серуму - пламена 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L003806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Калијум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L003954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Кисела фосфатаза (АцП) укупна у серуму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510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L003962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Кисела фосфатаза (АцП), простатична (простатична кисела фосфатаза, ПАП) у серуму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L004226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Креатин киназа (ЦК)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L004234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Креатин киназа (ЦК) у серуму - спектрофотометрија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L004309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Креатинин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L004317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Креатинин у серуму-спектрофотометријом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1313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L004416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Лактат дехидрогеназа (ЛДХ) у серуму - спектрофотометрија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1330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L004424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Лактат дехидрогеназа (ЛДХ)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L004804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Мокраћна киселина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L004812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Мокраћна киселина у серуму - спектрофотометрија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L004853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Натријум у серуму - пламена 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L004861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Натријум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L004879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Натријум у серуму, јон-селективном електродом (ЈСЕ)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L005439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Протеини (укупни) у серуму - 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L005843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ТИБЦ (укупни капацитет везивања гвожђа) у серуму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L006064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Триглицериди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L006072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Триглицериди у серуму - спектрофотометрија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1125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L006239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УИБЦ (незасићени капацитет везивања гвожђа) у серуму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L006254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Уреа у серуму - спектрофотометријом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1329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L006262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Уреа у серуму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87FDFD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плазми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L006973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Аланин аминотрансфераза (АЛТ) у плазми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L007005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Алфа-амилаза у плазми-ПОЦТ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L007013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Алкална фосфатаза (АЛП) у плазми-ПОЦТ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L007138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Аспарт аминотрансфераза (АСТ) у плазми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L007369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Гама-глутамил трансфераза (гама-ГТ) у плазми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L007401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Глукоза у плазми - ПОЦТ методом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87FDFD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урину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48262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48009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L008912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Алфа-амилаза у урину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L008946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Билирубин (укупан) у урину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6578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499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L008953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Целокупни хемијски преглед, релативна густина и седимент урина - аутоматски са дигиталном проточном микроскопијом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L008961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Целокупни преглед, релативна густина урина - аутоматски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L008979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Целокупни преглед урина - ручно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L009035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Гликоза у урину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6578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L009043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Хемоглобин (крв) у урину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6579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L009266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Кетонска тела (ацетон) у урину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6578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L009308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Лаки ланци имуноглобулина (Бенце-Јонес) у урину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L009399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пХ урина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6578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L009423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Протеини (фракције протеина) у урину - електрофорезом на гелу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L009431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Протеини у урину - имуноелектрофорезом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L009456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Протеини у урину - сулфосалицилном киселином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6579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L009464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Протеини у урину - загревањем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L009472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Седимент урина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1960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L009480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Тест на трудноћу у урину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L009506</w:t>
            </w:r>
          </w:p>
        </w:tc>
        <w:tc>
          <w:tcPr>
            <w:tcW w:w="0" w:type="auto"/>
            <w:shd w:val="clear" w:color="CCFFCC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Уробилиноген у урину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6579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87FDFD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фецесу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L012401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Хемоглобин (крв) (ФОБТ) у фецесу - имунохемијски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*L012401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Хемоглобин (крв) (ФОБТ) у фецесу - имунохемијски  (атрибут 33)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L012419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Хемоглобин (крв) (ФОБТ) у фецесу - ензимски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L012492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Масти у фецесу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L012534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Несварена мишићна влакна у фецесу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L012591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Скроб у фецесу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CCCC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CCCC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Биохемијске анализе и хематолошке анализе</w:t>
            </w:r>
          </w:p>
        </w:tc>
        <w:tc>
          <w:tcPr>
            <w:tcW w:w="0" w:type="auto"/>
            <w:shd w:val="clear" w:color="000000" w:fill="CCCC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86704</w:t>
            </w:r>
          </w:p>
        </w:tc>
        <w:tc>
          <w:tcPr>
            <w:tcW w:w="0" w:type="auto"/>
            <w:shd w:val="clear" w:color="000000" w:fill="CCCC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88275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C0C0C0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C0C0C0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Микробиолошка анализа у области паразитологије</w:t>
            </w:r>
          </w:p>
        </w:tc>
        <w:tc>
          <w:tcPr>
            <w:tcW w:w="0" w:type="auto"/>
            <w:shd w:val="clear" w:color="000000" w:fill="C0C0C0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C0C0C0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C0C0C0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L020917</w:t>
            </w:r>
          </w:p>
        </w:tc>
        <w:tc>
          <w:tcPr>
            <w:tcW w:w="0" w:type="auto"/>
            <w:shd w:val="clear" w:color="000000" w:fill="C0C0C0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Брзи тест за детекцију копро-антигена Ентамоеба хистолyтица/диспар</w:t>
            </w:r>
          </w:p>
        </w:tc>
        <w:tc>
          <w:tcPr>
            <w:tcW w:w="0" w:type="auto"/>
            <w:shd w:val="clear" w:color="000000" w:fill="C0C0C0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C0C0C0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L021311</w:t>
            </w:r>
          </w:p>
        </w:tc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Преглед столице на паразите (нативни препарат)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CCCC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CCCC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Микробиолошке и паразитолошке анализе</w:t>
            </w:r>
          </w:p>
        </w:tc>
        <w:tc>
          <w:tcPr>
            <w:tcW w:w="0" w:type="auto"/>
            <w:shd w:val="clear" w:color="000000" w:fill="CCCC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CCCC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CCCC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CCCCFF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СВЕ АНАЛИЗЕ</w:t>
            </w:r>
          </w:p>
        </w:tc>
        <w:tc>
          <w:tcPr>
            <w:tcW w:w="0" w:type="auto"/>
            <w:shd w:val="clear" w:color="000000" w:fill="CCCC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86704</w:t>
            </w:r>
          </w:p>
        </w:tc>
        <w:tc>
          <w:tcPr>
            <w:tcW w:w="0" w:type="auto"/>
            <w:shd w:val="clear" w:color="000000" w:fill="CCCCFF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88275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</w:tr>
      <w:tr w:rsidR="00E71B52" w:rsidRPr="00B43E58" w:rsidTr="00B43E58">
        <w:trPr>
          <w:trHeight w:val="255"/>
          <w:jc w:val="right"/>
        </w:trPr>
        <w:tc>
          <w:tcPr>
            <w:tcW w:w="0" w:type="auto"/>
            <w:shd w:val="clear" w:color="000000" w:fill="FFFFFF"/>
            <w:hideMark/>
          </w:tcPr>
          <w:p w:rsidR="00E71B52" w:rsidRPr="00B43E58" w:rsidRDefault="00E71B52" w:rsidP="00E7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CC99"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осигураника који су користили услуге лабораторија</w:t>
            </w:r>
          </w:p>
        </w:tc>
        <w:tc>
          <w:tcPr>
            <w:tcW w:w="0" w:type="auto"/>
            <w:shd w:val="clear" w:color="000000" w:fill="FFCC99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9430</w:t>
            </w:r>
          </w:p>
        </w:tc>
        <w:tc>
          <w:tcPr>
            <w:tcW w:w="0" w:type="auto"/>
            <w:shd w:val="clear" w:color="000000" w:fill="FFCC99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9510</w:t>
            </w:r>
          </w:p>
        </w:tc>
        <w:tc>
          <w:tcPr>
            <w:tcW w:w="0" w:type="auto"/>
            <w:shd w:val="clear" w:color="000000" w:fill="87FDFD"/>
            <w:noWrap/>
            <w:vAlign w:val="center"/>
            <w:hideMark/>
          </w:tcPr>
          <w:p w:rsidR="00E71B52" w:rsidRPr="00B43E58" w:rsidRDefault="00E71B52" w:rsidP="00E7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</w:tr>
    </w:tbl>
    <w:tbl>
      <w:tblPr>
        <w:tblpPr w:leftFromText="180" w:rightFromText="180" w:vertAnchor="text" w:horzAnchor="margin" w:tblpY="407"/>
        <w:tblOverlap w:val="never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276"/>
        <w:gridCol w:w="4625"/>
        <w:gridCol w:w="912"/>
        <w:gridCol w:w="1165"/>
        <w:gridCol w:w="1176"/>
      </w:tblGrid>
      <w:tr w:rsidR="00B43E58" w:rsidRPr="00B43E58" w:rsidTr="00B43E58">
        <w:trPr>
          <w:trHeight w:val="320"/>
        </w:trPr>
        <w:tc>
          <w:tcPr>
            <w:tcW w:w="1023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5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43E58" w:rsidRPr="00B43E58" w:rsidTr="00B43E58">
        <w:trPr>
          <w:trHeight w:val="320"/>
        </w:trPr>
        <w:tc>
          <w:tcPr>
            <w:tcW w:w="6924" w:type="dxa"/>
            <w:gridSpan w:val="3"/>
            <w:shd w:val="clear" w:color="auto" w:fill="auto"/>
            <w:noWrap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УЛТРАЗВУЧНА ДИЈАГНОСТИКА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43E58" w:rsidRPr="00B43E58" w:rsidTr="00B43E58">
        <w:trPr>
          <w:trHeight w:val="717"/>
        </w:trPr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5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E58" w:rsidRPr="00B43E58" w:rsidTr="00B43E58">
        <w:trPr>
          <w:trHeight w:val="596"/>
        </w:trPr>
        <w:tc>
          <w:tcPr>
            <w:tcW w:w="1023" w:type="dxa"/>
            <w:shd w:val="clear" w:color="auto" w:fill="auto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РФЗО</w:t>
            </w:r>
            <w:r w:rsidRPr="00B4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ШИФРА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РФЗО АТРИБУТ</w:t>
            </w:r>
          </w:p>
        </w:tc>
        <w:tc>
          <w:tcPr>
            <w:tcW w:w="4625" w:type="dxa"/>
            <w:shd w:val="clear" w:color="auto" w:fill="auto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АКТИВНОСТИ</w:t>
            </w:r>
          </w:p>
        </w:tc>
        <w:tc>
          <w:tcPr>
            <w:tcW w:w="912" w:type="dxa"/>
            <w:shd w:val="clear" w:color="000000" w:fill="FFFFFF"/>
            <w:noWrap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 2019.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Извршење I-XII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Извршењa</w:t>
            </w:r>
          </w:p>
        </w:tc>
      </w:tr>
      <w:tr w:rsidR="00B43E58" w:rsidRPr="00B43E58" w:rsidTr="00B43E58">
        <w:trPr>
          <w:trHeight w:val="259"/>
        </w:trPr>
        <w:tc>
          <w:tcPr>
            <w:tcW w:w="1023" w:type="dxa"/>
            <w:shd w:val="clear" w:color="000000" w:fill="CCFFFF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CCFFFF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625" w:type="dxa"/>
            <w:shd w:val="clear" w:color="000000" w:fill="CCFFFF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Услуге ултразвука</w:t>
            </w:r>
          </w:p>
        </w:tc>
        <w:tc>
          <w:tcPr>
            <w:tcW w:w="912" w:type="dxa"/>
            <w:shd w:val="clear" w:color="000000" w:fill="CCFFFF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1165" w:type="dxa"/>
            <w:shd w:val="clear" w:color="000000" w:fill="CCFFFF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1176" w:type="dxa"/>
            <w:shd w:val="clear" w:color="000000" w:fill="CCFFFF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B43E58" w:rsidRPr="00B43E58" w:rsidTr="00B43E58">
        <w:trPr>
          <w:trHeight w:val="259"/>
        </w:trPr>
        <w:tc>
          <w:tcPr>
            <w:tcW w:w="1023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2200087</w:t>
            </w:r>
          </w:p>
        </w:tc>
        <w:tc>
          <w:tcPr>
            <w:tcW w:w="1276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625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Doppler scan регија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000000" w:fill="CCFFFF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B43E58" w:rsidRPr="00B43E58" w:rsidTr="00B43E58">
        <w:trPr>
          <w:trHeight w:val="259"/>
        </w:trPr>
        <w:tc>
          <w:tcPr>
            <w:tcW w:w="1023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2200111</w:t>
            </w:r>
          </w:p>
        </w:tc>
        <w:tc>
          <w:tcPr>
            <w:tcW w:w="1276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625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Doppler scan органа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000000" w:fill="CCFFFF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B43E58" w:rsidRPr="00B43E58" w:rsidTr="00B43E58">
        <w:trPr>
          <w:trHeight w:val="259"/>
        </w:trPr>
        <w:tc>
          <w:tcPr>
            <w:tcW w:w="1023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2200095</w:t>
            </w:r>
          </w:p>
        </w:tc>
        <w:tc>
          <w:tcPr>
            <w:tcW w:w="1276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625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 ултразвучни преглед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000000" w:fill="CCFFFF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B43E58" w:rsidRPr="00B43E58" w:rsidTr="00B43E58">
        <w:trPr>
          <w:trHeight w:val="259"/>
        </w:trPr>
        <w:tc>
          <w:tcPr>
            <w:tcW w:w="1023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2200079</w:t>
            </w:r>
          </w:p>
        </w:tc>
        <w:tc>
          <w:tcPr>
            <w:tcW w:w="1276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625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Ултразвучни преглед регија - сива скала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176" w:type="dxa"/>
            <w:shd w:val="clear" w:color="000000" w:fill="CCFFFF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87</w:t>
            </w:r>
          </w:p>
        </w:tc>
      </w:tr>
      <w:tr w:rsidR="00B43E58" w:rsidRPr="00B43E58" w:rsidTr="00B43E58">
        <w:trPr>
          <w:trHeight w:val="259"/>
        </w:trPr>
        <w:tc>
          <w:tcPr>
            <w:tcW w:w="1023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2200103</w:t>
            </w:r>
          </w:p>
        </w:tc>
        <w:tc>
          <w:tcPr>
            <w:tcW w:w="1276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625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Остали ултразвучни прегледи органа – сива скала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000000" w:fill="CCFFFF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B43E58" w:rsidRPr="00B43E58" w:rsidTr="00B43E58">
        <w:trPr>
          <w:trHeight w:val="641"/>
        </w:trPr>
        <w:tc>
          <w:tcPr>
            <w:tcW w:w="1023" w:type="dxa"/>
            <w:shd w:val="clear" w:color="auto" w:fill="auto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1300043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625" w:type="dxa"/>
            <w:shd w:val="clear" w:color="auto" w:fill="auto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Ултразвучни преглед  дојке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000000" w:fill="CCFFFF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B43E58" w:rsidRPr="00B43E58" w:rsidTr="00B43E58">
        <w:trPr>
          <w:trHeight w:val="657"/>
        </w:trPr>
        <w:tc>
          <w:tcPr>
            <w:tcW w:w="1023" w:type="dxa"/>
            <w:shd w:val="clear" w:color="auto" w:fill="auto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2200128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625" w:type="dxa"/>
            <w:shd w:val="clear" w:color="auto" w:fill="auto"/>
            <w:vAlign w:val="center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Ултразвучни преглед новорођенчади ради раног откривања дисплазије кукова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B43E58" w:rsidRPr="00B43E58" w:rsidTr="00B43E58">
        <w:trPr>
          <w:trHeight w:val="259"/>
        </w:trPr>
        <w:tc>
          <w:tcPr>
            <w:tcW w:w="1023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625" w:type="dxa"/>
            <w:shd w:val="clear" w:color="000000" w:fill="FFCC99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корисника  услуга ултразвука</w:t>
            </w:r>
          </w:p>
        </w:tc>
        <w:tc>
          <w:tcPr>
            <w:tcW w:w="912" w:type="dxa"/>
            <w:shd w:val="clear" w:color="000000" w:fill="FFCC99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5" w:type="dxa"/>
            <w:shd w:val="clear" w:color="000000" w:fill="FFCC99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000000" w:fill="FFCC99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5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B43E58" w:rsidRPr="00B43E58" w:rsidTr="00B43E58">
        <w:trPr>
          <w:trHeight w:val="32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B43E58" w:rsidRPr="00B43E58" w:rsidRDefault="00B43E58" w:rsidP="00B43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C33473" w:rsidRPr="00944F21" w:rsidRDefault="00C33473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horzAnchor="margin" w:tblpY="-12075"/>
        <w:tblW w:w="4992" w:type="pct"/>
        <w:tblLook w:val="04A0" w:firstRow="1" w:lastRow="0" w:firstColumn="1" w:lastColumn="0" w:noHBand="0" w:noVBand="1"/>
      </w:tblPr>
      <w:tblGrid>
        <w:gridCol w:w="993"/>
        <w:gridCol w:w="1277"/>
        <w:gridCol w:w="4745"/>
        <w:gridCol w:w="1110"/>
        <w:gridCol w:w="1027"/>
        <w:gridCol w:w="1021"/>
      </w:tblGrid>
      <w:tr w:rsidR="00E71B52" w:rsidRPr="00E71B52" w:rsidTr="00BA21BB">
        <w:trPr>
          <w:trHeight w:val="315"/>
        </w:trPr>
        <w:tc>
          <w:tcPr>
            <w:tcW w:w="7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BB" w:rsidRDefault="00BA21BB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21BB" w:rsidRDefault="00BA21BB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21BB" w:rsidRDefault="00BA21BB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21BB" w:rsidRDefault="00BA21BB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21BB" w:rsidRDefault="00BA21BB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71B52" w:rsidRPr="00C87D2D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ОФТАЛМОЛОГИЈА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B52" w:rsidRPr="00E71B52" w:rsidTr="00BA21BB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B52" w:rsidRPr="00E71B52" w:rsidTr="00BA21BB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B52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E71B5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B5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2019.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B52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 I-XII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B52">
              <w:rPr>
                <w:rFonts w:ascii="Times New Roman" w:eastAsia="Times New Roman" w:hAnsi="Times New Roman" w:cs="Times New Roman"/>
                <w:sz w:val="18"/>
                <w:szCs w:val="18"/>
              </w:rPr>
              <w:t>% Извршењa</w:t>
            </w:r>
          </w:p>
        </w:tc>
      </w:tr>
      <w:tr w:rsidR="00E71B52" w:rsidRPr="00E71B52" w:rsidTr="00BA21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Прегледи  лекара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</w:t>
            </w:r>
          </w:p>
        </w:tc>
      </w:tr>
      <w:tr w:rsidR="00E71B52" w:rsidRPr="00E71B52" w:rsidTr="00BA21B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офталмолошки преглед* мале деце у другој години живота, по упуту педијатра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офталмолошки преглед* а мале деце у четвртој години живота по упуту педијатра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Превентивни офталмолошки преглед* деце  пред полазак у школу,  узраста у шестој/седмој години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Офталмолошки преглед у четрнаестој години (VII разред ОШ)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Офталмолошки преглед – први (особа оболела од дијабетеса)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Офталмолошки преглед – први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568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  <w:tr w:rsidR="00E71B52" w:rsidRPr="00E71B52" w:rsidTr="00BA21B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специјалистичко-консултативни преглед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1200056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 лабораторијских налаза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1200055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Збрињавање особе изложене насиљу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Дијагн. тест за испитивање мотилитета ока и разрокости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781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Дијагностички тест за испитивaње колорног вида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424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Дијагностички тест за испитивање бинокуларног вида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Дијагностички тест за испитивање прекорнеалног филма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.../ одстр. </w:t>
            </w:r>
            <w:proofErr w:type="gramStart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упал</w:t>
            </w:r>
            <w:proofErr w:type="gramEnd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предела ока и припојака ока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Инструмент. која се односи на предео ока и припојака ока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.../ апл. </w:t>
            </w:r>
            <w:proofErr w:type="gramStart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лека</w:t>
            </w:r>
            <w:proofErr w:type="gramEnd"/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која се од. на предео ока и припојака ока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1600097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тамп. која се односи на предео ока и припојака ока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1600105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Терап. проц. која се односи на предео ока и припојака ока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B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trHeight w:val="255"/>
        </w:trPr>
        <w:tc>
          <w:tcPr>
            <w:tcW w:w="91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* Услуге 1600014- Превентивни преглед офталмога* у оквиру некада "систематског " односно превентивног прегледа  у педијатрији планирају се у складу са Стручно методолошким упутством (СМУ) РСК за здравствену заштиту жена, деце и омладине</w:t>
            </w:r>
          </w:p>
          <w:p w:rsidR="00BA21BB" w:rsidRPr="00E71B52" w:rsidRDefault="00BA21BB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B52" w:rsidRPr="00E71B52" w:rsidTr="00BA21BB">
        <w:trPr>
          <w:trHeight w:val="255"/>
        </w:trPr>
        <w:tc>
          <w:tcPr>
            <w:tcW w:w="91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A21BB" w:rsidRDefault="00BA21BB">
      <w:r>
        <w:br w:type="page"/>
      </w:r>
    </w:p>
    <w:tbl>
      <w:tblPr>
        <w:tblpPr w:leftFromText="180" w:rightFromText="180" w:horzAnchor="margin" w:tblpY="-12075"/>
        <w:tblW w:w="5000" w:type="pct"/>
        <w:tblLook w:val="04A0" w:firstRow="1" w:lastRow="0" w:firstColumn="1" w:lastColumn="0" w:noHBand="0" w:noVBand="1"/>
      </w:tblPr>
      <w:tblGrid>
        <w:gridCol w:w="994"/>
        <w:gridCol w:w="1115"/>
        <w:gridCol w:w="4906"/>
        <w:gridCol w:w="1110"/>
        <w:gridCol w:w="953"/>
        <w:gridCol w:w="1094"/>
        <w:gridCol w:w="16"/>
      </w:tblGrid>
      <w:tr w:rsidR="00E71B52" w:rsidRPr="00E71B52" w:rsidTr="00BA21BB">
        <w:trPr>
          <w:trHeight w:val="255"/>
        </w:trPr>
        <w:tc>
          <w:tcPr>
            <w:tcW w:w="7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BB" w:rsidRDefault="00BA21BB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C268F" w:rsidRDefault="00BC268F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A21BB" w:rsidRDefault="00BA21BB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ПСИХИЈАТРИЈА - НЕУРОПСИХИЈАТРИЈА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B52" w:rsidRPr="00E71B52" w:rsidTr="00BA21BB">
        <w:trPr>
          <w:gridAfter w:val="3"/>
          <w:wAfter w:w="2063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B52" w:rsidRPr="00E71B52" w:rsidTr="00BA21BB">
        <w:trPr>
          <w:gridAfter w:val="1"/>
          <w:wAfter w:w="16" w:type="dxa"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46098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098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C4609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BC268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268F">
              <w:rPr>
                <w:rFonts w:ascii="Times New Roman" w:eastAsia="Times New Roman" w:hAnsi="Times New Roman" w:cs="Times New Roman"/>
                <w:sz w:val="18"/>
                <w:szCs w:val="18"/>
              </w:rPr>
              <w:t>РФЗО АТРИБУТ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52" w:rsidRPr="00C46098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098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B52" w:rsidRPr="00BC268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26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Извршење </w:t>
            </w:r>
            <w:r w:rsidRPr="00BC268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I-XII 2019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B52" w:rsidRPr="00C46098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2019.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B52">
              <w:rPr>
                <w:rFonts w:ascii="Times New Roman" w:eastAsia="Times New Roman" w:hAnsi="Times New Roman" w:cs="Times New Roman"/>
                <w:sz w:val="18"/>
                <w:szCs w:val="18"/>
              </w:rPr>
              <w:t>% Извршењa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Прегледи лекара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</w:rPr>
              <w:t>2923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</w:rPr>
              <w:t>2674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1900018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Психијатријски преглед - први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1900018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специјалистичко-консултат. преглед психијатра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1000082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Неуролошки преглед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1200056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 лабораторијских налаза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1200055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52" w:rsidRPr="00E71B52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52" w:rsidRPr="00E71B52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Збрињавање особе изложене насиљу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</w:rPr>
              <w:t>1322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1900026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психичких функција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1900034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Индивидуална психотерапија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1900042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Групна психотерапија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ињекц./ инфилтрација/ апликација лека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 СОЦИЈАЛНОГ РАДНИКА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71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-</w:t>
            </w: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васпитни рад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васпитни рад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2000207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 xml:space="preserve">Групни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здравствено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</w:t>
            </w: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>васпитни рад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 ПСИХОЛОГА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1900026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психичких функција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1900034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Индивидуална психотерапија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1900042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Групна психотерапија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>Здравствено васпитни рад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 васпитни рад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2000207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>Групни здравствено васпитни рад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178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E71B52" w:rsidRPr="00E71B52" w:rsidTr="00BA21BB">
        <w:trPr>
          <w:gridAfter w:val="1"/>
          <w:wAfter w:w="1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52" w:rsidRPr="00FC155F" w:rsidRDefault="00E71B52" w:rsidP="00BA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52" w:rsidRPr="00E71B52" w:rsidRDefault="00E71B52" w:rsidP="00BA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7D2D" w:rsidRDefault="00C87D2D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993"/>
        <w:gridCol w:w="1134"/>
        <w:gridCol w:w="5387"/>
        <w:gridCol w:w="992"/>
        <w:gridCol w:w="1021"/>
        <w:gridCol w:w="1105"/>
      </w:tblGrid>
      <w:tr w:rsidR="00C87D2D" w:rsidRPr="00C87D2D" w:rsidTr="00C87D2D">
        <w:trPr>
          <w:trHeight w:val="255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38" w:rsidRDefault="00AC4738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ДЕРМАТОВЕНЕРОЛОГИЈА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D2D" w:rsidRPr="00C87D2D" w:rsidTr="00C87D2D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D2D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C87D2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D2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2019.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D2D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 I-XII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D2D">
              <w:rPr>
                <w:rFonts w:ascii="Times New Roman" w:eastAsia="Times New Roman" w:hAnsi="Times New Roman" w:cs="Times New Roman"/>
                <w:sz w:val="18"/>
                <w:szCs w:val="18"/>
              </w:rPr>
              <w:t>% Извршењa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Прегледи лекара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2000016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Дерматовенеролошки преглед - први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5002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4479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2000016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специјалистичко-консултативни преглед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1970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2000017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Дерматоскопски преглед коже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120055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Збрињавање особе изложене насиљу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1200056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 лабораторијских налаза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1000124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дрен./ исп./одстр. </w:t>
            </w:r>
            <w:proofErr w:type="gramStart"/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</w:t>
            </w:r>
            <w:proofErr w:type="gramEnd"/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. упалних процеса - опште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1000132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Ексц</w:t>
            </w:r>
            <w:proofErr w:type="gramStart"/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одстр. тк</w:t>
            </w:r>
            <w:proofErr w:type="gramStart"/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дестр./ чишћ. ране/ каутеризација - опште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4920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5460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ињекција/ инфилтрација/ апликација лека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7D2D" w:rsidRPr="00C87D2D" w:rsidTr="00C87D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1000173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2D" w:rsidRPr="00C87D2D" w:rsidRDefault="00C87D2D" w:rsidP="00C8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компресивни завој/ компресија/ тампонада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2D" w:rsidRPr="00C87D2D" w:rsidRDefault="00C87D2D" w:rsidP="00C8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7D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C268F" w:rsidRDefault="00BC268F">
      <w:r>
        <w:br w:type="page"/>
      </w:r>
    </w:p>
    <w:tbl>
      <w:tblPr>
        <w:tblpPr w:leftFromText="180" w:rightFromText="180" w:vertAnchor="text" w:horzAnchor="margin" w:tblpY="-284"/>
        <w:tblW w:w="10188" w:type="dxa"/>
        <w:tblLook w:val="04A0" w:firstRow="1" w:lastRow="0" w:firstColumn="1" w:lastColumn="0" w:noHBand="0" w:noVBand="1"/>
      </w:tblPr>
      <w:tblGrid>
        <w:gridCol w:w="4907"/>
        <w:gridCol w:w="2306"/>
        <w:gridCol w:w="939"/>
        <w:gridCol w:w="939"/>
        <w:gridCol w:w="1097"/>
      </w:tblGrid>
      <w:tr w:rsidR="00BC268F" w:rsidRPr="00E71B52" w:rsidTr="00BC268F">
        <w:trPr>
          <w:trHeight w:val="255"/>
        </w:trPr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68F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C268F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C268F" w:rsidRPr="00C87D2D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7D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СТОМАТОЛОШКА СЛУЖБА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68F" w:rsidRPr="00E71B52" w:rsidTr="00BC268F">
        <w:trPr>
          <w:trHeight w:val="51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РФЗО</w:t>
            </w: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ШИФРE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B5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2019.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B52">
              <w:rPr>
                <w:rFonts w:ascii="Times New Roman" w:eastAsia="Times New Roman" w:hAnsi="Times New Roman" w:cs="Times New Roman"/>
                <w:sz w:val="16"/>
                <w:szCs w:val="16"/>
              </w:rPr>
              <w:t>Извршење I-XII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B52">
              <w:rPr>
                <w:rFonts w:ascii="Times New Roman" w:eastAsia="Times New Roman" w:hAnsi="Times New Roman" w:cs="Times New Roman"/>
                <w:sz w:val="18"/>
                <w:szCs w:val="18"/>
              </w:rPr>
              <w:t>% Извршењa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ПРЕВЕНТИВА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268F" w:rsidRPr="00E71B52" w:rsidTr="00BC268F">
        <w:trPr>
          <w:trHeight w:val="61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2400018, 2400026, 2400034, 2400059, 2400060,2400061,2400062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Прегледи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3595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3362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2400125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Уклањање наслага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2400141, 2400158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Апликација флуорида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2400133, 2400166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Заливање фисура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268F" w:rsidRPr="00E71B52" w:rsidTr="00BC268F">
        <w:trPr>
          <w:trHeight w:val="76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2400067, 2400075, 2400083, 2400117, 2400091, </w:t>
            </w: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2400109, 2400802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ЗДРАВСТВЕНО ВАСПИТАЊЕ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ПРЕВЕНТИВА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</w:tr>
      <w:tr w:rsidR="00BC268F" w:rsidRPr="00E71B52" w:rsidTr="00BC268F">
        <w:trPr>
          <w:trHeight w:val="75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КУРАТИВА/Прегледи, дијагностика и терапија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2400976, 2400984,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Прегледи због терапије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BC268F" w:rsidRPr="00E71B52" w:rsidTr="00BC268F">
        <w:trPr>
          <w:trHeight w:val="148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2401073, 2401024, 2401032, 2401040,2400182,190,208,216,224, 2401008</w:t>
            </w: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232,240,257,265,273,281,299,307,2400315,331,349,</w:t>
            </w: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356,364,372,380,398,414,422,430,448,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Терапија болести зуба са </w:t>
            </w: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ендодонцијом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3079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2400521, 562, 570, 588, 596, 604, 612, 620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Ортодонтска терапија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2400539, 547, 2401099, 2401115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Терапија пародонцијума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BC268F" w:rsidRPr="00E71B52" w:rsidTr="00BC268F">
        <w:trPr>
          <w:trHeight w:val="153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2401206,2401214, 2401164, 2401172,2401255, 2401347,2400679,687,695,703,711,729,737,</w:t>
            </w: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794,2401107,1123,1131,1149,1156,1180,1198,1222,1230,</w:t>
            </w: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1248,1339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Хируршка терапија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2400943, 950, 2401347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Анестезије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BC268F" w:rsidRPr="00E71B52" w:rsidTr="00BC268F">
        <w:trPr>
          <w:trHeight w:val="96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B52">
              <w:rPr>
                <w:rFonts w:ascii="Times New Roman" w:eastAsia="Times New Roman" w:hAnsi="Times New Roman" w:cs="Times New Roman"/>
                <w:sz w:val="18"/>
                <w:szCs w:val="18"/>
              </w:rPr>
              <w:t>2400174,2400752, 2400745, 2400760, 2400968, 2401016, 2401057, 2401263, 2401271, 2401289, 2401297, 2401305, 2400323,2400554,638,646,653,661,778,786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Ургентне услуге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BC268F" w:rsidRPr="00E71B52" w:rsidTr="00BC268F">
        <w:trPr>
          <w:trHeight w:val="51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2401479, 2401461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Стоматолошка заштита особа/деце </w:t>
            </w: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 посебним потребама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2400455, 463, 471, 489, 497, 505, 513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Протетска терапија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268F" w:rsidRPr="00E71B52" w:rsidTr="00BC268F">
        <w:trPr>
          <w:trHeight w:val="51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1200055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Збрињавање особе изложене насиљу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268F" w:rsidRPr="00E71B52" w:rsidTr="00BC268F">
        <w:trPr>
          <w:trHeight w:val="25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B5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C268F" w:rsidRPr="00E71B52" w:rsidRDefault="00BC268F" w:rsidP="00BC2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СВE УСЛУГE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68F" w:rsidRPr="00E71B52" w:rsidRDefault="00BC268F" w:rsidP="00BC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</w:tr>
    </w:tbl>
    <w:p w:rsidR="00BC268F" w:rsidRPr="00BC268F" w:rsidRDefault="00BC268F" w:rsidP="00BC268F">
      <w:pP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71B52" w:rsidRPr="00E71B52" w:rsidRDefault="00E71B52" w:rsidP="004B60CB">
      <w:pPr>
        <w:tabs>
          <w:tab w:val="left" w:pos="660"/>
          <w:tab w:val="center" w:pos="519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4664E7" w:rsidRDefault="00C33473" w:rsidP="00CD38BF">
      <w:pPr>
        <w:tabs>
          <w:tab w:val="left" w:pos="660"/>
          <w:tab w:val="center" w:pos="5196"/>
        </w:tabs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lastRenderedPageBreak/>
        <w:t>II</w:t>
      </w:r>
    </w:p>
    <w:p w:rsidR="00FE4565" w:rsidRPr="00FE4565" w:rsidRDefault="00FE4565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664E7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ИЗВРШЕЊЕ ПЛАНА ЈАВНИХ НАБАВКИ, </w:t>
      </w:r>
      <w:r w:rsidRPr="00E749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ИНВЕСТИЦИОНОГ ОДРЖАВАЊА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ПЛАНА УНАПРЕЂЕЊА РАДА ЗАВОДА</w:t>
      </w:r>
    </w:p>
    <w:p w:rsidR="00E7495C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Pr="00E7495C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7495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ИЗВРШЕЊЕ ПЛАНА ЈАВНИХ НАБАВКИ</w:t>
      </w:r>
    </w:p>
    <w:p w:rsidR="00E7495C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Pr="00890197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Pr="004D36BB" w:rsidRDefault="00E7495C" w:rsidP="00890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План јавних набавки </w:t>
      </w:r>
      <w:r w:rsidR="00CD38BF">
        <w:rPr>
          <w:rFonts w:ascii="Times New Roman" w:eastAsia="Times New Roman" w:hAnsi="Times New Roman" w:cs="Times New Roman"/>
          <w:sz w:val="24"/>
          <w:szCs w:val="24"/>
          <w:lang w:val="sr-Cyrl-CS"/>
        </w:rPr>
        <w:t>за 2019</w:t>
      </w: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 реализован је у обиму оптималном за функционисање Завода у складу са законом и пружање услуга уговорених са Републичким Фондом за здравствено осигурање. Такође, у складу са финансијским могућностима, План је реализован у делу унапређења рада Завода, зановљења опреме у Заводу и куповине добара и извођења радова који представљају текуће и инвестиционо одржавање Завода.</w:t>
      </w:r>
    </w:p>
    <w:p w:rsidR="001375B1" w:rsidRDefault="001375B1" w:rsidP="004D36B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7495C" w:rsidRPr="004D36BB" w:rsidRDefault="00E7495C" w:rsidP="004D36B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 је реализован у оквиру уговорених вредности са РФЗО у набавци лекова, санитетског материјала, лабораторијског и стоматолошког потрошног материјала и за набавке и плаћање услуга које се подводе под материјални трошкови и трошкови за енергенте.</w:t>
      </w: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4D36B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Што се </w:t>
      </w:r>
      <w:r w:rsidR="00CD38B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реализације Плана јавних набавки у делу у коме је предвиђена набавка</w:t>
      </w: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медицинске опреме, </w:t>
      </w:r>
      <w:r w:rsidR="001375B1">
        <w:rPr>
          <w:rFonts w:ascii="Times New Roman" w:eastAsia="Times New Roman" w:hAnsi="Times New Roman" w:cs="Times New Roman"/>
          <w:sz w:val="24"/>
          <w:szCs w:val="24"/>
          <w:lang w:val="sr-Cyrl-CS"/>
        </w:rPr>
        <w:t>он је реализован кро</w:t>
      </w:r>
      <w:r w:rsidR="001375B1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FF65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пројектне активности које је Завод спроводио у 2019. години, преко којих је набављен Биохемијски аутоматски анализатор и кроз реализацију донације, путем које је набављен Хематолошки анализатор.</w:t>
      </w: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Default="00E71B52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</w:t>
      </w:r>
      <w:r w:rsid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ИЗВРШЕЊЕ ПЛАНА </w:t>
      </w:r>
      <w:r w:rsidR="004D36BB"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ИНВЕСТИЦИОНОГ ОДРЖАВАЊА</w:t>
      </w:r>
    </w:p>
    <w:p w:rsidR="004D36BB" w:rsidRDefault="004D36BB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3EA5" w:rsidRDefault="004D36BB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D36BB" w:rsidRDefault="00FF6549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овом делу, План јавних набавки за 2019. реализован је</w:t>
      </w:r>
      <w:r w:rsidR="00C503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скоро у потпуном обиму и то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0375">
        <w:rPr>
          <w:rFonts w:ascii="Times New Roman" w:eastAsia="Times New Roman" w:hAnsi="Times New Roman" w:cs="Times New Roman"/>
          <w:sz w:val="24"/>
          <w:szCs w:val="24"/>
          <w:lang w:val="sr-Cyrl-CS"/>
        </w:rPr>
        <w:t>кроз извођење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следећих радова:</w:t>
      </w:r>
    </w:p>
    <w:p w:rsidR="00FF6549" w:rsidRDefault="00FF6549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F6549" w:rsidRPr="00C50375" w:rsidRDefault="00C50375" w:rsidP="00C503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0375">
        <w:rPr>
          <w:rFonts w:ascii="Times New Roman" w:eastAsia="Times New Roman" w:hAnsi="Times New Roman" w:cs="Times New Roman"/>
          <w:sz w:val="24"/>
          <w:szCs w:val="24"/>
          <w:lang w:val="sr-Cyrl-CS"/>
        </w:rPr>
        <w:t>Уређење дворишта Завода (амбуланта у ул. Булевар др Зорана Ђинђића) – постављање ризле и заштитних препрека</w:t>
      </w:r>
      <w:r w:rsidR="002A1AB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50375" w:rsidRDefault="00C50375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0375" w:rsidRPr="00C50375" w:rsidRDefault="00C50375" w:rsidP="00C503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0375">
        <w:rPr>
          <w:rFonts w:ascii="Times New Roman" w:eastAsia="Times New Roman" w:hAnsi="Times New Roman" w:cs="Times New Roman"/>
          <w:sz w:val="24"/>
          <w:szCs w:val="24"/>
          <w:lang w:val="sr-Cyrl-CS"/>
        </w:rPr>
        <w:t>Уређење приземља амбуланте у ул. Булевар др Зорана Ђинђића – реорганизација и реновирање шалтера и ординација и  пратећи радови</w:t>
      </w:r>
    </w:p>
    <w:p w:rsidR="00C50375" w:rsidRDefault="00C50375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0375" w:rsidRPr="00C50375" w:rsidRDefault="00C50375" w:rsidP="00C503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0375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Израда цокле са кулиром на фасади амбуланте у у ул. Булевар др Зорана Ђинђића и замена надстрешнице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495C" w:rsidRPr="004D36BB" w:rsidRDefault="00E7495C" w:rsidP="0089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375B1" w:rsidRDefault="001375B1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375B1" w:rsidRDefault="001375B1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375B1" w:rsidRPr="004D36BB" w:rsidRDefault="001375B1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4A3EA5" w:rsidP="004A3EA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ИЗВРШЕЊЕ </w:t>
      </w:r>
      <w:r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ПЛАНА УНАПРЕЂЕЊА РАДА ЗАВОДА</w:t>
      </w:r>
    </w:p>
    <w:p w:rsidR="00433BC1" w:rsidRPr="004664E7" w:rsidRDefault="00433BC1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D634B" w:rsidRDefault="000B5D8C" w:rsidP="000B5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46EA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Набавком медицинске опреме за одељење Лабораторијске дијагностике у 2019. години, Завод је испунио зацртани циљ за годину у смислу повећања обима и квалитета пружених услуга, уз знат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 унапређену дијагностику.</w:t>
      </w:r>
    </w:p>
    <w:p w:rsidR="000B5D8C" w:rsidRDefault="000B5D8C" w:rsidP="000B5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8C" w:rsidRDefault="000B5D8C" w:rsidP="000B5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Као што је и планирано, </w:t>
      </w:r>
      <w:r w:rsidRPr="000B5D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2019. години Завод за здравствену заштиту студената Ниш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почео </w:t>
      </w:r>
      <w:r w:rsidRPr="000B5D8C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пружањем и фактурисањем према Републичко</w:t>
      </w:r>
      <w:r w:rsidR="001375B1">
        <w:rPr>
          <w:rFonts w:ascii="Times New Roman" w:eastAsia="Times New Roman" w:hAnsi="Times New Roman" w:cs="Times New Roman"/>
          <w:sz w:val="24"/>
          <w:szCs w:val="24"/>
          <w:lang w:val="sr-Cyrl-RS"/>
        </w:rPr>
        <w:t>м фонду за здравствено осигурање</w:t>
      </w:r>
      <w:r w:rsidRPr="000B5D8C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посебне</w:t>
      </w:r>
      <w:r w:rsidR="001375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услуге предвиђене </w:t>
      </w:r>
      <w:r w:rsidRPr="000B5D8C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номенклатура здравствених услуга на примарном нивоу здравствене заштите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B5D8C" w:rsidRDefault="000B5D8C" w:rsidP="000B5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8C" w:rsidRDefault="000B5D8C" w:rsidP="000B5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Такође, Завод је у</w:t>
      </w:r>
      <w:r w:rsidR="00B96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току године у потпуности реализовао обавезе у вези са преласком на издавање електронског рецепта.</w:t>
      </w:r>
    </w:p>
    <w:p w:rsidR="00843A94" w:rsidRDefault="00843A94" w:rsidP="000B5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B7" w:rsidRDefault="00843A94" w:rsidP="000B5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2019. години наставили смо са реализацијом дугорочног плана установе у циљу потпуног обухвата студената без обзира на то да ли су факултети / високе школе у државном </w:t>
      </w:r>
      <w:r w:rsidR="002A1A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или приватном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власништву</w:t>
      </w:r>
      <w:r w:rsidR="002A1A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ли су им седишта на територији Града Ниша, овога пута</w:t>
      </w:r>
      <w:r w:rsidRPr="00843A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1AB7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интензивирањем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сарадње </w:t>
      </w:r>
      <w:r w:rsidR="002A1A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високошколским установама </w:t>
      </w:r>
      <w:r w:rsidR="001375B1">
        <w:rPr>
          <w:rFonts w:ascii="Times New Roman" w:eastAsia="Times New Roman" w:hAnsi="Times New Roman" w:cs="Times New Roman"/>
          <w:sz w:val="24"/>
          <w:szCs w:val="24"/>
          <w:lang w:val="sr-Cyrl-RS"/>
        </w:rPr>
        <w:t>ван територије града</w:t>
      </w:r>
      <w:r w:rsidR="002A1A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Ниша.</w:t>
      </w:r>
    </w:p>
    <w:p w:rsidR="002A1AB7" w:rsidRDefault="002A1AB7" w:rsidP="000B5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3A94" w:rsidRDefault="001375B1" w:rsidP="000B5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Услови рада запослених у З</w:t>
      </w:r>
      <w:r w:rsidR="002A1AB7">
        <w:rPr>
          <w:rFonts w:ascii="Times New Roman" w:eastAsia="Times New Roman" w:hAnsi="Times New Roman" w:cs="Times New Roman"/>
          <w:sz w:val="24"/>
          <w:szCs w:val="24"/>
          <w:lang w:val="sr-Cyrl-RS"/>
        </w:rPr>
        <w:t>аводу унапређени, како је и планирано, а превасходно кроз набавку или зановљење медицинске опреме, канцеларијске/ординацијске опреме и опреме за рад, али и кроз реализована инфраструктурна улагања.</w:t>
      </w:r>
      <w:r w:rsidR="00843A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B5D8C" w:rsidRDefault="000B5D8C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F09" w:rsidRDefault="00C42F09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F09">
        <w:rPr>
          <w:rFonts w:ascii="Times New Roman" w:eastAsia="Times New Roman" w:hAnsi="Times New Roman" w:cs="Times New Roman"/>
          <w:sz w:val="24"/>
          <w:szCs w:val="24"/>
          <w:lang w:val="sr-Cyrl-RS"/>
        </w:rPr>
        <w:t>Резултати спроведених превентивних мера, као и осталих активност</w:t>
      </w:r>
      <w:r w:rsidR="001375B1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Завода, изражених кроз годишњи</w:t>
      </w:r>
      <w:r w:rsidRPr="00C42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извештаје о социо-епидемиолошком и здравственом стању студената указују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Pr="00C42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готово сви параметри који се прате,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претходне године имали</w:t>
      </w:r>
      <w:r w:rsidRPr="00C42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позитивну тенденцију кретања и, што је битније,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 било</w:t>
      </w:r>
      <w:r w:rsidRPr="00C42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оних који имају приметну негативну тенденц</w:t>
      </w:r>
      <w:r w:rsidR="001375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ију. Неки од кључних параметара </w:t>
      </w:r>
      <w:r w:rsidRPr="00C42F09">
        <w:rPr>
          <w:rFonts w:ascii="Times New Roman" w:eastAsia="Times New Roman" w:hAnsi="Times New Roman" w:cs="Times New Roman"/>
          <w:sz w:val="24"/>
          <w:szCs w:val="24"/>
          <w:lang w:val="sr-Cyrl-RS"/>
        </w:rPr>
        <w:t>задржали су задовољавајући ниво у смислу здравственог стања студената, хигијенских прилика, стилова живота, навике контроле здравља, ризичних облика понашања, исхране, физичке активности и начина провођења слободног времена. Посебно бисмо истакли приметно повишен ниво знања студената о значају и методама очувања и унапређења сопственог здравља, генерално, као и у нарочито у појединим областима зависно од узраста, пола и интересовања студената.</w:t>
      </w:r>
    </w:p>
    <w:p w:rsidR="00C42F09" w:rsidRDefault="00C42F09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118D" w:rsidRDefault="00C42F09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375B1" w:rsidRDefault="001375B1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B1" w:rsidRDefault="001375B1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B1" w:rsidRDefault="001375B1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B1" w:rsidRDefault="001375B1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B1" w:rsidRDefault="001375B1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B1" w:rsidRDefault="001375B1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B1" w:rsidRDefault="001375B1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B1" w:rsidRDefault="001375B1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B1" w:rsidRPr="004664E7" w:rsidRDefault="001375B1" w:rsidP="00C42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C33473" w:rsidP="00C33473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lastRenderedPageBreak/>
        <w:t>III</w:t>
      </w:r>
    </w:p>
    <w:p w:rsidR="004664E7" w:rsidRPr="004664E7" w:rsidRDefault="004664E7" w:rsidP="00C3347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C46098" w:rsidRDefault="004664E7" w:rsidP="00C3347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ИЗВЕШТАЈ О ФИНАНСИЈСКОМ ПОСЛОВАЊУ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4832E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42F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proofErr w:type="gramEnd"/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:rsidR="004664E7" w:rsidRPr="004664E7" w:rsidRDefault="004664E7" w:rsidP="00C3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5B1" w:rsidRPr="001375B1" w:rsidRDefault="001375B1" w:rsidP="0013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ПРИХОДИ, РАСХОДИ, ПРИМАЊА, ИЗДАЦИ,ПОТРАЖИВАЊА,ОБАВЕЗЕ…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375B1">
        <w:rPr>
          <w:rFonts w:ascii="Times New Roman" w:eastAsia="Times New Roman" w:hAnsi="Times New Roman" w:cs="Times New Roman"/>
          <w:sz w:val="24"/>
          <w:szCs w:val="24"/>
        </w:rPr>
        <w:t>У 2019.год.</w:t>
      </w:r>
      <w:proofErr w:type="gramEnd"/>
      <w:r w:rsidRPr="001375B1">
        <w:rPr>
          <w:rFonts w:ascii="Times New Roman" w:eastAsia="Times New Roman" w:hAnsi="Times New Roman" w:cs="Times New Roman"/>
          <w:sz w:val="24"/>
          <w:szCs w:val="24"/>
        </w:rPr>
        <w:t xml:space="preserve"> Завод је остварио укупне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>приходе</w:t>
      </w:r>
      <w:r w:rsidRPr="001375B1">
        <w:rPr>
          <w:rFonts w:ascii="Times New Roman" w:eastAsia="Times New Roman" w:hAnsi="Times New Roman" w:cs="Times New Roman"/>
          <w:sz w:val="24"/>
          <w:szCs w:val="24"/>
        </w:rPr>
        <w:t xml:space="preserve"> у износу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>63.861.388,99</w:t>
      </w:r>
      <w:r w:rsidRPr="001375B1">
        <w:rPr>
          <w:rFonts w:ascii="Times New Roman" w:eastAsia="Times New Roman" w:hAnsi="Times New Roman" w:cs="Times New Roman"/>
          <w:sz w:val="24"/>
          <w:szCs w:val="24"/>
        </w:rPr>
        <w:t xml:space="preserve"> укупне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>расходе</w:t>
      </w:r>
      <w:r w:rsidRPr="00137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>62.177.733,52</w:t>
      </w:r>
      <w:r w:rsidRPr="001375B1">
        <w:rPr>
          <w:rFonts w:ascii="Times New Roman" w:eastAsia="Times New Roman" w:hAnsi="Times New Roman" w:cs="Times New Roman"/>
          <w:sz w:val="24"/>
          <w:szCs w:val="24"/>
        </w:rPr>
        <w:t xml:space="preserve"> укупне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>издатке</w:t>
      </w:r>
      <w:r w:rsidRPr="001375B1">
        <w:rPr>
          <w:rFonts w:ascii="Times New Roman" w:eastAsia="Times New Roman" w:hAnsi="Times New Roman" w:cs="Times New Roman"/>
          <w:sz w:val="24"/>
          <w:szCs w:val="24"/>
        </w:rPr>
        <w:t xml:space="preserve"> за куповину основних средстава у износу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>1.821.350</w:t>
      </w:r>
      <w:r w:rsidRPr="001375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 xml:space="preserve">90 </w:t>
      </w:r>
      <w:r w:rsidRPr="001375B1">
        <w:rPr>
          <w:rFonts w:ascii="Times New Roman" w:eastAsia="Times New Roman" w:hAnsi="Times New Roman" w:cs="Times New Roman"/>
          <w:sz w:val="24"/>
          <w:szCs w:val="24"/>
        </w:rPr>
        <w:t xml:space="preserve">Средства за посебне намене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>(средства амортизације</w:t>
      </w:r>
      <w:r w:rsidRPr="001375B1">
        <w:rPr>
          <w:rFonts w:ascii="Times New Roman" w:eastAsia="Times New Roman" w:hAnsi="Times New Roman" w:cs="Times New Roman"/>
          <w:sz w:val="24"/>
          <w:szCs w:val="24"/>
        </w:rPr>
        <w:t xml:space="preserve">)  коришћена за куповину основних средстава у износу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>52.802,57</w:t>
      </w:r>
      <w:r w:rsidRPr="001375B1">
        <w:rPr>
          <w:rFonts w:ascii="Times New Roman" w:eastAsia="Times New Roman" w:hAnsi="Times New Roman" w:cs="Times New Roman"/>
          <w:sz w:val="24"/>
          <w:szCs w:val="24"/>
        </w:rPr>
        <w:t xml:space="preserve"> дин - корекција дефицита.                                                                                        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>Нераспоређени  вишак</w:t>
      </w:r>
      <w:proofErr w:type="gramEnd"/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прихода  и примања из претходних година у износу 908.504,46 коришћен за покриће дефицита у износу 84.892,86 Нераспоређени вишак прихода за пренос у наредну годину у износу 823.611,60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ПОТРАЖИВАЊА 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Укупна потраживања на дан 31.12.2019. год. износе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5.357.405.70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дин.(потраживања од фондова,  РФЗО, запослених и остала потраживања) и то: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Остала краткорочна потраживања                                                                       6.543,00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Спорна потраживања од РФЗО из 2012                                                       2.491.105,05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Потраживања од РФЗО  бол преко 30 дана                                                       63.764.32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Потраживања ОД  РФЗО  -СТОМАТОЛОГИЈА                                             312.023,00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Потраживања од РФЗО – ПРИМАРНА                                                        2.483.970,33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Потраживања од фондова – Породиљско боловање                                                 0.00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ОБАВЕЗЕ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Завода према добављачима на дан 31.12.2019. год. износе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531.618,31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Завода према запосленима  за бруто зараде са доприносима на терет послодавца  износе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2.479.859.98 (други део 12/2019)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за ПДВ износе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155.667,00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према буџетском фонду – запошљавање инвалида износе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38.048,00 динара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по ауторском уговору  - за софтвер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23.869,00 динара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Обавеза за авансе према РФЗО износе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44.191.00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Обавезе за боловање преко 30 дана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63.766.71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Обавезе за породиљско боловање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0.00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УКУПНЕ ОБАВЕЗЕ ЗАВОДА НА ДАН 31.12.2019. ИЗНОСЕ              3.337.020.00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Што се тиче укупних обавеза може се рећи следеће:             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Обавезе за зараде  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запосленима се редовно исплаћују а наведена обавеза у износу 2.479.859.98 се односи на други део плате за децембар 2019 што је уговорна обавеза РФЗО.  Што се тиче 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зарада такође треба напоменути да у Заводу нема неисплаћених  заосталих зарада нити кашњења у исплати зарада.</w:t>
      </w:r>
    </w:p>
    <w:p w:rsidR="001375B1" w:rsidRPr="0061588A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Обавеза према буџетском фонду –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за запошљавање инвалида у износу 38.048.00динара је такође обавеза коју рефундира РФЗО  а односи се на месец децембар 2019 године чији је рок за плаћање јануар 2020 – наведене обавезе се редовно измирују</w:t>
      </w:r>
      <w:r w:rsidR="006158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Највећи успех у 2019 постигнут је у измиривању</w:t>
      </w:r>
      <w:r w:rsidR="00544E4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обавеза према добављачима</w:t>
      </w:r>
      <w:r w:rsidR="00544E4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крају 2019 године дуговања према добављачима износе 531618,31 динара и у највећем делу се односи на недоспеле об</w:t>
      </w:r>
      <w:r w:rsidR="00544E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авезе на крају 2019. године а 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односи се на следеће добављаче: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9108"/>
        <w:gridCol w:w="236"/>
      </w:tblGrid>
      <w:tr w:rsidR="001375B1" w:rsidRPr="001375B1" w:rsidTr="001375B1">
        <w:tc>
          <w:tcPr>
            <w:tcW w:w="9108" w:type="dxa"/>
            <w:shd w:val="clear" w:color="auto" w:fill="auto"/>
          </w:tcPr>
          <w:tbl>
            <w:tblPr>
              <w:tblW w:w="8820" w:type="dxa"/>
              <w:tblLayout w:type="fixed"/>
              <w:tblLook w:val="01E0" w:firstRow="1" w:lastRow="1" w:firstColumn="1" w:lastColumn="1" w:noHBand="0" w:noVBand="0"/>
            </w:tblPr>
            <w:tblGrid>
              <w:gridCol w:w="6300"/>
              <w:gridCol w:w="2520"/>
            </w:tblGrid>
            <w:tr w:rsidR="001375B1" w:rsidRPr="001375B1" w:rsidTr="001375B1">
              <w:trPr>
                <w:trHeight w:val="363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Н А З И В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thick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thick"/>
                      <w:lang w:val="sr-Latn-CS"/>
                    </w:rPr>
                    <w:t>Износ</w:t>
                  </w:r>
                </w:p>
              </w:tc>
            </w:tr>
            <w:tr w:rsidR="001375B1" w:rsidRPr="001375B1" w:rsidTr="001375B1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Дунав Београд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59.679.33</w:t>
                  </w:r>
                </w:p>
              </w:tc>
            </w:tr>
            <w:tr w:rsidR="001375B1" w:rsidRPr="001375B1" w:rsidTr="001375B1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Електродистрибуција</w:t>
                  </w: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Ниш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50567.77</w:t>
                  </w:r>
                </w:p>
              </w:tc>
            </w:tr>
            <w:tr w:rsidR="001375B1" w:rsidRPr="001375B1" w:rsidTr="001375B1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Ватрогасно друштво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375B1" w:rsidRPr="00544E42" w:rsidRDefault="00544E42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Телеком 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  <w:t>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21.645.56</w:t>
                  </w:r>
                </w:p>
              </w:tc>
            </w:tr>
            <w:tr w:rsidR="001375B1" w:rsidRPr="001375B1" w:rsidTr="001375B1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СББ Београд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6.120.00</w:t>
                  </w:r>
                </w:p>
              </w:tc>
            </w:tr>
            <w:tr w:rsidR="001375B1" w:rsidRPr="001375B1" w:rsidTr="001375B1">
              <w:trPr>
                <w:trHeight w:val="158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Брацина перионица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17.905.00</w:t>
                  </w:r>
                </w:p>
              </w:tc>
            </w:tr>
            <w:tr w:rsidR="001375B1" w:rsidRPr="001375B1" w:rsidTr="001375B1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ЈКП Обједињена наплата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Трен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Електонски факултет Ниш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17.357.00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Неомедика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  <w:t>Феникс</w:t>
                  </w: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 Београд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1.148.07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Вега Ваљево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29.595.72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Фармалогист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92.498.99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Град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44.529.75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ИНВЕСТ ФАРМ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11.316.00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Лукач Нiш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Винер</w:t>
                  </w: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 Нiш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Ниш стан Ниш - камата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12.323.02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НБС Завод за израду новчаница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Адок Београд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544E42" w:rsidRDefault="00544E42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ЗЗЗЗ Радника 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Месер Техногас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Институт за јавно здравље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Суперлаб Београд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Ас Велпро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201.98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Гросис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Промедиа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lastRenderedPageBreak/>
                    <w:t>ШЛЕП СЛУЖБА 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4.000.00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Екотраде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ДСТ Ревизија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79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Е</w:t>
                  </w: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  <w:t>ГЗ</w:t>
                  </w:r>
                </w:p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Е НЕТ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1.750.00</w:t>
                  </w:r>
                </w:p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Ветметал Београд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540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Град Ниш Управа за имовинке и инспекцијске односе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Графолист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49.890.00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Брокер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Велона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Клинички центар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111.090.12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ОСТАЛА ПОТРАЖИВАЊА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Остала краткорочна потрживања- тр.моб. телефона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6.543.00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Спорна потраживања од РФЗО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2491105.05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Потраживања од фондова – Породиљско боловање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Потраживања од фондова –РФЗО  боловање 11/19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63764.32</w:t>
                  </w: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375B1" w:rsidRPr="001375B1" w:rsidTr="001375B1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Укупн потраживања од запослених и остала потр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375B1" w:rsidRPr="001375B1" w:rsidRDefault="001375B1" w:rsidP="0013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37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2.561.412.37</w:t>
                  </w:r>
                </w:p>
              </w:tc>
            </w:tr>
          </w:tbl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544E42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Обавеза за порез на додату вредност </w:t>
            </w:r>
            <w:r w:rsidRPr="001375B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се односи на створену обавезу период октобар – децембар 2019 годину чији је рок за уплату 15.01.2020. годину – обавеза је измирена у року.</w:t>
            </w:r>
          </w:p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rPr>
          <w:trHeight w:val="208"/>
        </w:trPr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Обавеза за ауторски уговор </w:t>
            </w:r>
            <w:r w:rsidRPr="001375B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односи се на програм за финансије и рачуноводство</w:t>
            </w:r>
          </w:p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Обавеза за авансе  </w:t>
            </w:r>
            <w:r w:rsidRPr="001375B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у износу 44.191,00 динара је обавеза по коначном обрачуну са РФЗО за одређене намене из уговора (санитетски материја 8055.00 и остале трошкове у стоматологије 36.136,00 динара)   а ова обавеза је у потпуности покривана новчаним средствима на жиро – рачуну.</w:t>
            </w:r>
          </w:p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Што се тиче свих обавеза можемо слободно рећи да за обавезе према запосленима и обавезе према буџетском фонду извор средстава је РФЗО а све остале обавезе извор средстава је обезбеђен из новчаних средстава на рачунима Установе или се обезбеђује</w:t>
            </w: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редовног пословања Установе. Такође можемо закључити да је Установа </w:t>
            </w:r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апсолутно</w:t>
            </w: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ликвидна</w:t>
            </w:r>
            <w:proofErr w:type="gramEnd"/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тј. </w:t>
            </w:r>
            <w:proofErr w:type="gramStart"/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gramEnd"/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сваком моменту може да одговори свим доспелим обавезама.</w:t>
            </w: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E102F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3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У установи су обезбеђени сви неопходни санитетски,медицински, стоматолошки материјали као и ампулирана терапија, која је неопходна за лечење студената као и пот</w:t>
            </w:r>
            <w:r w:rsidR="001E1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ребна медицинска документација.</w:t>
            </w: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E102F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E102F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c>
          <w:tcPr>
            <w:tcW w:w="9108" w:type="dxa"/>
            <w:shd w:val="clear" w:color="auto" w:fill="auto"/>
          </w:tcPr>
          <w:p w:rsidR="001375B1" w:rsidRPr="001E102F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B1" w:rsidRPr="001375B1" w:rsidTr="001375B1">
        <w:trPr>
          <w:trHeight w:val="95"/>
        </w:trPr>
        <w:tc>
          <w:tcPr>
            <w:tcW w:w="9108" w:type="dxa"/>
            <w:shd w:val="clear" w:color="auto" w:fill="auto"/>
          </w:tcPr>
          <w:p w:rsidR="001375B1" w:rsidRPr="001E102F" w:rsidRDefault="001375B1" w:rsidP="0013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" w:type="dxa"/>
            <w:shd w:val="clear" w:color="auto" w:fill="auto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НОВЧАНА СРЕДСТВА И АВАНСИ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Дати </w:t>
      </w: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аванси 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следећим добављачима: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ЈП ПТТ Србија                                                                                                        1233,89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НИС Југопетрол                                                                                                    29336,02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Укупно                                                                                                                  30569.91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Стање средстава на жиро-рачунима 31.12.2019.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Рачун буџетских средстава                                                                               374.606,43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Рачун сопствених средстава                                                                             533.083,69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Рачун боловања</w:t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103.487,07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sz w:val="24"/>
          <w:szCs w:val="24"/>
          <w:lang w:val="sr-Latn-CS"/>
        </w:rPr>
        <w:t>Рачун Плате-Превоз                                                                                                      6,77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375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Укупно                                                                                                               1011183.96</w:t>
      </w:r>
    </w:p>
    <w:p w:rsidR="001375B1" w:rsidRPr="001375B1" w:rsidRDefault="001375B1" w:rsidP="0013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9271" w:type="dxa"/>
        <w:tblInd w:w="89" w:type="dxa"/>
        <w:tblLook w:val="0000" w:firstRow="0" w:lastRow="0" w:firstColumn="0" w:lastColumn="0" w:noHBand="0" w:noVBand="0"/>
      </w:tblPr>
      <w:tblGrid>
        <w:gridCol w:w="1328"/>
        <w:gridCol w:w="491"/>
        <w:gridCol w:w="248"/>
        <w:gridCol w:w="738"/>
        <w:gridCol w:w="738"/>
        <w:gridCol w:w="740"/>
        <w:gridCol w:w="268"/>
        <w:gridCol w:w="236"/>
        <w:gridCol w:w="4484"/>
      </w:tblGrid>
      <w:tr w:rsidR="001375B1" w:rsidRPr="001375B1" w:rsidTr="001375B1">
        <w:trPr>
          <w:trHeight w:val="255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5</w:t>
            </w: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ПОПИС ПОТРАЖИВАЊА, ОБАВЕЗА ЗА АВАНСЕ И ОСТАЛО У ОДНОСИМА СА РФЗО    ЗА 2019</w:t>
            </w: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У току редовног годишњег  пописа потраживања и обавеза за 2019 годину спровођен је коначни</w:t>
            </w:r>
          </w:p>
        </w:tc>
      </w:tr>
      <w:tr w:rsidR="001375B1" w:rsidRPr="001375B1" w:rsidTr="001375B1">
        <w:trPr>
          <w:trHeight w:val="255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375B1">
              <w:rPr>
                <w:rFonts w:ascii="Arial" w:eastAsia="Times New Roman" w:hAnsi="Arial" w:cs="Arial"/>
                <w:sz w:val="20"/>
                <w:szCs w:val="20"/>
              </w:rPr>
              <w:t>обрачун</w:t>
            </w:r>
            <w:proofErr w:type="gramEnd"/>
            <w:r w:rsidRPr="001375B1">
              <w:rPr>
                <w:rFonts w:ascii="Arial" w:eastAsia="Times New Roman" w:hAnsi="Arial" w:cs="Arial"/>
                <w:sz w:val="20"/>
                <w:szCs w:val="20"/>
              </w:rPr>
              <w:t xml:space="preserve"> припадајуће накнаде по уговору за 2019 годину. После спроведеног коначног обрачуна</w:t>
            </w:r>
          </w:p>
        </w:tc>
      </w:tr>
      <w:tr w:rsidR="001375B1" w:rsidRPr="001375B1" w:rsidTr="001375B1">
        <w:trPr>
          <w:trHeight w:val="255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припадајуће накнаде по Уговору за 2019 годину и спроведених завршних књижења по КОНЗУ</w:t>
            </w:r>
          </w:p>
        </w:tc>
      </w:tr>
      <w:tr w:rsidR="001375B1" w:rsidRPr="001375B1" w:rsidTr="001375B1">
        <w:trPr>
          <w:trHeight w:val="255"/>
        </w:trPr>
        <w:tc>
          <w:tcPr>
            <w:tcW w:w="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стање потраживања и обавеза са РФЗО је следеће: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Спорна потраживања из 2012 (стоматолошка здрав. заштита)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2491105.05</w:t>
            </w: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Потраживања за исплату боловања преко 30 дана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63764.32</w:t>
            </w: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Потраживања за плате у примарној ЗЗ 2019 године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2167837.00</w:t>
            </w:r>
          </w:p>
        </w:tc>
      </w:tr>
      <w:tr w:rsidR="001375B1" w:rsidRPr="001375B1" w:rsidTr="001375B1">
        <w:trPr>
          <w:trHeight w:val="255"/>
        </w:trPr>
        <w:tc>
          <w:tcPr>
            <w:tcW w:w="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 xml:space="preserve">Потраживања за буџетски фонд инвалида </w:t>
            </w:r>
            <w:r w:rsidRPr="001375B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2019  године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38048.00</w:t>
            </w:r>
          </w:p>
        </w:tc>
      </w:tr>
      <w:tr w:rsidR="001375B1" w:rsidRPr="001375B1" w:rsidTr="001375B1">
        <w:trPr>
          <w:trHeight w:val="255"/>
        </w:trPr>
        <w:tc>
          <w:tcPr>
            <w:tcW w:w="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Потрживања за ампулиране лекове  2019</w:t>
            </w:r>
          </w:p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87251.00</w:t>
            </w:r>
          </w:p>
        </w:tc>
      </w:tr>
      <w:tr w:rsidR="001375B1" w:rsidRPr="001375B1" w:rsidTr="001375B1">
        <w:trPr>
          <w:trHeight w:val="255"/>
        </w:trPr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544E42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тр</w:t>
            </w:r>
            <w:r w:rsidR="001375B1" w:rsidRPr="001375B1">
              <w:rPr>
                <w:rFonts w:ascii="Arial" w:eastAsia="Times New Roman" w:hAnsi="Arial" w:cs="Arial"/>
                <w:sz w:val="20"/>
                <w:szCs w:val="20"/>
              </w:rPr>
              <w:t>аживања за енергенте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48751.00</w:t>
            </w:r>
          </w:p>
        </w:tc>
      </w:tr>
      <w:tr w:rsidR="001375B1" w:rsidRPr="001375B1" w:rsidTr="001375B1">
        <w:trPr>
          <w:trHeight w:val="255"/>
        </w:trPr>
        <w:tc>
          <w:tcPr>
            <w:tcW w:w="4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Потраживања за ОМТ Примарна ЗЗ</w:t>
            </w:r>
          </w:p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Укупна потраживања од РФЗО из Уговора 2019 ПРИМАРНА ЗЗ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142083.33</w:t>
            </w:r>
          </w:p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5038839.70</w:t>
            </w: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Потраживања за плате у стоматолошкој ЗЗ 2019 године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sz w:val="20"/>
                <w:szCs w:val="20"/>
              </w:rPr>
              <w:t>312023.00</w:t>
            </w:r>
          </w:p>
        </w:tc>
      </w:tr>
      <w:tr w:rsidR="001375B1" w:rsidRPr="001375B1" w:rsidTr="001375B1">
        <w:trPr>
          <w:trHeight w:val="255"/>
        </w:trPr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Потраживања за остале трошкове у стоматолошкој ЗЗ 2019 године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Укупна потраживања од РФЗО СТОМАТОЛОШКА ЗЗ за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ОБАВЕЗЕ ЗА АВАНСЕ 2019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 пословању по Уговору 2019 са РФЗО постоје следеће обавезе за авансе                </w:t>
            </w: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 xml:space="preserve">Обавезе за авансе за санитетски материјал - примарна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8055.00</w:t>
            </w:r>
          </w:p>
        </w:tc>
      </w:tr>
      <w:tr w:rsidR="001375B1" w:rsidRPr="001375B1" w:rsidTr="001375B1">
        <w:trPr>
          <w:trHeight w:val="255"/>
        </w:trPr>
        <w:tc>
          <w:tcPr>
            <w:tcW w:w="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Обавеза за авансе за остале трошкове  - стоматолошка служба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36136.00</w:t>
            </w: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Укупна обавеза за авансе - примарна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8055.00</w:t>
            </w: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Уупна обавеза за авансе - стоматолошка ЗЗ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36136.00</w:t>
            </w: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ПРЕНЕТА СРЕДСТВА У 2019 ГОДИНИ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Пренета средства по почетном стању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1923767.45</w:t>
            </w:r>
          </w:p>
        </w:tc>
      </w:tr>
      <w:tr w:rsidR="001375B1" w:rsidRPr="001375B1" w:rsidTr="001375B1">
        <w:trPr>
          <w:trHeight w:val="255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Пренета средства по уговору 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58484461.51</w:t>
            </w:r>
          </w:p>
        </w:tc>
      </w:tr>
      <w:tr w:rsidR="001375B1" w:rsidRPr="001375B1" w:rsidTr="001375B1">
        <w:trPr>
          <w:trHeight w:val="255"/>
        </w:trPr>
        <w:tc>
          <w:tcPr>
            <w:tcW w:w="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sz w:val="20"/>
                <w:szCs w:val="20"/>
              </w:rPr>
              <w:t>Пренета средства за боловање преко 30 дана Ниш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1375B1">
              <w:rPr>
                <w:rFonts w:ascii="Arial" w:eastAsia="Times New Roman" w:hAnsi="Arial" w:cs="Arial"/>
                <w:sz w:val="20"/>
                <w:szCs w:val="20"/>
              </w:rPr>
              <w:t>143854.01</w:t>
            </w:r>
          </w:p>
        </w:tc>
      </w:tr>
      <w:tr w:rsidR="001375B1" w:rsidRPr="001375B1" w:rsidTr="001375B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5B1" w:rsidRPr="001375B1" w:rsidTr="001375B1">
        <w:trPr>
          <w:trHeight w:val="255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 ПРЕНЕТА СРЕДСТВА 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5B1" w:rsidRPr="001375B1" w:rsidRDefault="001375B1" w:rsidP="0013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7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60552082.97</w:t>
            </w:r>
          </w:p>
        </w:tc>
      </w:tr>
    </w:tbl>
    <w:p w:rsidR="00D75E2A" w:rsidRDefault="004664E7" w:rsidP="00C7003E">
      <w:pPr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1E102F" w:rsidRDefault="001E102F" w:rsidP="001E102F">
      <w:pPr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102F" w:rsidRDefault="001E102F" w:rsidP="001E102F">
      <w:pPr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102F" w:rsidRPr="001E102F" w:rsidRDefault="001E102F" w:rsidP="001E102F">
      <w:pPr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1"/>
        <w:tblpPr w:leftFromText="180" w:rightFromText="180" w:vertAnchor="page" w:horzAnchor="margin" w:tblpXSpec="right" w:tblpY="2251"/>
        <w:tblW w:w="0" w:type="auto"/>
        <w:tblLook w:val="01E0" w:firstRow="1" w:lastRow="1" w:firstColumn="1" w:lastColumn="1" w:noHBand="0" w:noVBand="0"/>
      </w:tblPr>
      <w:tblGrid>
        <w:gridCol w:w="2268"/>
        <w:gridCol w:w="7338"/>
      </w:tblGrid>
      <w:tr w:rsidR="001E102F" w:rsidRPr="004664E7" w:rsidTr="001E102F">
        <w:tc>
          <w:tcPr>
            <w:tcW w:w="2268" w:type="dxa"/>
          </w:tcPr>
          <w:p w:rsidR="001E102F" w:rsidRPr="004664E7" w:rsidRDefault="001E102F" w:rsidP="001E102F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Назив установе</w:t>
            </w:r>
          </w:p>
        </w:tc>
        <w:tc>
          <w:tcPr>
            <w:tcW w:w="7338" w:type="dxa"/>
          </w:tcPr>
          <w:p w:rsidR="001E102F" w:rsidRPr="004664E7" w:rsidRDefault="001E102F" w:rsidP="001E102F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Завод за здравствену заштиту студената Ниш</w:t>
            </w:r>
          </w:p>
        </w:tc>
      </w:tr>
      <w:tr w:rsidR="001E102F" w:rsidRPr="004664E7" w:rsidTr="001E102F">
        <w:tc>
          <w:tcPr>
            <w:tcW w:w="2268" w:type="dxa"/>
          </w:tcPr>
          <w:p w:rsidR="001E102F" w:rsidRPr="004664E7" w:rsidRDefault="001E102F" w:rsidP="001E102F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Адреса</w:t>
            </w:r>
          </w:p>
        </w:tc>
        <w:tc>
          <w:tcPr>
            <w:tcW w:w="7338" w:type="dxa"/>
          </w:tcPr>
          <w:p w:rsidR="001E102F" w:rsidRPr="004664E7" w:rsidRDefault="001E102F" w:rsidP="001E102F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Ул. Катићева бр. 29, Ниш и Булевар др Зорана Ђинђића бр. 52а, Ниш</w:t>
            </w:r>
          </w:p>
        </w:tc>
      </w:tr>
      <w:tr w:rsidR="001E102F" w:rsidRPr="004664E7" w:rsidTr="001E102F">
        <w:tc>
          <w:tcPr>
            <w:tcW w:w="2268" w:type="dxa"/>
          </w:tcPr>
          <w:p w:rsidR="001E102F" w:rsidRPr="004664E7" w:rsidRDefault="001E102F" w:rsidP="001E102F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Телефони</w:t>
            </w:r>
          </w:p>
        </w:tc>
        <w:tc>
          <w:tcPr>
            <w:tcW w:w="7338" w:type="dxa"/>
          </w:tcPr>
          <w:p w:rsidR="001E102F" w:rsidRPr="004664E7" w:rsidRDefault="001E102F" w:rsidP="001E102F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018/4500056 и 018/4234155</w:t>
            </w:r>
          </w:p>
        </w:tc>
      </w:tr>
      <w:tr w:rsidR="001E102F" w:rsidRPr="004664E7" w:rsidTr="001E102F">
        <w:tc>
          <w:tcPr>
            <w:tcW w:w="2268" w:type="dxa"/>
          </w:tcPr>
          <w:p w:rsidR="001E102F" w:rsidRPr="004664E7" w:rsidRDefault="001E102F" w:rsidP="001E102F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  <w:lang w:val="sr-Cyrl-CS"/>
              </w:rPr>
              <w:t xml:space="preserve">Веб </w:t>
            </w:r>
            <w:r w:rsidRPr="004664E7">
              <w:rPr>
                <w:rFonts w:cstheme="minorHAnsi"/>
                <w:sz w:val="24"/>
                <w:szCs w:val="24"/>
              </w:rPr>
              <w:t xml:space="preserve"> адреса</w:t>
            </w:r>
          </w:p>
        </w:tc>
        <w:tc>
          <w:tcPr>
            <w:tcW w:w="7338" w:type="dxa"/>
          </w:tcPr>
          <w:p w:rsidR="001E102F" w:rsidRPr="004664E7" w:rsidRDefault="001E102F" w:rsidP="001E102F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www.</w:t>
            </w:r>
            <w:r>
              <w:rPr>
                <w:rFonts w:cstheme="minorHAnsi"/>
                <w:sz w:val="24"/>
                <w:szCs w:val="24"/>
              </w:rPr>
              <w:t>studentskanis.rs</w:t>
            </w:r>
          </w:p>
        </w:tc>
      </w:tr>
      <w:tr w:rsidR="001E102F" w:rsidRPr="004664E7" w:rsidTr="001E102F">
        <w:tc>
          <w:tcPr>
            <w:tcW w:w="2268" w:type="dxa"/>
          </w:tcPr>
          <w:p w:rsidR="001E102F" w:rsidRPr="004664E7" w:rsidRDefault="001E102F" w:rsidP="001E102F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4664E7">
              <w:rPr>
                <w:rFonts w:cstheme="minorHAnsi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7338" w:type="dxa"/>
          </w:tcPr>
          <w:p w:rsidR="001E102F" w:rsidRPr="00517B87" w:rsidRDefault="00517B87" w:rsidP="001E102F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517B87">
              <w:rPr>
                <w:rFonts w:cstheme="minorHAnsi"/>
                <w:color w:val="1F497D" w:themeColor="text2"/>
                <w:sz w:val="24"/>
                <w:szCs w:val="24"/>
              </w:rPr>
              <w:t>studentskanis@gmail.com</w:t>
            </w:r>
          </w:p>
        </w:tc>
      </w:tr>
      <w:tr w:rsidR="001E102F" w:rsidRPr="004664E7" w:rsidTr="001E102F">
        <w:tc>
          <w:tcPr>
            <w:tcW w:w="2268" w:type="dxa"/>
          </w:tcPr>
          <w:p w:rsidR="001E102F" w:rsidRPr="00601E72" w:rsidRDefault="001E102F" w:rsidP="001E102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Директор</w:t>
            </w:r>
          </w:p>
        </w:tc>
        <w:tc>
          <w:tcPr>
            <w:tcW w:w="7338" w:type="dxa"/>
          </w:tcPr>
          <w:p w:rsidR="001E102F" w:rsidRPr="00601E72" w:rsidRDefault="001E102F" w:rsidP="001E102F">
            <w:pPr>
              <w:rPr>
                <w:sz w:val="24"/>
                <w:szCs w:val="24"/>
                <w:lang w:val="sr-Cyrl-RS"/>
              </w:rPr>
            </w:pPr>
            <w:r w:rsidRPr="00601E72">
              <w:rPr>
                <w:sz w:val="24"/>
                <w:szCs w:val="24"/>
                <w:lang w:val="sr-Cyrl-RS"/>
              </w:rPr>
              <w:t>др Радомир Пешић</w:t>
            </w:r>
          </w:p>
        </w:tc>
      </w:tr>
    </w:tbl>
    <w:p w:rsidR="001E102F" w:rsidRPr="00517B87" w:rsidRDefault="001E102F" w:rsidP="00433BC1">
      <w:pPr>
        <w:ind w:left="360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E102F" w:rsidRDefault="001E102F" w:rsidP="00433BC1">
      <w:pPr>
        <w:ind w:left="360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33BC1">
      <w:pPr>
        <w:ind w:left="360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Завод за здравствену заштиту студената Ниш</w:t>
      </w:r>
    </w:p>
    <w:p w:rsidR="004664E7" w:rsidRPr="004664E7" w:rsidRDefault="00433BC1" w:rsidP="00433BC1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664E7"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4664E7"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4664E7"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4664E7" w:rsidRPr="004664E7" w:rsidRDefault="004664E7" w:rsidP="004664E7">
      <w:pPr>
        <w:ind w:left="43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</w:t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________________</w:t>
      </w:r>
    </w:p>
    <w:p w:rsidR="004664E7" w:rsidRPr="004664E7" w:rsidRDefault="004664E7" w:rsidP="004664E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</w:t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433B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др Радомир Пешић</w:t>
      </w:r>
    </w:p>
    <w:p w:rsidR="004664E7" w:rsidRPr="004664E7" w:rsidRDefault="004664E7" w:rsidP="004664E7">
      <w:pPr>
        <w:tabs>
          <w:tab w:val="left" w:pos="4470"/>
          <w:tab w:val="left" w:pos="6165"/>
        </w:tabs>
        <w:rPr>
          <w:rFonts w:ascii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4664E7" w:rsidRPr="00275379" w:rsidRDefault="004664E7" w:rsidP="0052590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4664E7" w:rsidRPr="00275379" w:rsidSect="00D15681">
      <w:footerReference w:type="default" r:id="rId11"/>
      <w:pgSz w:w="12240" w:h="15840"/>
      <w:pgMar w:top="1440" w:right="567" w:bottom="1440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6C" w:rsidRDefault="00B37D6C" w:rsidP="00275379">
      <w:pPr>
        <w:spacing w:after="0" w:line="240" w:lineRule="auto"/>
      </w:pPr>
      <w:r>
        <w:separator/>
      </w:r>
    </w:p>
  </w:endnote>
  <w:endnote w:type="continuationSeparator" w:id="0">
    <w:p w:rsidR="00B37D6C" w:rsidRDefault="00B37D6C" w:rsidP="0027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83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375B1" w:rsidRPr="00B25441" w:rsidRDefault="001375B1">
        <w:pPr>
          <w:pStyle w:val="Footer"/>
          <w:jc w:val="center"/>
          <w:rPr>
            <w:rFonts w:ascii="Times New Roman" w:hAnsi="Times New Roman" w:cs="Times New Roman"/>
          </w:rPr>
        </w:pPr>
        <w:r w:rsidRPr="00B25441">
          <w:rPr>
            <w:rFonts w:ascii="Times New Roman" w:hAnsi="Times New Roman" w:cs="Times New Roman"/>
          </w:rPr>
          <w:fldChar w:fldCharType="begin"/>
        </w:r>
        <w:r w:rsidRPr="00B25441">
          <w:rPr>
            <w:rFonts w:ascii="Times New Roman" w:hAnsi="Times New Roman" w:cs="Times New Roman"/>
          </w:rPr>
          <w:instrText xml:space="preserve"> PAGE   \* MERGEFORMAT </w:instrText>
        </w:r>
        <w:r w:rsidRPr="00B25441">
          <w:rPr>
            <w:rFonts w:ascii="Times New Roman" w:hAnsi="Times New Roman" w:cs="Times New Roman"/>
          </w:rPr>
          <w:fldChar w:fldCharType="separate"/>
        </w:r>
        <w:r w:rsidR="000A69B3">
          <w:rPr>
            <w:rFonts w:ascii="Times New Roman" w:hAnsi="Times New Roman" w:cs="Times New Roman"/>
            <w:noProof/>
          </w:rPr>
          <w:t>19</w:t>
        </w:r>
        <w:r w:rsidRPr="00B2544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375B1" w:rsidRDefault="00137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6C" w:rsidRDefault="00B37D6C" w:rsidP="00275379">
      <w:pPr>
        <w:spacing w:after="0" w:line="240" w:lineRule="auto"/>
      </w:pPr>
      <w:r>
        <w:separator/>
      </w:r>
    </w:p>
  </w:footnote>
  <w:footnote w:type="continuationSeparator" w:id="0">
    <w:p w:rsidR="00B37D6C" w:rsidRDefault="00B37D6C" w:rsidP="0027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B48"/>
    <w:multiLevelType w:val="hybridMultilevel"/>
    <w:tmpl w:val="919A4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04C2E"/>
    <w:multiLevelType w:val="hybridMultilevel"/>
    <w:tmpl w:val="CA0828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6D98"/>
    <w:multiLevelType w:val="hybridMultilevel"/>
    <w:tmpl w:val="81D0A55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5312687"/>
    <w:multiLevelType w:val="hybridMultilevel"/>
    <w:tmpl w:val="7B9210D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0057F1"/>
    <w:multiLevelType w:val="hybridMultilevel"/>
    <w:tmpl w:val="F648E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61EF2"/>
    <w:multiLevelType w:val="hybridMultilevel"/>
    <w:tmpl w:val="CF3E02FE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260A1476"/>
    <w:multiLevelType w:val="hybridMultilevel"/>
    <w:tmpl w:val="7A8E40B0"/>
    <w:lvl w:ilvl="0" w:tplc="E3A26DA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342D0A"/>
    <w:multiLevelType w:val="hybridMultilevel"/>
    <w:tmpl w:val="479C8F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2593798"/>
    <w:multiLevelType w:val="hybridMultilevel"/>
    <w:tmpl w:val="1AAC99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C2744A"/>
    <w:multiLevelType w:val="hybridMultilevel"/>
    <w:tmpl w:val="F8824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D19D9"/>
    <w:multiLevelType w:val="hybridMultilevel"/>
    <w:tmpl w:val="902A000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A36783D"/>
    <w:multiLevelType w:val="hybridMultilevel"/>
    <w:tmpl w:val="F8FC9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01A25"/>
    <w:multiLevelType w:val="hybridMultilevel"/>
    <w:tmpl w:val="A60EE2B4"/>
    <w:lvl w:ilvl="0" w:tplc="9FA064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3BA6651"/>
    <w:multiLevelType w:val="hybridMultilevel"/>
    <w:tmpl w:val="5E6E1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90301"/>
    <w:multiLevelType w:val="hybridMultilevel"/>
    <w:tmpl w:val="C2C486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0D83"/>
    <w:multiLevelType w:val="hybridMultilevel"/>
    <w:tmpl w:val="8DE626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2ED2546"/>
    <w:multiLevelType w:val="hybridMultilevel"/>
    <w:tmpl w:val="2AB259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801B3"/>
    <w:multiLevelType w:val="hybridMultilevel"/>
    <w:tmpl w:val="B5EEF0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D5038D"/>
    <w:multiLevelType w:val="hybridMultilevel"/>
    <w:tmpl w:val="C26E90FA"/>
    <w:lvl w:ilvl="0" w:tplc="04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>
    <w:nsid w:val="671672D0"/>
    <w:multiLevelType w:val="hybridMultilevel"/>
    <w:tmpl w:val="47CA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0B17"/>
    <w:multiLevelType w:val="hybridMultilevel"/>
    <w:tmpl w:val="43DEFC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9D0C06"/>
    <w:multiLevelType w:val="hybridMultilevel"/>
    <w:tmpl w:val="DD00C2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8994AE7"/>
    <w:multiLevelType w:val="hybridMultilevel"/>
    <w:tmpl w:val="8B1E73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B20E2F"/>
    <w:multiLevelType w:val="hybridMultilevel"/>
    <w:tmpl w:val="C09E06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C2162D"/>
    <w:multiLevelType w:val="hybridMultilevel"/>
    <w:tmpl w:val="32D44D2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5"/>
  </w:num>
  <w:num w:numId="5">
    <w:abstractNumId w:val="10"/>
  </w:num>
  <w:num w:numId="6">
    <w:abstractNumId w:val="12"/>
  </w:num>
  <w:num w:numId="7">
    <w:abstractNumId w:val="19"/>
  </w:num>
  <w:num w:numId="8">
    <w:abstractNumId w:val="11"/>
  </w:num>
  <w:num w:numId="9">
    <w:abstractNumId w:val="5"/>
  </w:num>
  <w:num w:numId="10">
    <w:abstractNumId w:val="9"/>
  </w:num>
  <w:num w:numId="11">
    <w:abstractNumId w:val="22"/>
  </w:num>
  <w:num w:numId="12">
    <w:abstractNumId w:val="13"/>
  </w:num>
  <w:num w:numId="13">
    <w:abstractNumId w:val="7"/>
  </w:num>
  <w:num w:numId="14">
    <w:abstractNumId w:val="24"/>
  </w:num>
  <w:num w:numId="15">
    <w:abstractNumId w:val="17"/>
  </w:num>
  <w:num w:numId="16">
    <w:abstractNumId w:val="21"/>
  </w:num>
  <w:num w:numId="17">
    <w:abstractNumId w:val="8"/>
  </w:num>
  <w:num w:numId="18">
    <w:abstractNumId w:val="18"/>
  </w:num>
  <w:num w:numId="19">
    <w:abstractNumId w:val="20"/>
  </w:num>
  <w:num w:numId="20">
    <w:abstractNumId w:val="0"/>
  </w:num>
  <w:num w:numId="21">
    <w:abstractNumId w:val="2"/>
  </w:num>
  <w:num w:numId="22">
    <w:abstractNumId w:val="23"/>
  </w:num>
  <w:num w:numId="23">
    <w:abstractNumId w:val="4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79"/>
    <w:rsid w:val="00001696"/>
    <w:rsid w:val="000438A7"/>
    <w:rsid w:val="00063A54"/>
    <w:rsid w:val="000A5090"/>
    <w:rsid w:val="000A69B3"/>
    <w:rsid w:val="000B53FD"/>
    <w:rsid w:val="000B5D8C"/>
    <w:rsid w:val="000C64C3"/>
    <w:rsid w:val="000D43EA"/>
    <w:rsid w:val="000D58FC"/>
    <w:rsid w:val="000F0B8E"/>
    <w:rsid w:val="000F1096"/>
    <w:rsid w:val="0013068B"/>
    <w:rsid w:val="00132001"/>
    <w:rsid w:val="001375B1"/>
    <w:rsid w:val="00137FD2"/>
    <w:rsid w:val="0017076F"/>
    <w:rsid w:val="00180B84"/>
    <w:rsid w:val="00186DE1"/>
    <w:rsid w:val="001C79C7"/>
    <w:rsid w:val="001E102F"/>
    <w:rsid w:val="00214265"/>
    <w:rsid w:val="0022765B"/>
    <w:rsid w:val="00275379"/>
    <w:rsid w:val="0029096C"/>
    <w:rsid w:val="002A1AB7"/>
    <w:rsid w:val="002E68CE"/>
    <w:rsid w:val="0030313E"/>
    <w:rsid w:val="0033274F"/>
    <w:rsid w:val="00380E2C"/>
    <w:rsid w:val="003F0B8D"/>
    <w:rsid w:val="003F3100"/>
    <w:rsid w:val="003F7B89"/>
    <w:rsid w:val="00410201"/>
    <w:rsid w:val="00432A05"/>
    <w:rsid w:val="00433BC1"/>
    <w:rsid w:val="00441F83"/>
    <w:rsid w:val="004542E8"/>
    <w:rsid w:val="0046578D"/>
    <w:rsid w:val="004664E7"/>
    <w:rsid w:val="00473564"/>
    <w:rsid w:val="004832EE"/>
    <w:rsid w:val="004A155A"/>
    <w:rsid w:val="004A1784"/>
    <w:rsid w:val="004A3EA5"/>
    <w:rsid w:val="004A4010"/>
    <w:rsid w:val="004B60CB"/>
    <w:rsid w:val="004D36BB"/>
    <w:rsid w:val="00517B87"/>
    <w:rsid w:val="0052023E"/>
    <w:rsid w:val="00525904"/>
    <w:rsid w:val="00526452"/>
    <w:rsid w:val="00543443"/>
    <w:rsid w:val="00544E42"/>
    <w:rsid w:val="00564311"/>
    <w:rsid w:val="00571DA5"/>
    <w:rsid w:val="00584F56"/>
    <w:rsid w:val="00596D52"/>
    <w:rsid w:val="005A4B1B"/>
    <w:rsid w:val="005B5234"/>
    <w:rsid w:val="005F71C1"/>
    <w:rsid w:val="00601E72"/>
    <w:rsid w:val="00602138"/>
    <w:rsid w:val="0061588A"/>
    <w:rsid w:val="00625149"/>
    <w:rsid w:val="00625D3B"/>
    <w:rsid w:val="00667361"/>
    <w:rsid w:val="006A278D"/>
    <w:rsid w:val="006A55D3"/>
    <w:rsid w:val="006A5E7F"/>
    <w:rsid w:val="006B3DD5"/>
    <w:rsid w:val="006C09BF"/>
    <w:rsid w:val="006D2F43"/>
    <w:rsid w:val="006F29DD"/>
    <w:rsid w:val="007458B9"/>
    <w:rsid w:val="007555F4"/>
    <w:rsid w:val="00764C23"/>
    <w:rsid w:val="00774532"/>
    <w:rsid w:val="00792FE8"/>
    <w:rsid w:val="007A3AF5"/>
    <w:rsid w:val="007C68CC"/>
    <w:rsid w:val="007E782D"/>
    <w:rsid w:val="007F09CD"/>
    <w:rsid w:val="007F4211"/>
    <w:rsid w:val="00811917"/>
    <w:rsid w:val="00824B13"/>
    <w:rsid w:val="008332B0"/>
    <w:rsid w:val="00843A94"/>
    <w:rsid w:val="00890197"/>
    <w:rsid w:val="008B59B8"/>
    <w:rsid w:val="008C46EA"/>
    <w:rsid w:val="008D12B7"/>
    <w:rsid w:val="008D634B"/>
    <w:rsid w:val="00905D1C"/>
    <w:rsid w:val="00944F21"/>
    <w:rsid w:val="00947509"/>
    <w:rsid w:val="00974CBF"/>
    <w:rsid w:val="00976229"/>
    <w:rsid w:val="00987F2A"/>
    <w:rsid w:val="009A6712"/>
    <w:rsid w:val="009C6084"/>
    <w:rsid w:val="009C7FB5"/>
    <w:rsid w:val="009E5ED1"/>
    <w:rsid w:val="009F48BB"/>
    <w:rsid w:val="009F55F0"/>
    <w:rsid w:val="009F5EBD"/>
    <w:rsid w:val="00A8164B"/>
    <w:rsid w:val="00A82225"/>
    <w:rsid w:val="00AB36DC"/>
    <w:rsid w:val="00AC4738"/>
    <w:rsid w:val="00AD2FFD"/>
    <w:rsid w:val="00B0688D"/>
    <w:rsid w:val="00B25441"/>
    <w:rsid w:val="00B27D12"/>
    <w:rsid w:val="00B365B0"/>
    <w:rsid w:val="00B37D6C"/>
    <w:rsid w:val="00B43E58"/>
    <w:rsid w:val="00B53855"/>
    <w:rsid w:val="00B55711"/>
    <w:rsid w:val="00B7402B"/>
    <w:rsid w:val="00B8350F"/>
    <w:rsid w:val="00B95ACE"/>
    <w:rsid w:val="00B96AF4"/>
    <w:rsid w:val="00BA21BB"/>
    <w:rsid w:val="00BC268F"/>
    <w:rsid w:val="00BE081C"/>
    <w:rsid w:val="00BE0C2A"/>
    <w:rsid w:val="00BE5EF9"/>
    <w:rsid w:val="00BE7391"/>
    <w:rsid w:val="00C26A67"/>
    <w:rsid w:val="00C33473"/>
    <w:rsid w:val="00C42F09"/>
    <w:rsid w:val="00C46098"/>
    <w:rsid w:val="00C46244"/>
    <w:rsid w:val="00C50375"/>
    <w:rsid w:val="00C5041E"/>
    <w:rsid w:val="00C7003E"/>
    <w:rsid w:val="00C83AFF"/>
    <w:rsid w:val="00C86361"/>
    <w:rsid w:val="00C87D2D"/>
    <w:rsid w:val="00CC0817"/>
    <w:rsid w:val="00CD2DA8"/>
    <w:rsid w:val="00CD38BF"/>
    <w:rsid w:val="00CD6756"/>
    <w:rsid w:val="00CF37AF"/>
    <w:rsid w:val="00CF3FC3"/>
    <w:rsid w:val="00D15681"/>
    <w:rsid w:val="00D16703"/>
    <w:rsid w:val="00D35E0D"/>
    <w:rsid w:val="00D44FCF"/>
    <w:rsid w:val="00D54D1E"/>
    <w:rsid w:val="00D607BB"/>
    <w:rsid w:val="00D75E2A"/>
    <w:rsid w:val="00D80195"/>
    <w:rsid w:val="00D93374"/>
    <w:rsid w:val="00E25A12"/>
    <w:rsid w:val="00E56BC9"/>
    <w:rsid w:val="00E71B52"/>
    <w:rsid w:val="00E7495C"/>
    <w:rsid w:val="00E74B25"/>
    <w:rsid w:val="00E81506"/>
    <w:rsid w:val="00EC140D"/>
    <w:rsid w:val="00EC417B"/>
    <w:rsid w:val="00F241B3"/>
    <w:rsid w:val="00F25842"/>
    <w:rsid w:val="00F427A1"/>
    <w:rsid w:val="00F4352B"/>
    <w:rsid w:val="00F67E40"/>
    <w:rsid w:val="00F7118D"/>
    <w:rsid w:val="00F73617"/>
    <w:rsid w:val="00F827C7"/>
    <w:rsid w:val="00FB3E90"/>
    <w:rsid w:val="00FC155F"/>
    <w:rsid w:val="00FE4565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79"/>
  </w:style>
  <w:style w:type="paragraph" w:styleId="Footer">
    <w:name w:val="footer"/>
    <w:basedOn w:val="Normal"/>
    <w:link w:val="Foot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79"/>
  </w:style>
  <w:style w:type="table" w:customStyle="1" w:styleId="TableGrid1">
    <w:name w:val="Table Grid1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4E7"/>
    <w:pPr>
      <w:ind w:left="720"/>
      <w:contextualSpacing/>
    </w:pPr>
  </w:style>
  <w:style w:type="paragraph" w:customStyle="1" w:styleId="Noparagraphstyle">
    <w:name w:val="[No paragraph style]"/>
    <w:rsid w:val="004664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4664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4664E7"/>
    <w:rPr>
      <w:rFonts w:ascii="Courier New" w:eastAsia="Times New Roman" w:hAnsi="Courier New" w:cs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8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432A05"/>
  </w:style>
  <w:style w:type="character" w:styleId="Hyperlink">
    <w:name w:val="Hyperlink"/>
    <w:basedOn w:val="DefaultParagraphFont"/>
    <w:uiPriority w:val="99"/>
    <w:semiHidden/>
    <w:unhideWhenUsed/>
    <w:rsid w:val="00432A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A05"/>
    <w:rPr>
      <w:color w:val="800080"/>
      <w:u w:val="single"/>
    </w:rPr>
  </w:style>
  <w:style w:type="paragraph" w:customStyle="1" w:styleId="xl239">
    <w:name w:val="xl23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Normal"/>
    <w:rsid w:val="00432A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al"/>
    <w:rsid w:val="00432A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432A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432A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432A0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4">
    <w:name w:val="xl254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5">
    <w:name w:val="xl265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4">
    <w:name w:val="xl274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1">
    <w:name w:val="xl291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2">
    <w:name w:val="xl292"/>
    <w:basedOn w:val="Normal"/>
    <w:rsid w:val="00432A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4B60C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Normal"/>
    <w:rsid w:val="004B60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E71B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Normal"/>
    <w:rsid w:val="00E71B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Normal"/>
    <w:rsid w:val="00E71B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Normal"/>
    <w:rsid w:val="00E71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E71B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E7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Normal"/>
    <w:rsid w:val="00E7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E7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Normal"/>
    <w:rsid w:val="00E7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semiHidden/>
    <w:unhideWhenUsed/>
    <w:rsid w:val="001375B1"/>
  </w:style>
  <w:style w:type="table" w:customStyle="1" w:styleId="TableGrid4">
    <w:name w:val="Table Grid4"/>
    <w:basedOn w:val="TableNormal"/>
    <w:next w:val="TableGrid"/>
    <w:rsid w:val="0013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79"/>
  </w:style>
  <w:style w:type="paragraph" w:styleId="Footer">
    <w:name w:val="footer"/>
    <w:basedOn w:val="Normal"/>
    <w:link w:val="Foot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79"/>
  </w:style>
  <w:style w:type="table" w:customStyle="1" w:styleId="TableGrid1">
    <w:name w:val="Table Grid1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4E7"/>
    <w:pPr>
      <w:ind w:left="720"/>
      <w:contextualSpacing/>
    </w:pPr>
  </w:style>
  <w:style w:type="paragraph" w:customStyle="1" w:styleId="Noparagraphstyle">
    <w:name w:val="[No paragraph style]"/>
    <w:rsid w:val="004664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4664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4664E7"/>
    <w:rPr>
      <w:rFonts w:ascii="Courier New" w:eastAsia="Times New Roman" w:hAnsi="Courier New" w:cs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8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432A05"/>
  </w:style>
  <w:style w:type="character" w:styleId="Hyperlink">
    <w:name w:val="Hyperlink"/>
    <w:basedOn w:val="DefaultParagraphFont"/>
    <w:uiPriority w:val="99"/>
    <w:semiHidden/>
    <w:unhideWhenUsed/>
    <w:rsid w:val="00432A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A05"/>
    <w:rPr>
      <w:color w:val="800080"/>
      <w:u w:val="single"/>
    </w:rPr>
  </w:style>
  <w:style w:type="paragraph" w:customStyle="1" w:styleId="xl239">
    <w:name w:val="xl23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Normal"/>
    <w:rsid w:val="00432A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al"/>
    <w:rsid w:val="00432A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432A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432A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432A0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4">
    <w:name w:val="xl254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5">
    <w:name w:val="xl265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4">
    <w:name w:val="xl274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1">
    <w:name w:val="xl291"/>
    <w:basedOn w:val="Normal"/>
    <w:rsid w:val="004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2">
    <w:name w:val="xl292"/>
    <w:basedOn w:val="Normal"/>
    <w:rsid w:val="00432A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4B60C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Normal"/>
    <w:rsid w:val="004B60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E71B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Normal"/>
    <w:rsid w:val="00E71B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Normal"/>
    <w:rsid w:val="00E71B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Normal"/>
    <w:rsid w:val="00E71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E71B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E7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Normal"/>
    <w:rsid w:val="00E7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E7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Normal"/>
    <w:rsid w:val="00E7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semiHidden/>
    <w:unhideWhenUsed/>
    <w:rsid w:val="001375B1"/>
  </w:style>
  <w:style w:type="table" w:customStyle="1" w:styleId="TableGrid4">
    <w:name w:val="Table Grid4"/>
    <w:basedOn w:val="TableNormal"/>
    <w:next w:val="TableGrid"/>
    <w:rsid w:val="0013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F7F5-A83D-4B0B-95E3-13E70B5A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20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34060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Sociolog</dc:creator>
  <cp:lastModifiedBy>k120</cp:lastModifiedBy>
  <cp:revision>8</cp:revision>
  <cp:lastPrinted>2020-03-06T07:59:00Z</cp:lastPrinted>
  <dcterms:created xsi:type="dcterms:W3CDTF">2020-03-02T09:42:00Z</dcterms:created>
  <dcterms:modified xsi:type="dcterms:W3CDTF">2020-03-06T08:00:00Z</dcterms:modified>
</cp:coreProperties>
</file>