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00" w:rsidRDefault="004F3300" w:rsidP="00B376A3">
      <w:pPr>
        <w:pBdr>
          <w:bottom w:val="single" w:sz="12" w:space="1" w:color="auto"/>
        </w:pBdr>
        <w:jc w:val="center"/>
        <w:outlineLvl w:val="0"/>
        <w:rPr>
          <w:b/>
          <w:sz w:val="28"/>
          <w:szCs w:val="28"/>
          <w:lang w:val="sr-Cyrl-RS"/>
        </w:rPr>
      </w:pPr>
    </w:p>
    <w:p w:rsidR="007B4317" w:rsidRPr="00137A70" w:rsidRDefault="00B376A3" w:rsidP="00B376A3">
      <w:pPr>
        <w:pBdr>
          <w:bottom w:val="single" w:sz="12" w:space="1" w:color="auto"/>
        </w:pBdr>
        <w:jc w:val="center"/>
        <w:outlineLvl w:val="0"/>
        <w:rPr>
          <w:b/>
          <w:sz w:val="28"/>
          <w:szCs w:val="28"/>
          <w:lang w:val="sr-Cyrl-CS"/>
        </w:rPr>
      </w:pPr>
      <w:r>
        <w:rPr>
          <w:b/>
          <w:sz w:val="28"/>
          <w:szCs w:val="28"/>
          <w:lang w:val="sr-Cyrl-RS"/>
        </w:rPr>
        <w:t>СЕКРЕТАРИЈАТ</w:t>
      </w:r>
      <w:r w:rsidR="007B4317" w:rsidRPr="00137A70">
        <w:rPr>
          <w:b/>
          <w:sz w:val="28"/>
          <w:szCs w:val="28"/>
        </w:rPr>
        <w:t xml:space="preserve"> ЗА ФИНАНСИЈЕ</w:t>
      </w:r>
    </w:p>
    <w:p w:rsidR="007B4317" w:rsidRPr="00E71DF0" w:rsidRDefault="007B4317" w:rsidP="007B4317">
      <w:pPr>
        <w:jc w:val="center"/>
        <w:rPr>
          <w:b/>
          <w:lang w:val="sr-Cyrl-CS"/>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Default="007B4317" w:rsidP="007B4317">
      <w:pPr>
        <w:jc w:val="center"/>
        <w:rPr>
          <w:b/>
          <w:lang w:val="sr-Cyrl-CS"/>
        </w:rPr>
      </w:pPr>
    </w:p>
    <w:p w:rsidR="00614A48" w:rsidRPr="00614A48" w:rsidRDefault="00614A48" w:rsidP="007B4317">
      <w:pPr>
        <w:jc w:val="center"/>
        <w:rPr>
          <w:b/>
          <w:lang w:val="sr-Cyrl-CS"/>
        </w:rPr>
      </w:pPr>
    </w:p>
    <w:p w:rsidR="007B4317" w:rsidRDefault="007B4317" w:rsidP="007B4317">
      <w:pPr>
        <w:jc w:val="center"/>
        <w:rPr>
          <w:b/>
          <w:lang w:val="sr-Cyrl-CS"/>
        </w:rPr>
      </w:pPr>
    </w:p>
    <w:p w:rsidR="00BF6DCE" w:rsidRPr="00BF6DCE" w:rsidRDefault="00BF6DCE" w:rsidP="007B4317">
      <w:pPr>
        <w:jc w:val="center"/>
        <w:rPr>
          <w:b/>
          <w:lang w:val="sr-Cyrl-CS"/>
        </w:rPr>
      </w:pPr>
    </w:p>
    <w:p w:rsidR="007B4317" w:rsidRDefault="007B4317" w:rsidP="007B4317">
      <w:pPr>
        <w:jc w:val="center"/>
        <w:rPr>
          <w:b/>
        </w:rPr>
      </w:pPr>
    </w:p>
    <w:p w:rsidR="00A74059" w:rsidRPr="00E71DF0" w:rsidRDefault="00A74059" w:rsidP="007B4317">
      <w:pPr>
        <w:jc w:val="center"/>
        <w:rPr>
          <w:b/>
        </w:rPr>
      </w:pPr>
    </w:p>
    <w:p w:rsidR="007B4317" w:rsidRPr="00E71DF0" w:rsidRDefault="007B4317" w:rsidP="007B4317">
      <w:pPr>
        <w:jc w:val="center"/>
        <w:rPr>
          <w:b/>
        </w:rPr>
      </w:pPr>
    </w:p>
    <w:p w:rsidR="007B4317" w:rsidRDefault="007B4317" w:rsidP="007B4317">
      <w:pPr>
        <w:jc w:val="center"/>
        <w:rPr>
          <w:b/>
          <w:lang w:val="sr-Cyrl-CS"/>
        </w:rPr>
      </w:pPr>
    </w:p>
    <w:p w:rsidR="00B93507" w:rsidRPr="00B93507" w:rsidRDefault="00B93507" w:rsidP="007B4317">
      <w:pPr>
        <w:jc w:val="center"/>
        <w:rPr>
          <w:b/>
          <w:lang w:val="sr-Cyrl-CS"/>
        </w:rPr>
      </w:pPr>
    </w:p>
    <w:p w:rsidR="007B4317" w:rsidRDefault="007B4317" w:rsidP="007B4317">
      <w:pPr>
        <w:jc w:val="center"/>
        <w:rPr>
          <w:b/>
        </w:rPr>
      </w:pPr>
    </w:p>
    <w:p w:rsidR="00863324" w:rsidRPr="00863324" w:rsidRDefault="00863324" w:rsidP="007B4317">
      <w:pPr>
        <w:jc w:val="center"/>
        <w:rPr>
          <w:b/>
        </w:rPr>
      </w:pPr>
    </w:p>
    <w:p w:rsidR="007B4317" w:rsidRPr="00E71DF0" w:rsidRDefault="007B4317" w:rsidP="007B4317">
      <w:pPr>
        <w:jc w:val="center"/>
        <w:rPr>
          <w:b/>
          <w:lang w:val="sr-Cyrl-CS"/>
        </w:rPr>
      </w:pPr>
    </w:p>
    <w:p w:rsidR="007B4317" w:rsidRPr="00E71DF0" w:rsidRDefault="007B4317" w:rsidP="007B4317">
      <w:pPr>
        <w:jc w:val="center"/>
        <w:rPr>
          <w:b/>
        </w:rPr>
      </w:pPr>
    </w:p>
    <w:p w:rsidR="007B4317" w:rsidRPr="00E71DF0" w:rsidRDefault="007B4317" w:rsidP="007B4317">
      <w:pPr>
        <w:jc w:val="center"/>
        <w:rPr>
          <w:b/>
          <w:sz w:val="28"/>
          <w:szCs w:val="28"/>
        </w:rPr>
      </w:pPr>
    </w:p>
    <w:p w:rsidR="007B4317" w:rsidRPr="00E71DF0" w:rsidRDefault="007B4317" w:rsidP="00185C2B">
      <w:pPr>
        <w:jc w:val="center"/>
        <w:outlineLvl w:val="0"/>
        <w:rPr>
          <w:b/>
          <w:sz w:val="28"/>
          <w:szCs w:val="28"/>
          <w:lang w:val="sr-Cyrl-CS"/>
        </w:rPr>
      </w:pPr>
      <w:r w:rsidRPr="00E71DF0">
        <w:rPr>
          <w:b/>
          <w:sz w:val="28"/>
          <w:szCs w:val="28"/>
          <w:lang w:val="sr-Cyrl-CS"/>
        </w:rPr>
        <w:t xml:space="preserve">И З В Е Ш Т А Ј </w:t>
      </w:r>
    </w:p>
    <w:p w:rsidR="007B4317" w:rsidRPr="00E71DF0" w:rsidRDefault="007B4317" w:rsidP="007B4317">
      <w:pPr>
        <w:jc w:val="center"/>
        <w:rPr>
          <w:b/>
          <w:sz w:val="28"/>
          <w:szCs w:val="28"/>
        </w:rPr>
      </w:pPr>
      <w:r w:rsidRPr="00E71DF0">
        <w:rPr>
          <w:b/>
          <w:sz w:val="28"/>
          <w:szCs w:val="28"/>
          <w:lang w:val="sr-Cyrl-CS"/>
        </w:rPr>
        <w:t xml:space="preserve">О ИЗВРШЕЊУ БУЏЕТА ГРАДА НИША </w:t>
      </w:r>
    </w:p>
    <w:p w:rsidR="007B4317" w:rsidRPr="00E71DF0" w:rsidRDefault="007B4317" w:rsidP="007B4317">
      <w:pPr>
        <w:jc w:val="center"/>
        <w:rPr>
          <w:b/>
          <w:sz w:val="28"/>
          <w:szCs w:val="28"/>
          <w:lang w:val="sr-Cyrl-CS"/>
        </w:rPr>
      </w:pPr>
      <w:r w:rsidRPr="00E71DF0">
        <w:rPr>
          <w:b/>
          <w:sz w:val="28"/>
          <w:szCs w:val="28"/>
          <w:lang w:val="sr-Cyrl-CS"/>
        </w:rPr>
        <w:t xml:space="preserve">ЗА </w:t>
      </w:r>
      <w:r w:rsidR="00B43EF1" w:rsidRPr="00E71DF0">
        <w:rPr>
          <w:b/>
          <w:sz w:val="28"/>
          <w:szCs w:val="28"/>
        </w:rPr>
        <w:t xml:space="preserve">ПЕРИОД </w:t>
      </w:r>
      <w:r w:rsidR="001F7F26">
        <w:rPr>
          <w:b/>
          <w:sz w:val="28"/>
          <w:szCs w:val="28"/>
          <w:lang w:val="sr-Cyrl-CS"/>
        </w:rPr>
        <w:t>01. 01. ДО 31. 12.</w:t>
      </w:r>
      <w:r w:rsidR="00B43EF1" w:rsidRPr="00E71DF0">
        <w:rPr>
          <w:b/>
          <w:sz w:val="28"/>
          <w:szCs w:val="28"/>
        </w:rPr>
        <w:t xml:space="preserve"> </w:t>
      </w:r>
      <w:r w:rsidRPr="00E71DF0">
        <w:rPr>
          <w:b/>
          <w:sz w:val="28"/>
          <w:szCs w:val="28"/>
          <w:lang w:val="sr-Cyrl-CS"/>
        </w:rPr>
        <w:t>20</w:t>
      </w:r>
      <w:r w:rsidR="0087182A">
        <w:rPr>
          <w:b/>
          <w:sz w:val="28"/>
          <w:szCs w:val="28"/>
        </w:rPr>
        <w:t>1</w:t>
      </w:r>
      <w:r w:rsidR="00F31DE0">
        <w:rPr>
          <w:b/>
          <w:sz w:val="28"/>
          <w:szCs w:val="28"/>
          <w:lang w:val="sr-Latn-RS"/>
        </w:rPr>
        <w:t>9</w:t>
      </w:r>
      <w:r w:rsidRPr="00E71DF0">
        <w:rPr>
          <w:b/>
          <w:sz w:val="28"/>
          <w:szCs w:val="28"/>
          <w:lang w:val="sr-Cyrl-CS"/>
        </w:rPr>
        <w:t>. ГОДИН</w:t>
      </w:r>
      <w:r w:rsidR="00B43EF1" w:rsidRPr="00E71DF0">
        <w:rPr>
          <w:b/>
          <w:sz w:val="28"/>
          <w:szCs w:val="28"/>
          <w:lang w:val="sr-Cyrl-CS"/>
        </w:rPr>
        <w:t>Е</w:t>
      </w:r>
    </w:p>
    <w:p w:rsidR="007B4317" w:rsidRPr="00E71DF0" w:rsidRDefault="007B4317" w:rsidP="007B4317">
      <w:pPr>
        <w:jc w:val="center"/>
        <w:rPr>
          <w:b/>
          <w:sz w:val="28"/>
          <w:szCs w:val="28"/>
          <w:lang w:val="sr-Cyrl-CS"/>
        </w:rPr>
      </w:pPr>
    </w:p>
    <w:p w:rsidR="007B4317" w:rsidRPr="00E71DF0" w:rsidRDefault="007B4317" w:rsidP="007B4317">
      <w:pPr>
        <w:jc w:val="both"/>
        <w:rPr>
          <w:b/>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Default="007B4317" w:rsidP="007B4317">
      <w:pPr>
        <w:rPr>
          <w:lang w:val="sr-Cyrl-CS"/>
        </w:rPr>
      </w:pPr>
    </w:p>
    <w:p w:rsidR="00436F01" w:rsidRDefault="00436F01" w:rsidP="007B4317">
      <w:pPr>
        <w:rPr>
          <w:lang w:val="sr-Cyrl-CS"/>
        </w:rPr>
      </w:pPr>
    </w:p>
    <w:p w:rsidR="00614A48" w:rsidRDefault="00614A48" w:rsidP="007B4317">
      <w:pPr>
        <w:rPr>
          <w:lang w:val="sr-Cyrl-CS"/>
        </w:rPr>
      </w:pPr>
    </w:p>
    <w:p w:rsidR="00614A48" w:rsidRDefault="00614A48" w:rsidP="007B4317">
      <w:pPr>
        <w:rPr>
          <w:lang w:val="sr-Cyrl-CS"/>
        </w:rPr>
      </w:pPr>
    </w:p>
    <w:p w:rsidR="00614A48" w:rsidRDefault="00614A48" w:rsidP="007B4317"/>
    <w:p w:rsidR="00DD481F" w:rsidRPr="00DD481F" w:rsidRDefault="00DD481F" w:rsidP="007B4317"/>
    <w:p w:rsidR="00C20604" w:rsidRPr="00E71DF0" w:rsidRDefault="00C20604" w:rsidP="007B4317">
      <w:pPr>
        <w:rPr>
          <w:lang w:val="sr-Cyrl-CS"/>
        </w:rPr>
      </w:pPr>
    </w:p>
    <w:p w:rsidR="00E71DF0" w:rsidRPr="00E71DF0" w:rsidRDefault="00E71DF0" w:rsidP="007B4317">
      <w:pPr>
        <w:rPr>
          <w:lang w:val="sr-Cyrl-CS"/>
        </w:rPr>
      </w:pPr>
    </w:p>
    <w:p w:rsidR="007B4317" w:rsidRPr="00E71DF0" w:rsidRDefault="007B4317" w:rsidP="007B4317">
      <w:pPr>
        <w:rPr>
          <w:lang w:val="sr-Cyrl-CS"/>
        </w:rPr>
      </w:pPr>
    </w:p>
    <w:p w:rsidR="007B4317" w:rsidRPr="00E71DF0" w:rsidRDefault="001A11AB" w:rsidP="001A11AB">
      <w:pPr>
        <w:pBdr>
          <w:bottom w:val="single" w:sz="12" w:space="1" w:color="auto"/>
        </w:pBdr>
        <w:tabs>
          <w:tab w:val="left" w:pos="7350"/>
        </w:tabs>
        <w:rPr>
          <w:lang w:val="sr-Cyrl-CS"/>
        </w:rPr>
      </w:pPr>
      <w:r>
        <w:rPr>
          <w:lang w:val="sr-Cyrl-CS"/>
        </w:rPr>
        <w:tab/>
      </w:r>
    </w:p>
    <w:p w:rsidR="007B4317" w:rsidRPr="00614A48" w:rsidRDefault="007B4317" w:rsidP="00185C2B">
      <w:pPr>
        <w:jc w:val="center"/>
        <w:outlineLvl w:val="0"/>
        <w:rPr>
          <w:sz w:val="28"/>
          <w:szCs w:val="28"/>
          <w:lang w:val="sr-Cyrl-CS"/>
        </w:rPr>
      </w:pPr>
      <w:r w:rsidRPr="00614A48">
        <w:rPr>
          <w:sz w:val="28"/>
          <w:szCs w:val="28"/>
          <w:lang w:val="sr-Cyrl-CS"/>
        </w:rPr>
        <w:t>Ниш,</w:t>
      </w:r>
      <w:r w:rsidR="00044C29">
        <w:rPr>
          <w:sz w:val="28"/>
          <w:szCs w:val="28"/>
          <w:lang w:val="sr-Cyrl-CS"/>
        </w:rPr>
        <w:t xml:space="preserve"> </w:t>
      </w:r>
      <w:r w:rsidR="00B2678F" w:rsidRPr="00B2678F">
        <w:rPr>
          <w:sz w:val="28"/>
          <w:szCs w:val="28"/>
          <w:lang w:val="sr-Cyrl-CS"/>
        </w:rPr>
        <w:t>јуни</w:t>
      </w:r>
      <w:r w:rsidRPr="00B2678F">
        <w:rPr>
          <w:sz w:val="28"/>
          <w:szCs w:val="28"/>
          <w:lang w:val="sr-Cyrl-CS"/>
        </w:rPr>
        <w:t xml:space="preserve"> </w:t>
      </w:r>
      <w:r w:rsidR="00225DC0" w:rsidRPr="00614A48">
        <w:rPr>
          <w:sz w:val="28"/>
          <w:szCs w:val="28"/>
          <w:lang w:val="sr-Cyrl-CS"/>
        </w:rPr>
        <w:t>20</w:t>
      </w:r>
      <w:r w:rsidR="00F31DE0">
        <w:rPr>
          <w:sz w:val="28"/>
          <w:szCs w:val="28"/>
        </w:rPr>
        <w:t>20</w:t>
      </w:r>
      <w:r w:rsidRPr="00614A48">
        <w:rPr>
          <w:sz w:val="28"/>
          <w:szCs w:val="28"/>
          <w:lang w:val="sr-Cyrl-CS"/>
        </w:rPr>
        <w:t>. године</w:t>
      </w:r>
    </w:p>
    <w:p w:rsidR="00D924F0" w:rsidRDefault="00D924F0" w:rsidP="00C21636">
      <w:pPr>
        <w:ind w:firstLine="708"/>
        <w:jc w:val="both"/>
        <w:rPr>
          <w:b/>
          <w:sz w:val="28"/>
          <w:szCs w:val="28"/>
          <w:lang w:val="sr-Latn-RS"/>
        </w:rPr>
      </w:pPr>
    </w:p>
    <w:p w:rsidR="00C231E1" w:rsidRPr="003740EF" w:rsidRDefault="003740EF" w:rsidP="00C21636">
      <w:pPr>
        <w:ind w:firstLine="708"/>
        <w:jc w:val="both"/>
        <w:rPr>
          <w:b/>
          <w:sz w:val="28"/>
          <w:szCs w:val="28"/>
          <w:lang w:val="sr-Cyrl-RS"/>
        </w:rPr>
      </w:pPr>
      <w:r w:rsidRPr="003740EF">
        <w:rPr>
          <w:b/>
          <w:sz w:val="28"/>
          <w:szCs w:val="28"/>
          <w:lang w:val="sr-Latn-RS"/>
        </w:rPr>
        <w:t xml:space="preserve">I </w:t>
      </w:r>
      <w:r w:rsidRPr="003740EF">
        <w:rPr>
          <w:b/>
          <w:sz w:val="28"/>
          <w:szCs w:val="28"/>
          <w:lang w:val="sr-Cyrl-RS"/>
        </w:rPr>
        <w:t>УВОДНЕ НАПОМЕНЕ</w:t>
      </w:r>
    </w:p>
    <w:p w:rsidR="00C231E1" w:rsidRDefault="00C231E1" w:rsidP="00C21636">
      <w:pPr>
        <w:ind w:firstLine="708"/>
        <w:jc w:val="both"/>
        <w:rPr>
          <w:sz w:val="28"/>
          <w:szCs w:val="28"/>
          <w:lang w:val="sr-Latn-RS"/>
        </w:rPr>
      </w:pPr>
    </w:p>
    <w:p w:rsidR="00D924F0" w:rsidRDefault="00D924F0" w:rsidP="00C21636">
      <w:pPr>
        <w:ind w:firstLine="708"/>
        <w:jc w:val="both"/>
        <w:rPr>
          <w:sz w:val="28"/>
          <w:szCs w:val="28"/>
          <w:lang w:val="sr-Latn-RS"/>
        </w:rPr>
      </w:pPr>
    </w:p>
    <w:p w:rsidR="00293FDA" w:rsidRPr="00293FDA" w:rsidRDefault="00293FDA" w:rsidP="00293FDA">
      <w:pPr>
        <w:ind w:firstLine="708"/>
        <w:jc w:val="both"/>
        <w:rPr>
          <w:rFonts w:eastAsia="Calibri"/>
          <w:sz w:val="28"/>
          <w:szCs w:val="28"/>
          <w:lang w:val="sr-Cyrl-CS"/>
        </w:rPr>
      </w:pPr>
      <w:r w:rsidRPr="00293FDA">
        <w:rPr>
          <w:rFonts w:eastAsia="Calibri"/>
          <w:sz w:val="28"/>
          <w:szCs w:val="28"/>
          <w:lang w:val="sr-Cyrl-CS"/>
        </w:rPr>
        <w:t>Одлуком о буџету Града Ниша за 20</w:t>
      </w:r>
      <w:r w:rsidRPr="00293FDA">
        <w:rPr>
          <w:rFonts w:eastAsia="Calibri"/>
          <w:sz w:val="28"/>
          <w:szCs w:val="28"/>
          <w:lang w:val="sr-Latn-RS"/>
        </w:rPr>
        <w:t>19</w:t>
      </w:r>
      <w:r w:rsidRPr="00293FDA">
        <w:rPr>
          <w:rFonts w:eastAsia="Calibri"/>
          <w:sz w:val="28"/>
          <w:szCs w:val="28"/>
          <w:lang w:val="sr-Cyrl-CS"/>
        </w:rPr>
        <w:t xml:space="preserve">. годину („Службени лист Града Ниша“, број </w:t>
      </w:r>
      <w:r w:rsidRPr="00293FDA">
        <w:rPr>
          <w:rFonts w:eastAsia="Calibri"/>
          <w:sz w:val="28"/>
          <w:szCs w:val="28"/>
          <w:lang w:val="sr-Latn-RS"/>
        </w:rPr>
        <w:t>118/18</w:t>
      </w:r>
      <w:r w:rsidRPr="00293FDA">
        <w:rPr>
          <w:rFonts w:eastAsia="Calibri"/>
          <w:sz w:val="28"/>
          <w:szCs w:val="28"/>
          <w:lang w:val="sr-Cyrl-CS"/>
        </w:rPr>
        <w:t xml:space="preserve">) донетој на седници Скупштине Града Ниша </w:t>
      </w:r>
      <w:r w:rsidRPr="00293FDA">
        <w:rPr>
          <w:rFonts w:eastAsia="Calibri"/>
          <w:b/>
          <w:bCs/>
          <w:sz w:val="28"/>
          <w:szCs w:val="28"/>
          <w:lang w:val="sr-Cyrl-CS"/>
        </w:rPr>
        <w:t> </w:t>
      </w:r>
      <w:r w:rsidRPr="00293FDA">
        <w:rPr>
          <w:rFonts w:eastAsia="Calibri"/>
          <w:sz w:val="28"/>
          <w:szCs w:val="28"/>
          <w:lang w:val="sr-Cyrl-RS"/>
        </w:rPr>
        <w:t>1</w:t>
      </w:r>
      <w:r w:rsidRPr="00293FDA">
        <w:rPr>
          <w:rFonts w:eastAsia="Calibri"/>
          <w:sz w:val="28"/>
          <w:szCs w:val="28"/>
          <w:lang w:val="sr-Latn-RS"/>
        </w:rPr>
        <w:t>7</w:t>
      </w:r>
      <w:r w:rsidRPr="00293FDA">
        <w:rPr>
          <w:rFonts w:eastAsia="Calibri"/>
          <w:sz w:val="28"/>
          <w:szCs w:val="28"/>
          <w:lang w:val="sr-Cyrl-CS"/>
        </w:rPr>
        <w:t>. 12. 20</w:t>
      </w:r>
      <w:r w:rsidRPr="00293FDA">
        <w:rPr>
          <w:rFonts w:eastAsia="Calibri"/>
          <w:sz w:val="28"/>
          <w:szCs w:val="28"/>
          <w:lang w:val="sr-Latn-RS"/>
        </w:rPr>
        <w:t>18</w:t>
      </w:r>
      <w:r w:rsidRPr="00293FDA">
        <w:rPr>
          <w:rFonts w:eastAsia="Calibri"/>
          <w:sz w:val="28"/>
          <w:szCs w:val="28"/>
          <w:lang w:val="sr-Cyrl-CS"/>
        </w:rPr>
        <w:t xml:space="preserve">. године, утврђен је обим буџета у износу од </w:t>
      </w:r>
      <w:r w:rsidRPr="00293FDA">
        <w:rPr>
          <w:rFonts w:eastAsia="Calibri"/>
          <w:sz w:val="28"/>
          <w:szCs w:val="28"/>
          <w:lang w:val="sr-Latn-RS"/>
        </w:rPr>
        <w:t>10.</w:t>
      </w:r>
      <w:r w:rsidRPr="00293FDA">
        <w:rPr>
          <w:rFonts w:eastAsia="Calibri"/>
          <w:sz w:val="28"/>
          <w:szCs w:val="28"/>
          <w:lang w:val="sr-Cyrl-RS"/>
        </w:rPr>
        <w:t>8</w:t>
      </w:r>
      <w:r w:rsidRPr="00293FDA">
        <w:rPr>
          <w:rFonts w:eastAsia="Calibri"/>
          <w:sz w:val="28"/>
          <w:szCs w:val="28"/>
          <w:lang w:val="sr-Latn-RS"/>
        </w:rPr>
        <w:t xml:space="preserve">38.127.000 </w:t>
      </w:r>
      <w:r w:rsidRPr="00293FDA">
        <w:rPr>
          <w:rFonts w:eastAsia="Calibri"/>
          <w:sz w:val="28"/>
          <w:szCs w:val="28"/>
          <w:lang w:val="sr-Cyrl-CS"/>
        </w:rPr>
        <w:t xml:space="preserve">динара, док је укупан обим буџета из свих извора </w:t>
      </w:r>
      <w:r w:rsidRPr="00293FDA">
        <w:rPr>
          <w:rFonts w:eastAsia="Calibri"/>
          <w:sz w:val="28"/>
          <w:szCs w:val="28"/>
          <w:lang w:val="sr-Cyrl-RS"/>
        </w:rPr>
        <w:t xml:space="preserve">финансирања </w:t>
      </w:r>
      <w:r w:rsidRPr="00293FDA">
        <w:rPr>
          <w:rFonts w:eastAsia="Calibri"/>
          <w:sz w:val="28"/>
          <w:szCs w:val="28"/>
          <w:lang w:val="sr-Latn-RS"/>
        </w:rPr>
        <w:t>11.33</w:t>
      </w:r>
      <w:r w:rsidRPr="00293FDA">
        <w:rPr>
          <w:rFonts w:eastAsia="Calibri"/>
          <w:sz w:val="28"/>
          <w:szCs w:val="28"/>
          <w:lang w:val="sr-Cyrl-RS"/>
        </w:rPr>
        <w:t>8</w:t>
      </w:r>
      <w:r w:rsidRPr="00293FDA">
        <w:rPr>
          <w:rFonts w:eastAsia="Calibri"/>
          <w:sz w:val="28"/>
          <w:szCs w:val="28"/>
          <w:lang w:val="sr-Latn-RS"/>
        </w:rPr>
        <w:t>.647.000</w:t>
      </w:r>
      <w:r w:rsidRPr="00293FDA">
        <w:rPr>
          <w:rFonts w:eastAsia="Calibri"/>
          <w:sz w:val="28"/>
          <w:szCs w:val="28"/>
          <w:lang w:val="sr-Cyrl-CS"/>
        </w:rPr>
        <w:t xml:space="preserve"> динара.</w:t>
      </w:r>
    </w:p>
    <w:p w:rsidR="00293FDA" w:rsidRPr="00293FDA" w:rsidRDefault="00293FDA" w:rsidP="00293FDA">
      <w:pPr>
        <w:jc w:val="both"/>
        <w:rPr>
          <w:rFonts w:eastAsia="Calibri"/>
          <w:sz w:val="28"/>
          <w:szCs w:val="28"/>
          <w:lang w:val="sr-Cyrl-CS"/>
        </w:rPr>
      </w:pPr>
      <w:r w:rsidRPr="00293FDA">
        <w:rPr>
          <w:rFonts w:eastAsia="Calibri"/>
          <w:sz w:val="28"/>
          <w:szCs w:val="28"/>
          <w:lang w:val="sr-Cyrl-CS"/>
        </w:rPr>
        <w:t xml:space="preserve">          Одлуком о </w:t>
      </w:r>
      <w:r w:rsidRPr="00293FDA">
        <w:rPr>
          <w:rFonts w:eastAsia="Calibri"/>
          <w:sz w:val="28"/>
          <w:szCs w:val="28"/>
          <w:lang w:val="sr-Cyrl-RS"/>
        </w:rPr>
        <w:t xml:space="preserve">изменама и допунама </w:t>
      </w:r>
      <w:r w:rsidRPr="00293FDA">
        <w:rPr>
          <w:rFonts w:eastAsia="Calibri"/>
          <w:sz w:val="28"/>
          <w:szCs w:val="28"/>
          <w:lang w:val="sr-Latn-RS"/>
        </w:rPr>
        <w:t>O</w:t>
      </w:r>
      <w:r w:rsidRPr="00293FDA">
        <w:rPr>
          <w:rFonts w:eastAsia="Calibri"/>
          <w:sz w:val="28"/>
          <w:szCs w:val="28"/>
          <w:lang w:val="sr-Cyrl-RS"/>
        </w:rPr>
        <w:t xml:space="preserve">длуке о буџету </w:t>
      </w:r>
      <w:r w:rsidRPr="00293FDA">
        <w:rPr>
          <w:rFonts w:eastAsia="Calibri"/>
          <w:sz w:val="28"/>
          <w:szCs w:val="28"/>
          <w:lang w:val="sr-Cyrl-CS"/>
        </w:rPr>
        <w:t>Града Ниша за 20</w:t>
      </w:r>
      <w:r w:rsidRPr="00293FDA">
        <w:rPr>
          <w:rFonts w:eastAsia="Calibri"/>
          <w:sz w:val="28"/>
          <w:szCs w:val="28"/>
          <w:lang w:val="sr-Latn-RS"/>
        </w:rPr>
        <w:t>19</w:t>
      </w:r>
      <w:r w:rsidRPr="00293FDA">
        <w:rPr>
          <w:rFonts w:eastAsia="Calibri"/>
          <w:sz w:val="28"/>
          <w:szCs w:val="28"/>
          <w:lang w:val="sr-Cyrl-CS"/>
        </w:rPr>
        <w:t xml:space="preserve">. годину („Службени лист Града Ниша“, број </w:t>
      </w:r>
      <w:r w:rsidRPr="00293FDA">
        <w:rPr>
          <w:rFonts w:eastAsia="Calibri"/>
          <w:sz w:val="28"/>
          <w:szCs w:val="28"/>
          <w:lang w:val="sr-Latn-RS"/>
        </w:rPr>
        <w:t xml:space="preserve"> 118/18, 63</w:t>
      </w:r>
      <w:r w:rsidRPr="00293FDA">
        <w:rPr>
          <w:rFonts w:eastAsia="Calibri"/>
          <w:sz w:val="28"/>
          <w:szCs w:val="28"/>
          <w:lang w:val="sr-Cyrl-CS"/>
        </w:rPr>
        <w:t>/1</w:t>
      </w:r>
      <w:r w:rsidRPr="00293FDA">
        <w:rPr>
          <w:rFonts w:eastAsia="Calibri"/>
          <w:sz w:val="28"/>
          <w:szCs w:val="28"/>
          <w:lang w:val="sr-Latn-RS"/>
        </w:rPr>
        <w:t xml:space="preserve">9, 85/19 </w:t>
      </w:r>
      <w:r w:rsidR="00D75A08">
        <w:rPr>
          <w:rFonts w:eastAsia="Calibri"/>
          <w:sz w:val="28"/>
          <w:szCs w:val="28"/>
          <w:lang w:val="sr-Cyrl-RS"/>
        </w:rPr>
        <w:t>и</w:t>
      </w:r>
      <w:r w:rsidRPr="00293FDA">
        <w:rPr>
          <w:rFonts w:eastAsia="Calibri"/>
          <w:sz w:val="28"/>
          <w:szCs w:val="28"/>
          <w:lang w:val="sr-Latn-RS"/>
        </w:rPr>
        <w:t xml:space="preserve"> 100/2019</w:t>
      </w:r>
      <w:r w:rsidRPr="00293FDA">
        <w:rPr>
          <w:rFonts w:eastAsia="Calibri"/>
          <w:sz w:val="28"/>
          <w:szCs w:val="28"/>
          <w:lang w:val="sr-Cyrl-CS"/>
        </w:rPr>
        <w:t xml:space="preserve">), утврђен је обим буџета у износу од </w:t>
      </w:r>
      <w:r w:rsidRPr="00293FDA">
        <w:rPr>
          <w:rFonts w:eastAsia="Calibri"/>
          <w:sz w:val="28"/>
          <w:szCs w:val="28"/>
          <w:lang w:val="sr-Latn-RS"/>
        </w:rPr>
        <w:t>10.709.82</w:t>
      </w:r>
      <w:r w:rsidRPr="00293FDA">
        <w:rPr>
          <w:rFonts w:eastAsia="Calibri"/>
          <w:sz w:val="28"/>
          <w:szCs w:val="28"/>
          <w:lang w:val="sr-Cyrl-RS"/>
        </w:rPr>
        <w:t>7</w:t>
      </w:r>
      <w:r w:rsidRPr="00293FDA">
        <w:rPr>
          <w:rFonts w:eastAsia="Calibri"/>
          <w:sz w:val="28"/>
          <w:szCs w:val="28"/>
          <w:lang w:val="sr-Latn-RS"/>
        </w:rPr>
        <w:t>.926</w:t>
      </w:r>
      <w:r w:rsidRPr="00293FDA">
        <w:rPr>
          <w:rFonts w:eastAsia="Calibri"/>
          <w:sz w:val="28"/>
          <w:szCs w:val="28"/>
          <w:lang w:val="sr-Cyrl-RS"/>
        </w:rPr>
        <w:t xml:space="preserve"> </w:t>
      </w:r>
      <w:r w:rsidRPr="00293FDA">
        <w:rPr>
          <w:rFonts w:eastAsia="Calibri"/>
          <w:sz w:val="28"/>
          <w:szCs w:val="28"/>
          <w:lang w:val="sr-Cyrl-CS"/>
        </w:rPr>
        <w:t xml:space="preserve">динара, а из свих извора финансирања </w:t>
      </w:r>
      <w:r w:rsidRPr="00293FDA">
        <w:rPr>
          <w:rFonts w:eastAsia="Calibri"/>
          <w:sz w:val="28"/>
          <w:szCs w:val="28"/>
          <w:lang w:val="sr-Latn-RS"/>
        </w:rPr>
        <w:t>11.208.446.657</w:t>
      </w:r>
      <w:r w:rsidRPr="00293FDA">
        <w:rPr>
          <w:rFonts w:eastAsia="Calibri"/>
          <w:sz w:val="28"/>
          <w:szCs w:val="28"/>
          <w:lang w:val="sr-Cyrl-RS"/>
        </w:rPr>
        <w:t xml:space="preserve"> </w:t>
      </w:r>
      <w:r w:rsidRPr="00293FDA">
        <w:rPr>
          <w:rFonts w:eastAsia="Calibri"/>
          <w:sz w:val="28"/>
          <w:szCs w:val="28"/>
          <w:lang w:val="sr-Cyrl-CS"/>
        </w:rPr>
        <w:t>динара.</w:t>
      </w:r>
    </w:p>
    <w:p w:rsidR="00293FDA" w:rsidRPr="00293FDA" w:rsidRDefault="00293FDA" w:rsidP="00293FDA">
      <w:pPr>
        <w:jc w:val="both"/>
        <w:rPr>
          <w:rFonts w:eastAsia="Calibri"/>
          <w:sz w:val="28"/>
          <w:szCs w:val="28"/>
          <w:lang w:val="sr-Cyrl-CS"/>
        </w:rPr>
      </w:pPr>
      <w:r w:rsidRPr="00293FDA">
        <w:rPr>
          <w:rFonts w:eastAsia="Calibri"/>
          <w:sz w:val="28"/>
          <w:szCs w:val="28"/>
          <w:lang w:val="sr-Cyrl-CS"/>
        </w:rPr>
        <w:t xml:space="preserve">          У складу са чланом 5. Закона о буџетском систему, а на основу решења о промени апропријација која је донео </w:t>
      </w:r>
      <w:r w:rsidRPr="00293FDA">
        <w:rPr>
          <w:rFonts w:eastAsia="Calibri"/>
          <w:sz w:val="28"/>
          <w:szCs w:val="28"/>
          <w:lang w:val="sr-Cyrl-RS"/>
        </w:rPr>
        <w:t>секретар Секретаријата</w:t>
      </w:r>
      <w:r w:rsidRPr="00293FDA">
        <w:rPr>
          <w:rFonts w:eastAsia="Calibri"/>
          <w:sz w:val="28"/>
          <w:szCs w:val="28"/>
          <w:lang w:val="sr-Cyrl-CS"/>
        </w:rPr>
        <w:t xml:space="preserve"> за финансије, укупан обим буџета за 201</w:t>
      </w:r>
      <w:r w:rsidRPr="00293FDA">
        <w:rPr>
          <w:rFonts w:eastAsia="Calibri"/>
          <w:sz w:val="28"/>
          <w:szCs w:val="28"/>
          <w:lang w:val="sr-Latn-RS"/>
        </w:rPr>
        <w:t>9</w:t>
      </w:r>
      <w:r w:rsidRPr="00293FDA">
        <w:rPr>
          <w:rFonts w:eastAsia="Calibri"/>
          <w:sz w:val="28"/>
          <w:szCs w:val="28"/>
          <w:lang w:val="sr-Cyrl-CS"/>
        </w:rPr>
        <w:t>. годину укључујући и пренета неутрошена средства утврђен је у износу од</w:t>
      </w:r>
      <w:r w:rsidRPr="00293FDA">
        <w:rPr>
          <w:rFonts w:eastAsia="Calibri"/>
          <w:sz w:val="28"/>
          <w:szCs w:val="28"/>
          <w:lang w:val="sr-Latn-RS"/>
        </w:rPr>
        <w:t xml:space="preserve"> 10.753.341.731</w:t>
      </w:r>
      <w:r w:rsidR="006A7177">
        <w:rPr>
          <w:rFonts w:eastAsia="Calibri"/>
          <w:sz w:val="28"/>
          <w:szCs w:val="28"/>
          <w:lang w:val="sr-Cyrl-CS"/>
        </w:rPr>
        <w:t xml:space="preserve"> динар</w:t>
      </w:r>
      <w:r w:rsidRPr="00293FDA">
        <w:rPr>
          <w:rFonts w:eastAsia="Calibri"/>
          <w:sz w:val="28"/>
          <w:szCs w:val="28"/>
          <w:lang w:val="sr-Cyrl-RS"/>
        </w:rPr>
        <w:t>.  </w:t>
      </w:r>
    </w:p>
    <w:p w:rsidR="00293FDA" w:rsidRPr="00293FDA" w:rsidRDefault="00293FDA" w:rsidP="00293FDA">
      <w:pPr>
        <w:jc w:val="both"/>
        <w:rPr>
          <w:rFonts w:eastAsia="Calibri"/>
          <w:sz w:val="28"/>
          <w:szCs w:val="28"/>
          <w:lang w:val="sr-Cyrl-CS"/>
        </w:rPr>
      </w:pPr>
      <w:r w:rsidRPr="00293FDA">
        <w:rPr>
          <w:rFonts w:eastAsia="Calibri"/>
          <w:sz w:val="28"/>
          <w:szCs w:val="28"/>
          <w:lang w:val="sr-Cyrl-CS"/>
        </w:rPr>
        <w:t>          Полазећи од основних начела у извршењу буџета, а то су рационална, економична и ефикасна потрошња наменски опредељених средстава, која су утврђена Упутством за припрему одлуке о буџету локалне власти за 201</w:t>
      </w:r>
      <w:r w:rsidRPr="00293FDA">
        <w:rPr>
          <w:rFonts w:eastAsia="Calibri"/>
          <w:sz w:val="28"/>
          <w:szCs w:val="28"/>
          <w:lang w:val="sr-Latn-RS"/>
        </w:rPr>
        <w:t>9</w:t>
      </w:r>
      <w:r w:rsidRPr="00293FDA">
        <w:rPr>
          <w:rFonts w:eastAsia="Calibri"/>
          <w:sz w:val="28"/>
          <w:szCs w:val="28"/>
          <w:lang w:val="sr-Cyrl-CS"/>
        </w:rPr>
        <w:t>. годину и пројекцијом за 20</w:t>
      </w:r>
      <w:r w:rsidRPr="00293FDA">
        <w:rPr>
          <w:rFonts w:eastAsia="Calibri"/>
          <w:sz w:val="28"/>
          <w:szCs w:val="28"/>
          <w:lang w:val="sr-Latn-RS"/>
        </w:rPr>
        <w:t>20</w:t>
      </w:r>
      <w:r w:rsidRPr="00293FDA">
        <w:rPr>
          <w:rFonts w:eastAsia="Calibri"/>
          <w:sz w:val="28"/>
          <w:szCs w:val="28"/>
          <w:lang w:val="sr-Cyrl-CS"/>
        </w:rPr>
        <w:t>. и 20</w:t>
      </w:r>
      <w:r w:rsidRPr="00293FDA">
        <w:rPr>
          <w:rFonts w:eastAsia="Calibri"/>
          <w:sz w:val="28"/>
          <w:szCs w:val="28"/>
          <w:lang w:val="sr-Latn-RS"/>
        </w:rPr>
        <w:t>21</w:t>
      </w:r>
      <w:r w:rsidRPr="00293FDA">
        <w:rPr>
          <w:rFonts w:eastAsia="Calibri"/>
          <w:sz w:val="28"/>
          <w:szCs w:val="28"/>
          <w:lang w:val="sr-Cyrl-CS"/>
        </w:rPr>
        <w:t>. годину које је донео Министар финансија, буџет Града Ниша извршавао се у условима релативно чврсте монетарне и фискалне политике.</w:t>
      </w:r>
    </w:p>
    <w:p w:rsidR="00293FDA" w:rsidRPr="00293FDA" w:rsidRDefault="00293FDA" w:rsidP="00293FDA">
      <w:pPr>
        <w:jc w:val="both"/>
        <w:rPr>
          <w:rFonts w:eastAsia="Calibri"/>
          <w:sz w:val="28"/>
          <w:szCs w:val="28"/>
          <w:lang w:val="sr-Cyrl-CS"/>
        </w:rPr>
      </w:pPr>
      <w:r w:rsidRPr="00293FDA">
        <w:rPr>
          <w:rFonts w:eastAsia="Calibri"/>
          <w:sz w:val="28"/>
          <w:szCs w:val="28"/>
          <w:lang w:val="sr-Cyrl-CS"/>
        </w:rPr>
        <w:t xml:space="preserve">          Град Ниш је финансирао потребе својих директних и индиректних корисника за намене које су утврђене Законом о локалној самоуправи, Законом о буџетском систему и другим законима, одлукама Скупштине града, решењима градоначелника и другим актима којима је утврђено право за финансирање корисника буџета. Извршавањем буџета Града Ниша омогућено је несметано функционисање свих јавних институција чији је оснивач град и реализовани су капитални и остали развојни пројекти.     </w:t>
      </w:r>
    </w:p>
    <w:p w:rsidR="00293FDA" w:rsidRPr="00293FDA" w:rsidRDefault="00293FDA" w:rsidP="00293FDA">
      <w:pPr>
        <w:jc w:val="both"/>
        <w:rPr>
          <w:rFonts w:eastAsia="Calibri"/>
          <w:sz w:val="28"/>
          <w:szCs w:val="28"/>
          <w:lang w:val="sr-Cyrl-CS"/>
        </w:rPr>
      </w:pPr>
      <w:r w:rsidRPr="00293FDA">
        <w:rPr>
          <w:rFonts w:eastAsia="Calibri"/>
          <w:sz w:val="28"/>
          <w:szCs w:val="28"/>
          <w:lang w:val="sr-Cyrl-CS"/>
        </w:rPr>
        <w:t>          Извештај о извршењу буџета Града Ниша за 201</w:t>
      </w:r>
      <w:r w:rsidRPr="00293FDA">
        <w:rPr>
          <w:rFonts w:eastAsia="Calibri"/>
          <w:sz w:val="28"/>
          <w:szCs w:val="28"/>
          <w:lang w:val="sr-Latn-RS"/>
        </w:rPr>
        <w:t>9</w:t>
      </w:r>
      <w:r w:rsidRPr="00293FDA">
        <w:rPr>
          <w:rFonts w:eastAsia="Calibri"/>
          <w:sz w:val="28"/>
          <w:szCs w:val="28"/>
          <w:lang w:val="sr-Cyrl-CS"/>
        </w:rPr>
        <w:t>. годину је саставни део завршног рачуна буџета Града Ниша у складу са одредбама члана 79. Закона о буџетском систему („Службени гласник Републике Србије“, број 54/09, 73/10</w:t>
      </w:r>
      <w:r w:rsidRPr="00293FDA">
        <w:rPr>
          <w:rFonts w:eastAsia="Calibri"/>
          <w:sz w:val="28"/>
          <w:szCs w:val="28"/>
          <w:lang w:val="sr-Latn-RS"/>
        </w:rPr>
        <w:t xml:space="preserve">, </w:t>
      </w:r>
      <w:r w:rsidRPr="00293FDA">
        <w:rPr>
          <w:rFonts w:eastAsia="Calibri"/>
          <w:sz w:val="28"/>
          <w:szCs w:val="28"/>
          <w:lang w:val="sr-Cyrl-CS"/>
        </w:rPr>
        <w:t>101</w:t>
      </w:r>
      <w:r w:rsidRPr="00293FDA">
        <w:rPr>
          <w:rFonts w:eastAsia="Calibri"/>
          <w:sz w:val="28"/>
          <w:szCs w:val="28"/>
          <w:lang w:val="sr-Latn-RS"/>
        </w:rPr>
        <w:t>/10</w:t>
      </w:r>
      <w:r w:rsidRPr="00293FDA">
        <w:rPr>
          <w:rFonts w:eastAsia="Calibri"/>
          <w:sz w:val="28"/>
          <w:szCs w:val="28"/>
          <w:lang w:val="sr-Cyrl-CS"/>
        </w:rPr>
        <w:t>, 101/1</w:t>
      </w:r>
      <w:r w:rsidRPr="00293FDA">
        <w:rPr>
          <w:rFonts w:eastAsia="Calibri"/>
          <w:sz w:val="28"/>
          <w:szCs w:val="28"/>
          <w:lang w:val="sr-Latn-RS"/>
        </w:rPr>
        <w:t>1,</w:t>
      </w:r>
      <w:r w:rsidRPr="00293FDA">
        <w:rPr>
          <w:rFonts w:eastAsia="Calibri"/>
          <w:sz w:val="28"/>
          <w:szCs w:val="28"/>
          <w:lang w:val="sr-Cyrl-CS"/>
        </w:rPr>
        <w:t xml:space="preserve"> 93/12</w:t>
      </w:r>
      <w:r w:rsidRPr="00293FDA">
        <w:rPr>
          <w:rFonts w:eastAsia="Calibri"/>
          <w:sz w:val="28"/>
          <w:szCs w:val="28"/>
          <w:lang w:val="sr-Latn-RS"/>
        </w:rPr>
        <w:t>, 62/13, 63/13</w:t>
      </w:r>
      <w:r w:rsidRPr="00293FDA">
        <w:rPr>
          <w:rFonts w:eastAsia="Calibri"/>
          <w:sz w:val="28"/>
          <w:szCs w:val="28"/>
          <w:lang w:val="sr-Cyrl-CS"/>
        </w:rPr>
        <w:t>, 108/13</w:t>
      </w:r>
      <w:r w:rsidRPr="00293FDA">
        <w:rPr>
          <w:rFonts w:eastAsia="Calibri"/>
          <w:sz w:val="28"/>
          <w:szCs w:val="28"/>
          <w:lang w:val="sr-Latn-RS"/>
        </w:rPr>
        <w:t xml:space="preserve">, </w:t>
      </w:r>
      <w:r w:rsidRPr="00293FDA">
        <w:rPr>
          <w:rFonts w:eastAsia="Calibri"/>
          <w:sz w:val="28"/>
          <w:szCs w:val="28"/>
          <w:lang w:val="sr-Cyrl-CS"/>
        </w:rPr>
        <w:t>142/14</w:t>
      </w:r>
      <w:r w:rsidRPr="00293FDA">
        <w:rPr>
          <w:rFonts w:eastAsia="Calibri"/>
          <w:sz w:val="28"/>
          <w:szCs w:val="28"/>
          <w:lang w:val="sr-Latn-RS"/>
        </w:rPr>
        <w:t xml:space="preserve">, 68/15 – </w:t>
      </w:r>
      <w:r w:rsidRPr="00293FDA">
        <w:rPr>
          <w:rFonts w:eastAsia="Calibri"/>
          <w:sz w:val="28"/>
          <w:szCs w:val="28"/>
          <w:lang w:val="sr-Cyrl-CS"/>
        </w:rPr>
        <w:t>др. закон</w:t>
      </w:r>
      <w:r w:rsidRPr="00293FDA">
        <w:rPr>
          <w:rFonts w:eastAsia="Calibri"/>
          <w:sz w:val="28"/>
          <w:szCs w:val="28"/>
          <w:lang w:val="sr-Latn-RS"/>
        </w:rPr>
        <w:t>, 103/15</w:t>
      </w:r>
      <w:r w:rsidRPr="00293FDA">
        <w:rPr>
          <w:rFonts w:eastAsia="Calibri"/>
          <w:sz w:val="28"/>
          <w:szCs w:val="28"/>
          <w:lang w:val="sr-Cyrl-RS"/>
        </w:rPr>
        <w:t>, 99/16</w:t>
      </w:r>
      <w:r w:rsidRPr="00293FDA">
        <w:rPr>
          <w:rFonts w:eastAsia="Calibri"/>
          <w:sz w:val="28"/>
          <w:szCs w:val="28"/>
          <w:lang w:val="sr-Latn-RS"/>
        </w:rPr>
        <w:t>,</w:t>
      </w:r>
      <w:r w:rsidRPr="00293FDA">
        <w:rPr>
          <w:rFonts w:eastAsia="Calibri"/>
          <w:sz w:val="28"/>
          <w:szCs w:val="28"/>
          <w:lang w:val="sr-Cyrl-RS"/>
        </w:rPr>
        <w:t xml:space="preserve"> 113/17</w:t>
      </w:r>
      <w:r w:rsidRPr="00293FDA">
        <w:rPr>
          <w:rFonts w:eastAsia="Calibri"/>
          <w:sz w:val="28"/>
          <w:szCs w:val="28"/>
          <w:lang w:val="sr-Latn-RS"/>
        </w:rPr>
        <w:t>, 95/18</w:t>
      </w:r>
      <w:r w:rsidRPr="00293FDA">
        <w:rPr>
          <w:rFonts w:eastAsia="Calibri"/>
          <w:sz w:val="28"/>
          <w:szCs w:val="28"/>
          <w:lang w:val="sr-Cyrl-RS"/>
        </w:rPr>
        <w:t>, 31/2019 и 72/2019</w:t>
      </w:r>
      <w:r w:rsidRPr="00293FDA">
        <w:rPr>
          <w:rFonts w:eastAsia="Calibri"/>
          <w:sz w:val="28"/>
          <w:szCs w:val="28"/>
          <w:lang w:val="sr-Latn-RS"/>
        </w:rPr>
        <w:t>)</w:t>
      </w:r>
      <w:r w:rsidRPr="00293FDA">
        <w:rPr>
          <w:rFonts w:eastAsia="Calibri"/>
          <w:sz w:val="28"/>
          <w:szCs w:val="28"/>
          <w:lang w:val="sr-Cyrl-CS"/>
        </w:rPr>
        <w:t xml:space="preserve"> и приказује разлику између одобрених, планираних средстава по Одлуци о буџету Града Ниша за 2019. годину и остварених прихода и примања, као и извршених расхода и издатака за буџетску годину.          </w:t>
      </w:r>
    </w:p>
    <w:p w:rsidR="00293FDA" w:rsidRPr="00293FDA" w:rsidRDefault="00293FDA" w:rsidP="00293FDA">
      <w:pPr>
        <w:jc w:val="both"/>
        <w:rPr>
          <w:rFonts w:eastAsia="Calibri"/>
          <w:sz w:val="28"/>
          <w:szCs w:val="28"/>
          <w:lang w:val="sr-Latn-RS"/>
        </w:rPr>
      </w:pPr>
      <w:r w:rsidRPr="00293FDA">
        <w:rPr>
          <w:rFonts w:eastAsia="Calibri"/>
          <w:sz w:val="28"/>
          <w:szCs w:val="28"/>
          <w:lang w:val="sr-Cyrl-CS"/>
        </w:rPr>
        <w:t xml:space="preserve">          Планирани обим буџета у износу од </w:t>
      </w:r>
      <w:r w:rsidRPr="00293FDA">
        <w:rPr>
          <w:rFonts w:eastAsia="Calibri"/>
          <w:sz w:val="28"/>
          <w:szCs w:val="28"/>
          <w:lang w:val="sr-Latn-RS"/>
        </w:rPr>
        <w:t> </w:t>
      </w:r>
      <w:r w:rsidRPr="00293FDA">
        <w:rPr>
          <w:rFonts w:eastAsia="Calibri"/>
          <w:sz w:val="28"/>
          <w:szCs w:val="28"/>
          <w:lang w:val="sr-Cyrl-RS"/>
        </w:rPr>
        <w:t>10</w:t>
      </w:r>
      <w:r w:rsidRPr="00293FDA">
        <w:rPr>
          <w:rFonts w:eastAsia="Calibri"/>
          <w:sz w:val="28"/>
          <w:szCs w:val="28"/>
          <w:lang w:val="sr-Latn-RS"/>
        </w:rPr>
        <w:t>.</w:t>
      </w:r>
      <w:r w:rsidRPr="00293FDA">
        <w:rPr>
          <w:rFonts w:eastAsia="Calibri"/>
          <w:sz w:val="28"/>
          <w:szCs w:val="28"/>
          <w:lang w:val="sr-Cyrl-RS"/>
        </w:rPr>
        <w:t>753</w:t>
      </w:r>
      <w:r w:rsidRPr="00293FDA">
        <w:rPr>
          <w:rFonts w:eastAsia="Calibri"/>
          <w:sz w:val="28"/>
          <w:szCs w:val="28"/>
          <w:lang w:val="sr-Latn-RS"/>
        </w:rPr>
        <w:t>.</w:t>
      </w:r>
      <w:r w:rsidRPr="00293FDA">
        <w:rPr>
          <w:rFonts w:eastAsia="Calibri"/>
          <w:sz w:val="28"/>
          <w:szCs w:val="28"/>
          <w:lang w:val="sr-Cyrl-RS"/>
        </w:rPr>
        <w:t>341</w:t>
      </w:r>
      <w:r w:rsidRPr="00293FDA">
        <w:rPr>
          <w:rFonts w:eastAsia="Calibri"/>
          <w:sz w:val="28"/>
          <w:szCs w:val="28"/>
          <w:lang w:val="sr-Latn-RS"/>
        </w:rPr>
        <w:t>.</w:t>
      </w:r>
      <w:r w:rsidRPr="00293FDA">
        <w:rPr>
          <w:rFonts w:eastAsia="Calibri"/>
          <w:sz w:val="28"/>
          <w:szCs w:val="28"/>
          <w:lang w:val="sr-Cyrl-RS"/>
        </w:rPr>
        <w:t>731</w:t>
      </w:r>
      <w:r w:rsidR="006A7177">
        <w:rPr>
          <w:rFonts w:eastAsia="Calibri"/>
          <w:sz w:val="28"/>
          <w:szCs w:val="28"/>
          <w:lang w:val="sr-Cyrl-CS"/>
        </w:rPr>
        <w:t xml:space="preserve"> динар</w:t>
      </w:r>
      <w:r w:rsidRPr="00293FDA">
        <w:rPr>
          <w:rFonts w:eastAsia="Calibri"/>
          <w:sz w:val="28"/>
          <w:szCs w:val="28"/>
          <w:lang w:val="sr-Cyrl-CS"/>
        </w:rPr>
        <w:t xml:space="preserve"> реализован је у износу од 8</w:t>
      </w:r>
      <w:r w:rsidRPr="00293FDA">
        <w:rPr>
          <w:rFonts w:eastAsia="Calibri"/>
          <w:sz w:val="28"/>
          <w:szCs w:val="28"/>
          <w:lang w:val="sr-Latn-RS"/>
        </w:rPr>
        <w:t>.</w:t>
      </w:r>
      <w:r w:rsidRPr="00293FDA">
        <w:rPr>
          <w:rFonts w:eastAsia="Calibri"/>
          <w:sz w:val="28"/>
          <w:szCs w:val="28"/>
          <w:lang w:val="sr-Cyrl-RS"/>
        </w:rPr>
        <w:t>65</w:t>
      </w:r>
      <w:r w:rsidR="000A7DE1">
        <w:rPr>
          <w:rFonts w:eastAsia="Calibri"/>
          <w:sz w:val="28"/>
          <w:szCs w:val="28"/>
          <w:lang w:val="sr-Latn-RS"/>
        </w:rPr>
        <w:t>9</w:t>
      </w:r>
      <w:r w:rsidRPr="00293FDA">
        <w:rPr>
          <w:rFonts w:eastAsia="Calibri"/>
          <w:sz w:val="28"/>
          <w:szCs w:val="28"/>
          <w:lang w:val="sr-Latn-RS"/>
        </w:rPr>
        <w:t>.</w:t>
      </w:r>
      <w:r w:rsidRPr="00293FDA">
        <w:rPr>
          <w:rFonts w:eastAsia="Calibri"/>
          <w:sz w:val="28"/>
          <w:szCs w:val="28"/>
          <w:lang w:val="sr-Cyrl-RS"/>
        </w:rPr>
        <w:t>1</w:t>
      </w:r>
      <w:r w:rsidR="000A7DE1">
        <w:rPr>
          <w:rFonts w:eastAsia="Calibri"/>
          <w:sz w:val="28"/>
          <w:szCs w:val="28"/>
          <w:lang w:val="sr-Latn-RS"/>
        </w:rPr>
        <w:t>99</w:t>
      </w:r>
      <w:r w:rsidRPr="00293FDA">
        <w:rPr>
          <w:rFonts w:eastAsia="Calibri"/>
          <w:sz w:val="28"/>
          <w:szCs w:val="28"/>
          <w:lang w:val="sr-Latn-RS"/>
        </w:rPr>
        <w:t>.</w:t>
      </w:r>
      <w:r w:rsidR="000A7DE1">
        <w:rPr>
          <w:rFonts w:eastAsia="Calibri"/>
          <w:sz w:val="28"/>
          <w:szCs w:val="28"/>
          <w:lang w:val="sr-Latn-RS"/>
        </w:rPr>
        <w:t>652</w:t>
      </w:r>
      <w:r w:rsidRPr="00293FDA">
        <w:rPr>
          <w:rFonts w:eastAsia="Calibri"/>
          <w:sz w:val="28"/>
          <w:szCs w:val="28"/>
          <w:lang w:val="sr-Latn-RS"/>
        </w:rPr>
        <w:t xml:space="preserve"> </w:t>
      </w:r>
      <w:r w:rsidRPr="00293FDA">
        <w:rPr>
          <w:rFonts w:eastAsia="Calibri"/>
          <w:sz w:val="28"/>
          <w:szCs w:val="28"/>
          <w:lang w:val="sr-Cyrl-CS"/>
        </w:rPr>
        <w:t>динар</w:t>
      </w:r>
      <w:r w:rsidRPr="00293FDA">
        <w:rPr>
          <w:rFonts w:eastAsia="Calibri"/>
          <w:sz w:val="28"/>
          <w:szCs w:val="28"/>
          <w:lang w:val="sr-Latn-RS"/>
        </w:rPr>
        <w:t>a</w:t>
      </w:r>
      <w:r w:rsidRPr="00293FDA">
        <w:rPr>
          <w:rFonts w:eastAsia="Calibri"/>
          <w:sz w:val="28"/>
          <w:szCs w:val="28"/>
          <w:lang w:val="sr-Cyrl-CS"/>
        </w:rPr>
        <w:t xml:space="preserve">, односно </w:t>
      </w:r>
      <w:r w:rsidRPr="00293FDA">
        <w:rPr>
          <w:rFonts w:eastAsia="Calibri"/>
          <w:sz w:val="28"/>
          <w:szCs w:val="28"/>
          <w:lang w:val="sr-Latn-RS"/>
        </w:rPr>
        <w:t>80,</w:t>
      </w:r>
      <w:r w:rsidRPr="00293FDA">
        <w:rPr>
          <w:rFonts w:eastAsia="Calibri"/>
          <w:sz w:val="28"/>
          <w:szCs w:val="28"/>
          <w:lang w:val="sr-Cyrl-RS"/>
        </w:rPr>
        <w:t>5</w:t>
      </w:r>
      <w:r w:rsidR="000A7DE1">
        <w:rPr>
          <w:rFonts w:eastAsia="Calibri"/>
          <w:sz w:val="28"/>
          <w:szCs w:val="28"/>
          <w:lang w:val="sr-Latn-RS"/>
        </w:rPr>
        <w:t>3</w:t>
      </w:r>
      <w:r w:rsidRPr="00293FDA">
        <w:rPr>
          <w:rFonts w:eastAsia="Calibri"/>
          <w:sz w:val="28"/>
          <w:szCs w:val="28"/>
          <w:lang w:val="sr-Latn-RS"/>
        </w:rPr>
        <w:t>%</w:t>
      </w:r>
      <w:r w:rsidRPr="00293FDA">
        <w:rPr>
          <w:rFonts w:eastAsia="Calibri"/>
          <w:sz w:val="28"/>
          <w:szCs w:val="28"/>
          <w:lang w:val="sr-Cyrl-RS"/>
        </w:rPr>
        <w:t>.</w:t>
      </w:r>
      <w:r w:rsidRPr="00293FDA">
        <w:rPr>
          <w:rFonts w:eastAsia="Calibri"/>
          <w:sz w:val="28"/>
          <w:szCs w:val="28"/>
          <w:lang w:val="sr-Cyrl-CS"/>
        </w:rPr>
        <w:t xml:space="preserve"> Приходи и примања (без пренетих неутрошених средстава из ранијих година) су остварени у износу од 8</w:t>
      </w:r>
      <w:r w:rsidRPr="00293FDA">
        <w:rPr>
          <w:rFonts w:eastAsia="Calibri"/>
          <w:sz w:val="28"/>
          <w:szCs w:val="28"/>
          <w:lang w:val="sr-Latn-RS"/>
        </w:rPr>
        <w:t>.</w:t>
      </w:r>
      <w:r w:rsidRPr="00293FDA">
        <w:rPr>
          <w:rFonts w:eastAsia="Calibri"/>
          <w:sz w:val="28"/>
          <w:szCs w:val="28"/>
          <w:lang w:val="sr-Cyrl-RS"/>
        </w:rPr>
        <w:t>652</w:t>
      </w:r>
      <w:r w:rsidRPr="00293FDA">
        <w:rPr>
          <w:rFonts w:eastAsia="Calibri"/>
          <w:sz w:val="28"/>
          <w:szCs w:val="28"/>
          <w:lang w:val="sr-Latn-RS"/>
        </w:rPr>
        <w:t>.</w:t>
      </w:r>
      <w:r w:rsidRPr="00293FDA">
        <w:rPr>
          <w:rFonts w:eastAsia="Calibri"/>
          <w:sz w:val="28"/>
          <w:szCs w:val="28"/>
          <w:lang w:val="sr-Cyrl-RS"/>
        </w:rPr>
        <w:t>594</w:t>
      </w:r>
      <w:r w:rsidRPr="00293FDA">
        <w:rPr>
          <w:rFonts w:eastAsia="Calibri"/>
          <w:sz w:val="28"/>
          <w:szCs w:val="28"/>
          <w:lang w:val="sr-Latn-RS"/>
        </w:rPr>
        <w:t>.</w:t>
      </w:r>
      <w:r w:rsidRPr="00293FDA">
        <w:rPr>
          <w:rFonts w:eastAsia="Calibri"/>
          <w:sz w:val="28"/>
          <w:szCs w:val="28"/>
          <w:lang w:val="sr-Cyrl-RS"/>
        </w:rPr>
        <w:t>661</w:t>
      </w:r>
      <w:r w:rsidRPr="00293FDA">
        <w:rPr>
          <w:rFonts w:eastAsia="Calibri"/>
          <w:sz w:val="28"/>
          <w:szCs w:val="28"/>
          <w:lang w:val="sr-Latn-RS"/>
        </w:rPr>
        <w:t xml:space="preserve"> </w:t>
      </w:r>
      <w:r w:rsidRPr="00293FDA">
        <w:rPr>
          <w:rFonts w:eastAsia="Calibri"/>
          <w:sz w:val="28"/>
          <w:szCs w:val="28"/>
          <w:lang w:val="sr-Cyrl-CS"/>
        </w:rPr>
        <w:t xml:space="preserve">динар, односно </w:t>
      </w:r>
      <w:r w:rsidRPr="00293FDA">
        <w:rPr>
          <w:rFonts w:eastAsia="Calibri"/>
          <w:sz w:val="28"/>
          <w:szCs w:val="28"/>
          <w:lang w:val="sr-Latn-RS"/>
        </w:rPr>
        <w:t>82,</w:t>
      </w:r>
      <w:r w:rsidRPr="00293FDA">
        <w:rPr>
          <w:rFonts w:eastAsia="Calibri"/>
          <w:sz w:val="28"/>
          <w:szCs w:val="28"/>
          <w:lang w:val="sr-Cyrl-RS"/>
        </w:rPr>
        <w:t>37</w:t>
      </w:r>
      <w:r w:rsidRPr="00293FDA">
        <w:rPr>
          <w:rFonts w:eastAsia="Calibri"/>
          <w:sz w:val="28"/>
          <w:szCs w:val="28"/>
          <w:lang w:val="sr-Cyrl-CS"/>
        </w:rPr>
        <w:t xml:space="preserve">% од планираног годишњег износа. Укупно остварени приходи и примања са пренетим неутрошеним средствима су </w:t>
      </w:r>
      <w:r w:rsidRPr="00293FDA">
        <w:rPr>
          <w:rFonts w:eastAsia="Calibri"/>
          <w:sz w:val="28"/>
          <w:szCs w:val="28"/>
          <w:lang w:val="sr-Latn-RS"/>
        </w:rPr>
        <w:t>8.</w:t>
      </w:r>
      <w:r w:rsidR="004460FE">
        <w:rPr>
          <w:rFonts w:eastAsia="Calibri"/>
          <w:sz w:val="28"/>
          <w:szCs w:val="28"/>
          <w:lang w:val="sr-Latn-RS"/>
        </w:rPr>
        <w:t>90</w:t>
      </w:r>
      <w:r w:rsidRPr="00293FDA">
        <w:rPr>
          <w:rFonts w:eastAsia="Calibri"/>
          <w:sz w:val="28"/>
          <w:szCs w:val="28"/>
          <w:lang w:val="sr-Latn-RS"/>
        </w:rPr>
        <w:t>1.</w:t>
      </w:r>
      <w:r w:rsidR="004460FE">
        <w:rPr>
          <w:rFonts w:eastAsia="Calibri"/>
          <w:sz w:val="28"/>
          <w:szCs w:val="28"/>
          <w:lang w:val="sr-Latn-RS"/>
        </w:rPr>
        <w:t>7</w:t>
      </w:r>
      <w:r w:rsidRPr="00293FDA">
        <w:rPr>
          <w:rFonts w:eastAsia="Calibri"/>
          <w:sz w:val="28"/>
          <w:szCs w:val="28"/>
          <w:lang w:val="sr-Cyrl-RS"/>
        </w:rPr>
        <w:t>6</w:t>
      </w:r>
      <w:r w:rsidR="004460FE">
        <w:rPr>
          <w:rFonts w:eastAsia="Calibri"/>
          <w:sz w:val="28"/>
          <w:szCs w:val="28"/>
          <w:lang w:val="sr-Latn-RS"/>
        </w:rPr>
        <w:t>1</w:t>
      </w:r>
      <w:r w:rsidRPr="00293FDA">
        <w:rPr>
          <w:rFonts w:eastAsia="Calibri"/>
          <w:sz w:val="28"/>
          <w:szCs w:val="28"/>
          <w:lang w:val="sr-Latn-RS"/>
        </w:rPr>
        <w:t>.</w:t>
      </w:r>
      <w:r w:rsidR="004460FE">
        <w:rPr>
          <w:rFonts w:eastAsia="Calibri"/>
          <w:sz w:val="28"/>
          <w:szCs w:val="28"/>
          <w:lang w:val="sr-Latn-RS"/>
        </w:rPr>
        <w:t>997</w:t>
      </w:r>
      <w:r w:rsidR="000A7DE1">
        <w:rPr>
          <w:rFonts w:eastAsia="Calibri"/>
          <w:sz w:val="28"/>
          <w:szCs w:val="28"/>
          <w:lang w:val="sr-Cyrl-CS"/>
        </w:rPr>
        <w:t xml:space="preserve"> динар</w:t>
      </w:r>
      <w:r w:rsidR="004460FE">
        <w:rPr>
          <w:rFonts w:eastAsia="Calibri"/>
          <w:sz w:val="28"/>
          <w:szCs w:val="28"/>
          <w:lang w:val="sr-Latn-RS"/>
        </w:rPr>
        <w:t>a</w:t>
      </w:r>
      <w:r w:rsidRPr="00293FDA">
        <w:rPr>
          <w:rFonts w:eastAsia="Calibri"/>
          <w:sz w:val="28"/>
          <w:szCs w:val="28"/>
          <w:lang w:val="sr-Cyrl-CS"/>
        </w:rPr>
        <w:t xml:space="preserve">, односно </w:t>
      </w:r>
      <w:r w:rsidRPr="00293FDA">
        <w:rPr>
          <w:rFonts w:eastAsia="Calibri"/>
          <w:sz w:val="28"/>
          <w:szCs w:val="28"/>
          <w:lang w:val="sr-Latn-RS"/>
        </w:rPr>
        <w:t>8</w:t>
      </w:r>
      <w:r w:rsidRPr="00293FDA">
        <w:rPr>
          <w:rFonts w:eastAsia="Calibri"/>
          <w:sz w:val="28"/>
          <w:szCs w:val="28"/>
          <w:lang w:val="sr-Cyrl-RS"/>
        </w:rPr>
        <w:t>2</w:t>
      </w:r>
      <w:r w:rsidRPr="00293FDA">
        <w:rPr>
          <w:rFonts w:eastAsia="Calibri"/>
          <w:sz w:val="28"/>
          <w:szCs w:val="28"/>
          <w:lang w:val="sr-Latn-RS"/>
        </w:rPr>
        <w:t>,</w:t>
      </w:r>
      <w:r w:rsidR="004460FE">
        <w:rPr>
          <w:rFonts w:eastAsia="Calibri"/>
          <w:sz w:val="28"/>
          <w:szCs w:val="28"/>
          <w:lang w:val="sr-Latn-RS"/>
        </w:rPr>
        <w:t>7</w:t>
      </w:r>
      <w:r w:rsidRPr="00293FDA">
        <w:rPr>
          <w:rFonts w:eastAsia="Calibri"/>
          <w:sz w:val="28"/>
          <w:szCs w:val="28"/>
          <w:lang w:val="sr-Cyrl-RS"/>
        </w:rPr>
        <w:t>8</w:t>
      </w:r>
      <w:r w:rsidRPr="00293FDA">
        <w:rPr>
          <w:rFonts w:eastAsia="Calibri"/>
          <w:sz w:val="28"/>
          <w:szCs w:val="28"/>
          <w:lang w:val="sr-Cyrl-CS"/>
        </w:rPr>
        <w:t>% од планираног износа.</w:t>
      </w:r>
    </w:p>
    <w:p w:rsidR="00293FDA" w:rsidRPr="00293FDA" w:rsidRDefault="00293FDA" w:rsidP="00293FDA">
      <w:pPr>
        <w:jc w:val="both"/>
        <w:rPr>
          <w:rFonts w:eastAsia="Calibri"/>
          <w:sz w:val="28"/>
          <w:szCs w:val="28"/>
          <w:lang w:val="sr-Cyrl-RS"/>
        </w:rPr>
      </w:pPr>
      <w:r w:rsidRPr="00293FDA">
        <w:rPr>
          <w:rFonts w:eastAsia="Calibri"/>
          <w:sz w:val="28"/>
          <w:szCs w:val="28"/>
          <w:lang w:val="sr-Cyrl-RS"/>
        </w:rPr>
        <w:t>         Укупни приходи и примања за 2019. годину (класа 7 и 8) износе 8.652.594.661 динар, што је за 935.441.940 динара више у односу за 2018. годину.</w:t>
      </w:r>
    </w:p>
    <w:p w:rsidR="00D924F0" w:rsidRPr="00293FDA" w:rsidRDefault="00D924F0" w:rsidP="00B938E5">
      <w:pPr>
        <w:jc w:val="both"/>
        <w:rPr>
          <w:sz w:val="28"/>
          <w:szCs w:val="28"/>
          <w:lang w:val="sr-Latn-RS"/>
        </w:rPr>
      </w:pPr>
    </w:p>
    <w:p w:rsidR="00D924F0" w:rsidRDefault="00D924F0" w:rsidP="00B938E5">
      <w:pPr>
        <w:jc w:val="both"/>
        <w:rPr>
          <w:sz w:val="28"/>
          <w:szCs w:val="28"/>
          <w:lang w:val="sr-Latn-RS"/>
        </w:rPr>
      </w:pPr>
    </w:p>
    <w:p w:rsidR="00293FDA" w:rsidRPr="00293FDA" w:rsidRDefault="00293FDA" w:rsidP="00B938E5">
      <w:pPr>
        <w:jc w:val="both"/>
        <w:rPr>
          <w:sz w:val="28"/>
          <w:szCs w:val="28"/>
          <w:lang w:val="sr-Latn-RS"/>
        </w:rPr>
      </w:pPr>
    </w:p>
    <w:p w:rsidR="00B938E5" w:rsidRPr="00293FDA" w:rsidRDefault="00B938E5" w:rsidP="00B938E5">
      <w:pPr>
        <w:jc w:val="both"/>
        <w:rPr>
          <w:sz w:val="28"/>
          <w:szCs w:val="28"/>
          <w:lang w:val="sr-Latn-RS"/>
        </w:rPr>
      </w:pPr>
    </w:p>
    <w:p w:rsidR="00E920AE" w:rsidRDefault="00E920AE" w:rsidP="00E920AE">
      <w:pPr>
        <w:jc w:val="center"/>
        <w:rPr>
          <w:b/>
          <w:bCs/>
          <w:sz w:val="28"/>
          <w:szCs w:val="28"/>
        </w:rPr>
      </w:pPr>
      <w:r w:rsidRPr="00493B0A">
        <w:rPr>
          <w:b/>
          <w:bCs/>
          <w:sz w:val="28"/>
          <w:szCs w:val="28"/>
        </w:rPr>
        <w:lastRenderedPageBreak/>
        <w:t>II ПЛАНИРАНИ И ОСТВАРЕНИ ПРИХОДИ И ПРИМАЊА</w:t>
      </w:r>
    </w:p>
    <w:p w:rsidR="00E920AE" w:rsidRDefault="00E920AE" w:rsidP="00E920AE">
      <w:pPr>
        <w:jc w:val="center"/>
        <w:rPr>
          <w:b/>
          <w:bCs/>
          <w:sz w:val="28"/>
          <w:szCs w:val="28"/>
        </w:rPr>
      </w:pPr>
    </w:p>
    <w:tbl>
      <w:tblPr>
        <w:tblW w:w="10656" w:type="dxa"/>
        <w:jc w:val="center"/>
        <w:tblInd w:w="108" w:type="dxa"/>
        <w:tblLook w:val="04A0" w:firstRow="1" w:lastRow="0" w:firstColumn="1" w:lastColumn="0" w:noHBand="0" w:noVBand="1"/>
      </w:tblPr>
      <w:tblGrid>
        <w:gridCol w:w="1285"/>
        <w:gridCol w:w="6077"/>
        <w:gridCol w:w="2001"/>
        <w:gridCol w:w="1293"/>
      </w:tblGrid>
      <w:tr w:rsidR="005E5CCB" w:rsidTr="002F647F">
        <w:trPr>
          <w:trHeight w:val="315"/>
          <w:jc w:val="center"/>
        </w:trPr>
        <w:tc>
          <w:tcPr>
            <w:tcW w:w="10656" w:type="dxa"/>
            <w:gridSpan w:val="4"/>
            <w:tcBorders>
              <w:top w:val="nil"/>
              <w:left w:val="nil"/>
              <w:bottom w:val="nil"/>
              <w:right w:val="nil"/>
            </w:tcBorders>
            <w:shd w:val="clear" w:color="auto" w:fill="auto"/>
            <w:vAlign w:val="bottom"/>
            <w:hideMark/>
          </w:tcPr>
          <w:p w:rsidR="005E5CCB" w:rsidRPr="005E5CCB" w:rsidRDefault="005E5CCB" w:rsidP="00E566D7">
            <w:pPr>
              <w:ind w:firstLine="708"/>
              <w:jc w:val="both"/>
              <w:rPr>
                <w:sz w:val="28"/>
                <w:szCs w:val="28"/>
              </w:rPr>
            </w:pPr>
            <w:r>
              <w:t xml:space="preserve"> </w:t>
            </w:r>
            <w:r w:rsidRPr="005E5CCB">
              <w:rPr>
                <w:sz w:val="28"/>
                <w:szCs w:val="28"/>
              </w:rPr>
              <w:t>Приходи и примања буџета града Ниша у 2019. години остварени су у укупном износу од 8.</w:t>
            </w:r>
            <w:r w:rsidR="00E566D7">
              <w:rPr>
                <w:sz w:val="28"/>
                <w:szCs w:val="28"/>
              </w:rPr>
              <w:t>901</w:t>
            </w:r>
            <w:r w:rsidRPr="005E5CCB">
              <w:rPr>
                <w:sz w:val="28"/>
                <w:szCs w:val="28"/>
              </w:rPr>
              <w:t>.</w:t>
            </w:r>
            <w:r w:rsidR="00E566D7">
              <w:rPr>
                <w:sz w:val="28"/>
                <w:szCs w:val="28"/>
              </w:rPr>
              <w:t>7</w:t>
            </w:r>
            <w:r w:rsidRPr="005E5CCB">
              <w:rPr>
                <w:sz w:val="28"/>
                <w:szCs w:val="28"/>
              </w:rPr>
              <w:t>6</w:t>
            </w:r>
            <w:r w:rsidR="00E566D7">
              <w:rPr>
                <w:sz w:val="28"/>
                <w:szCs w:val="28"/>
              </w:rPr>
              <w:t>1</w:t>
            </w:r>
            <w:r w:rsidRPr="005E5CCB">
              <w:rPr>
                <w:sz w:val="28"/>
                <w:szCs w:val="28"/>
              </w:rPr>
              <w:t>.</w:t>
            </w:r>
            <w:r w:rsidR="00E566D7">
              <w:rPr>
                <w:sz w:val="28"/>
                <w:szCs w:val="28"/>
              </w:rPr>
              <w:t>997</w:t>
            </w:r>
            <w:r w:rsidRPr="005E5CCB">
              <w:rPr>
                <w:sz w:val="28"/>
                <w:szCs w:val="28"/>
              </w:rPr>
              <w:t xml:space="preserve"> динар</w:t>
            </w:r>
            <w:r w:rsidR="00E566D7">
              <w:rPr>
                <w:sz w:val="28"/>
                <w:szCs w:val="28"/>
              </w:rPr>
              <w:t>a</w:t>
            </w:r>
            <w:r w:rsidRPr="005E5CCB">
              <w:rPr>
                <w:sz w:val="28"/>
                <w:szCs w:val="28"/>
              </w:rPr>
              <w:t>, у које су укључена пренета неутрошена средства из ранијих година у износу од 2</w:t>
            </w:r>
            <w:r w:rsidR="00E566D7">
              <w:rPr>
                <w:sz w:val="28"/>
                <w:szCs w:val="28"/>
              </w:rPr>
              <w:t>49</w:t>
            </w:r>
            <w:r w:rsidRPr="005E5CCB">
              <w:rPr>
                <w:sz w:val="28"/>
                <w:szCs w:val="28"/>
              </w:rPr>
              <w:t>.</w:t>
            </w:r>
            <w:r w:rsidR="00E566D7">
              <w:rPr>
                <w:sz w:val="28"/>
                <w:szCs w:val="28"/>
              </w:rPr>
              <w:t>167</w:t>
            </w:r>
            <w:r w:rsidRPr="005E5CCB">
              <w:rPr>
                <w:sz w:val="28"/>
                <w:szCs w:val="28"/>
              </w:rPr>
              <w:t>.</w:t>
            </w:r>
            <w:r w:rsidR="00E566D7">
              <w:rPr>
                <w:sz w:val="28"/>
                <w:szCs w:val="28"/>
              </w:rPr>
              <w:t>3</w:t>
            </w:r>
            <w:r w:rsidR="009201F8">
              <w:rPr>
                <w:sz w:val="28"/>
                <w:szCs w:val="28"/>
              </w:rPr>
              <w:t>3</w:t>
            </w:r>
            <w:r w:rsidR="00E566D7">
              <w:rPr>
                <w:sz w:val="28"/>
                <w:szCs w:val="28"/>
              </w:rPr>
              <w:t>6</w:t>
            </w:r>
            <w:r w:rsidRPr="005E5CCB">
              <w:rPr>
                <w:sz w:val="28"/>
                <w:szCs w:val="28"/>
              </w:rPr>
              <w:t xml:space="preserve"> динара, што представља 82,</w:t>
            </w:r>
            <w:r w:rsidR="00E566D7">
              <w:rPr>
                <w:sz w:val="28"/>
                <w:szCs w:val="28"/>
              </w:rPr>
              <w:t>7</w:t>
            </w:r>
            <w:r w:rsidRPr="005E5CCB">
              <w:rPr>
                <w:sz w:val="28"/>
                <w:szCs w:val="28"/>
              </w:rPr>
              <w:t xml:space="preserve">8% од планираних 10.753.341.731 динар прихода и примања буџета Града Ниша за 2019. годину. </w:t>
            </w:r>
          </w:p>
        </w:tc>
      </w:tr>
      <w:tr w:rsidR="00B938E5" w:rsidRPr="00B938E5" w:rsidTr="00DE3EE1">
        <w:trPr>
          <w:trHeight w:val="315"/>
          <w:jc w:val="center"/>
        </w:trPr>
        <w:tc>
          <w:tcPr>
            <w:tcW w:w="10656" w:type="dxa"/>
            <w:gridSpan w:val="4"/>
            <w:tcBorders>
              <w:top w:val="nil"/>
              <w:left w:val="nil"/>
              <w:bottom w:val="nil"/>
              <w:right w:val="nil"/>
            </w:tcBorders>
            <w:shd w:val="clear" w:color="auto" w:fill="auto"/>
            <w:vAlign w:val="bottom"/>
            <w:hideMark/>
          </w:tcPr>
          <w:p w:rsidR="00664AFF" w:rsidRDefault="00992432" w:rsidP="00664AFF">
            <w:pPr>
              <w:ind w:firstLine="708"/>
              <w:jc w:val="both"/>
              <w:rPr>
                <w:sz w:val="28"/>
                <w:szCs w:val="28"/>
                <w:lang w:val="sr-Cyrl-CS"/>
              </w:rPr>
            </w:pPr>
            <w:r w:rsidRPr="00B938E5">
              <w:br w:type="page"/>
            </w:r>
            <w:r w:rsidR="00B01C89" w:rsidRPr="00B938E5">
              <w:t xml:space="preserve"> </w:t>
            </w:r>
            <w:r w:rsidR="00664AFF" w:rsidRPr="00B938E5">
              <w:rPr>
                <w:sz w:val="28"/>
                <w:szCs w:val="28"/>
                <w:lang w:val="sr-Cyrl-CS"/>
              </w:rPr>
              <w:t>Укупни приходи и примања за 201</w:t>
            </w:r>
            <w:r w:rsidR="00F31DE0">
              <w:rPr>
                <w:sz w:val="28"/>
                <w:szCs w:val="28"/>
                <w:lang w:val="sr-Cyrl-RS"/>
              </w:rPr>
              <w:t>9</w:t>
            </w:r>
            <w:r w:rsidR="00F31DE0">
              <w:rPr>
                <w:sz w:val="28"/>
                <w:szCs w:val="28"/>
                <w:lang w:val="sr-Cyrl-CS"/>
              </w:rPr>
              <w:t>. годину (класа 7 и 8) износе 8</w:t>
            </w:r>
            <w:r w:rsidR="00664AFF" w:rsidRPr="00B938E5">
              <w:rPr>
                <w:sz w:val="28"/>
                <w:szCs w:val="28"/>
                <w:lang w:val="sr-Cyrl-CS"/>
              </w:rPr>
              <w:t>.</w:t>
            </w:r>
            <w:r w:rsidR="00F31DE0">
              <w:rPr>
                <w:sz w:val="28"/>
                <w:szCs w:val="28"/>
                <w:lang w:val="sr-Cyrl-CS"/>
              </w:rPr>
              <w:t>652</w:t>
            </w:r>
            <w:r w:rsidR="00664AFF" w:rsidRPr="00B938E5">
              <w:rPr>
                <w:sz w:val="28"/>
                <w:szCs w:val="28"/>
                <w:lang w:val="sr-Cyrl-CS"/>
              </w:rPr>
              <w:t>.</w:t>
            </w:r>
            <w:r w:rsidR="00CB2C40">
              <w:rPr>
                <w:sz w:val="28"/>
                <w:szCs w:val="28"/>
                <w:lang w:val="sr-Latn-RS"/>
              </w:rPr>
              <w:t>5</w:t>
            </w:r>
            <w:r w:rsidR="00F31DE0">
              <w:rPr>
                <w:sz w:val="28"/>
                <w:szCs w:val="28"/>
                <w:lang w:val="sr-Cyrl-CS"/>
              </w:rPr>
              <w:t>9</w:t>
            </w:r>
            <w:r w:rsidR="005E5CCB">
              <w:rPr>
                <w:sz w:val="28"/>
                <w:szCs w:val="28"/>
                <w:lang w:val="sr-Latn-RS"/>
              </w:rPr>
              <w:t>4</w:t>
            </w:r>
            <w:r w:rsidR="00F31DE0">
              <w:rPr>
                <w:sz w:val="28"/>
                <w:szCs w:val="28"/>
                <w:lang w:val="sr-Cyrl-CS"/>
              </w:rPr>
              <w:t>.</w:t>
            </w:r>
            <w:r w:rsidR="005E5CCB">
              <w:rPr>
                <w:sz w:val="28"/>
                <w:szCs w:val="28"/>
                <w:lang w:val="sr-Latn-RS"/>
              </w:rPr>
              <w:t>661</w:t>
            </w:r>
            <w:r w:rsidR="00664AFF" w:rsidRPr="00B938E5">
              <w:rPr>
                <w:sz w:val="28"/>
                <w:szCs w:val="28"/>
                <w:lang w:val="sr-Cyrl-CS"/>
              </w:rPr>
              <w:t xml:space="preserve"> динар, што је за </w:t>
            </w:r>
            <w:r w:rsidR="00F31DE0">
              <w:rPr>
                <w:sz w:val="28"/>
                <w:szCs w:val="28"/>
                <w:lang w:val="sr-Cyrl-RS"/>
              </w:rPr>
              <w:t>935.</w:t>
            </w:r>
            <w:r w:rsidR="005E5CCB">
              <w:rPr>
                <w:sz w:val="28"/>
                <w:szCs w:val="28"/>
                <w:lang w:val="sr-Latn-RS"/>
              </w:rPr>
              <w:t>441</w:t>
            </w:r>
            <w:r w:rsidR="005E5CCB">
              <w:rPr>
                <w:sz w:val="28"/>
                <w:szCs w:val="28"/>
                <w:lang w:val="sr-Cyrl-RS"/>
              </w:rPr>
              <w:t>.</w:t>
            </w:r>
            <w:r w:rsidR="005E5CCB">
              <w:rPr>
                <w:sz w:val="28"/>
                <w:szCs w:val="28"/>
                <w:lang w:val="sr-Latn-RS"/>
              </w:rPr>
              <w:t>940</w:t>
            </w:r>
            <w:r w:rsidR="00F31DE0">
              <w:rPr>
                <w:sz w:val="28"/>
                <w:szCs w:val="28"/>
                <w:lang w:val="sr-Cyrl-CS"/>
              </w:rPr>
              <w:t xml:space="preserve"> динар</w:t>
            </w:r>
            <w:r w:rsidR="004B02C1">
              <w:rPr>
                <w:sz w:val="28"/>
                <w:szCs w:val="28"/>
                <w:lang w:val="sr-Latn-RS"/>
              </w:rPr>
              <w:t>a</w:t>
            </w:r>
            <w:r w:rsidR="00664AFF" w:rsidRPr="00B938E5">
              <w:rPr>
                <w:sz w:val="28"/>
                <w:szCs w:val="28"/>
                <w:lang w:val="sr-Cyrl-CS"/>
              </w:rPr>
              <w:t xml:space="preserve"> више у односу на 201</w:t>
            </w:r>
            <w:r w:rsidR="00F31DE0">
              <w:rPr>
                <w:sz w:val="28"/>
                <w:szCs w:val="28"/>
                <w:lang w:val="sr-Cyrl-RS"/>
              </w:rPr>
              <w:t>8</w:t>
            </w:r>
            <w:r w:rsidR="00664AFF" w:rsidRPr="00B938E5">
              <w:rPr>
                <w:sz w:val="28"/>
                <w:szCs w:val="28"/>
                <w:lang w:val="sr-Cyrl-CS"/>
              </w:rPr>
              <w:t>. годину.</w:t>
            </w:r>
          </w:p>
          <w:p w:rsidR="00626512" w:rsidRDefault="00626512" w:rsidP="00664AFF">
            <w:pPr>
              <w:ind w:firstLine="708"/>
              <w:jc w:val="both"/>
              <w:rPr>
                <w:sz w:val="28"/>
                <w:szCs w:val="28"/>
                <w:lang w:val="sr-Latn-RS"/>
              </w:rPr>
            </w:pPr>
          </w:p>
          <w:p w:rsidR="007F0B2F" w:rsidRDefault="00B01C89">
            <w:pPr>
              <w:jc w:val="center"/>
              <w:rPr>
                <w:b/>
                <w:bCs/>
                <w:sz w:val="28"/>
                <w:szCs w:val="28"/>
                <w:lang w:val="sr-Cyrl-RS"/>
              </w:rPr>
            </w:pPr>
            <w:r w:rsidRPr="00626512">
              <w:rPr>
                <w:b/>
                <w:bCs/>
                <w:sz w:val="28"/>
                <w:szCs w:val="28"/>
                <w:lang w:val="sr-Cyrl-RS"/>
              </w:rPr>
              <w:t>СТРУКТУРА ОСТВАРЕНИХ ПРИХОДА И ПРИМАЊА</w:t>
            </w:r>
          </w:p>
          <w:p w:rsidR="006A7177" w:rsidRDefault="006A7177">
            <w:pPr>
              <w:jc w:val="center"/>
              <w:rPr>
                <w:b/>
                <w:bCs/>
                <w:sz w:val="28"/>
                <w:szCs w:val="28"/>
                <w:lang w:val="sr-Cyrl-RS"/>
              </w:rPr>
            </w:pPr>
          </w:p>
          <w:tbl>
            <w:tblPr>
              <w:tblW w:w="9980" w:type="dxa"/>
              <w:tblLook w:val="04A0" w:firstRow="1" w:lastRow="0" w:firstColumn="1" w:lastColumn="0" w:noHBand="0" w:noVBand="1"/>
            </w:tblPr>
            <w:tblGrid>
              <w:gridCol w:w="976"/>
              <w:gridCol w:w="5856"/>
              <w:gridCol w:w="1934"/>
              <w:gridCol w:w="1214"/>
            </w:tblGrid>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rPr>
                      <w:sz w:val="22"/>
                      <w:szCs w:val="22"/>
                    </w:rPr>
                  </w:pP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p>
              </w:tc>
              <w:tc>
                <w:tcPr>
                  <w:tcW w:w="1934" w:type="dxa"/>
                  <w:tcBorders>
                    <w:top w:val="nil"/>
                    <w:left w:val="nil"/>
                    <w:bottom w:val="single" w:sz="4" w:space="0" w:color="auto"/>
                    <w:right w:val="nil"/>
                  </w:tcBorders>
                  <w:shd w:val="clear" w:color="auto" w:fill="auto"/>
                  <w:vAlign w:val="center"/>
                  <w:hideMark/>
                </w:tcPr>
                <w:p w:rsidR="00DE3EE1" w:rsidRPr="00DE3EE1" w:rsidRDefault="00DE3EE1">
                  <w:pPr>
                    <w:jc w:val="center"/>
                    <w:rPr>
                      <w:sz w:val="22"/>
                      <w:szCs w:val="22"/>
                    </w:rPr>
                  </w:pPr>
                  <w:r w:rsidRPr="00DE3EE1">
                    <w:rPr>
                      <w:sz w:val="22"/>
                      <w:szCs w:val="22"/>
                    </w:rPr>
                    <w:t>Износ у динарима</w:t>
                  </w:r>
                </w:p>
              </w:tc>
              <w:tc>
                <w:tcPr>
                  <w:tcW w:w="1214" w:type="dxa"/>
                  <w:tcBorders>
                    <w:top w:val="nil"/>
                    <w:left w:val="nil"/>
                    <w:bottom w:val="single" w:sz="4" w:space="0" w:color="auto"/>
                    <w:right w:val="nil"/>
                  </w:tcBorders>
                  <w:shd w:val="clear" w:color="auto" w:fill="auto"/>
                  <w:vAlign w:val="center"/>
                  <w:hideMark/>
                </w:tcPr>
                <w:p w:rsidR="00DE3EE1" w:rsidRPr="00DE3EE1" w:rsidRDefault="00DE3EE1">
                  <w:pPr>
                    <w:jc w:val="center"/>
                    <w:rPr>
                      <w:sz w:val="22"/>
                      <w:szCs w:val="22"/>
                    </w:rPr>
                  </w:pPr>
                  <w:r w:rsidRPr="00DE3EE1">
                    <w:rPr>
                      <w:sz w:val="22"/>
                      <w:szCs w:val="22"/>
                    </w:rPr>
                    <w:t xml:space="preserve">Структура у % </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b/>
                      <w:bCs/>
                      <w:sz w:val="22"/>
                      <w:szCs w:val="22"/>
                    </w:rPr>
                  </w:pPr>
                </w:p>
              </w:tc>
              <w:tc>
                <w:tcPr>
                  <w:tcW w:w="5856" w:type="dxa"/>
                  <w:tcBorders>
                    <w:top w:val="nil"/>
                    <w:left w:val="nil"/>
                    <w:bottom w:val="nil"/>
                    <w:right w:val="nil"/>
                  </w:tcBorders>
                  <w:shd w:val="clear" w:color="auto" w:fill="auto"/>
                  <w:noWrap/>
                  <w:vAlign w:val="bottom"/>
                  <w:hideMark/>
                </w:tcPr>
                <w:p w:rsidR="00DE3EE1" w:rsidRPr="00DE3EE1" w:rsidRDefault="00DE3EE1">
                  <w:pPr>
                    <w:rPr>
                      <w:b/>
                      <w:bCs/>
                      <w:sz w:val="22"/>
                      <w:szCs w:val="22"/>
                    </w:rPr>
                  </w:pPr>
                  <w:r w:rsidRPr="00DE3EE1">
                    <w:rPr>
                      <w:b/>
                      <w:bCs/>
                      <w:sz w:val="22"/>
                      <w:szCs w:val="22"/>
                    </w:rPr>
                    <w:t>ТЕКУЋИ ПРИХОДИ</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8.452.873.978</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94,96</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b/>
                      <w:bCs/>
                      <w:sz w:val="22"/>
                      <w:szCs w:val="22"/>
                    </w:rPr>
                  </w:pPr>
                  <w:r w:rsidRPr="00DE3EE1">
                    <w:rPr>
                      <w:b/>
                      <w:bCs/>
                      <w:sz w:val="22"/>
                      <w:szCs w:val="22"/>
                    </w:rPr>
                    <w:t>1.</w:t>
                  </w:r>
                </w:p>
              </w:tc>
              <w:tc>
                <w:tcPr>
                  <w:tcW w:w="5856" w:type="dxa"/>
                  <w:tcBorders>
                    <w:top w:val="nil"/>
                    <w:left w:val="nil"/>
                    <w:bottom w:val="nil"/>
                    <w:right w:val="nil"/>
                  </w:tcBorders>
                  <w:shd w:val="clear" w:color="auto" w:fill="auto"/>
                  <w:noWrap/>
                  <w:vAlign w:val="bottom"/>
                  <w:hideMark/>
                </w:tcPr>
                <w:p w:rsidR="00DE3EE1" w:rsidRPr="00DE3EE1" w:rsidRDefault="00DE3EE1">
                  <w:pPr>
                    <w:rPr>
                      <w:b/>
                      <w:bCs/>
                      <w:sz w:val="22"/>
                      <w:szCs w:val="22"/>
                    </w:rPr>
                  </w:pPr>
                  <w:r w:rsidRPr="00DE3EE1">
                    <w:rPr>
                      <w:b/>
                      <w:bCs/>
                      <w:sz w:val="22"/>
                      <w:szCs w:val="22"/>
                    </w:rPr>
                    <w:t>Порези</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6.660.148.497</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74,82</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1.1.</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Порези на доходак, добит и капиталне добитке</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4.787.824.879</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53,79</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1.2.</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Порез на фонд зарада</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37.193</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0,00</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1.3.</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Порез на имовину</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1.533.451.095</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17,23</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1.4.</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Порез на добра и услуге</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213.442.045</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2,40</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1.5.</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Други порези</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125.393.285</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1,41</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b/>
                      <w:bCs/>
                      <w:sz w:val="22"/>
                      <w:szCs w:val="22"/>
                    </w:rPr>
                  </w:pPr>
                  <w:r w:rsidRPr="00DE3EE1">
                    <w:rPr>
                      <w:b/>
                      <w:bCs/>
                      <w:sz w:val="22"/>
                      <w:szCs w:val="22"/>
                    </w:rPr>
                    <w:t>2.</w:t>
                  </w:r>
                </w:p>
              </w:tc>
              <w:tc>
                <w:tcPr>
                  <w:tcW w:w="5856" w:type="dxa"/>
                  <w:tcBorders>
                    <w:top w:val="nil"/>
                    <w:left w:val="nil"/>
                    <w:bottom w:val="nil"/>
                    <w:right w:val="nil"/>
                  </w:tcBorders>
                  <w:shd w:val="clear" w:color="auto" w:fill="auto"/>
                  <w:noWrap/>
                  <w:vAlign w:val="bottom"/>
                  <w:hideMark/>
                </w:tcPr>
                <w:p w:rsidR="00DE3EE1" w:rsidRPr="00DE3EE1" w:rsidRDefault="00DE3EE1">
                  <w:pPr>
                    <w:rPr>
                      <w:b/>
                      <w:bCs/>
                      <w:sz w:val="22"/>
                      <w:szCs w:val="22"/>
                    </w:rPr>
                  </w:pPr>
                  <w:r w:rsidRPr="00DE3EE1">
                    <w:rPr>
                      <w:b/>
                      <w:bCs/>
                      <w:sz w:val="22"/>
                      <w:szCs w:val="22"/>
                    </w:rPr>
                    <w:t>Донације и трансфери</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942.218.911</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10,58</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2.1.</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Донације и помоћи од међународних организација</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32.475.204</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13,03</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2.2.</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Трансфери од других нивоа власти</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909.743.707</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10,22</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b/>
                      <w:bCs/>
                      <w:sz w:val="22"/>
                      <w:szCs w:val="22"/>
                    </w:rPr>
                  </w:pPr>
                  <w:r w:rsidRPr="00DE3EE1">
                    <w:rPr>
                      <w:b/>
                      <w:bCs/>
                      <w:sz w:val="22"/>
                      <w:szCs w:val="22"/>
                    </w:rPr>
                    <w:t>3.</w:t>
                  </w:r>
                </w:p>
              </w:tc>
              <w:tc>
                <w:tcPr>
                  <w:tcW w:w="5856" w:type="dxa"/>
                  <w:tcBorders>
                    <w:top w:val="nil"/>
                    <w:left w:val="nil"/>
                    <w:bottom w:val="nil"/>
                    <w:right w:val="nil"/>
                  </w:tcBorders>
                  <w:shd w:val="clear" w:color="auto" w:fill="auto"/>
                  <w:noWrap/>
                  <w:vAlign w:val="bottom"/>
                  <w:hideMark/>
                </w:tcPr>
                <w:p w:rsidR="00DE3EE1" w:rsidRPr="00DE3EE1" w:rsidRDefault="00DE3EE1">
                  <w:pPr>
                    <w:rPr>
                      <w:b/>
                      <w:bCs/>
                      <w:sz w:val="22"/>
                      <w:szCs w:val="22"/>
                    </w:rPr>
                  </w:pPr>
                  <w:r w:rsidRPr="00DE3EE1">
                    <w:rPr>
                      <w:b/>
                      <w:bCs/>
                      <w:sz w:val="22"/>
                      <w:szCs w:val="22"/>
                    </w:rPr>
                    <w:t>Други приходи</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850.506.570</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9,55</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3.1.</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Приходи од имовине</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226.530.586</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2,54</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3.2.</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Приходи од продаје добара и услуга</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371.369.184</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4,17</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3.3.</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Новчане казне и одузета имовинска корист</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106.491.119</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1,20</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3.4.</w:t>
                  </w:r>
                </w:p>
              </w:tc>
              <w:tc>
                <w:tcPr>
                  <w:tcW w:w="5856" w:type="dxa"/>
                  <w:tcBorders>
                    <w:top w:val="nil"/>
                    <w:left w:val="nil"/>
                    <w:bottom w:val="nil"/>
                    <w:right w:val="nil"/>
                  </w:tcBorders>
                  <w:shd w:val="clear" w:color="auto" w:fill="auto"/>
                  <w:noWrap/>
                  <w:vAlign w:val="bottom"/>
                  <w:hideMark/>
                </w:tcPr>
                <w:p w:rsidR="00DE3EE1" w:rsidRPr="00DE3EE1" w:rsidRDefault="00DE3EE1">
                  <w:pPr>
                    <w:rPr>
                      <w:sz w:val="22"/>
                      <w:szCs w:val="22"/>
                    </w:rPr>
                  </w:pPr>
                  <w:r w:rsidRPr="00DE3EE1">
                    <w:rPr>
                      <w:sz w:val="22"/>
                      <w:szCs w:val="22"/>
                    </w:rPr>
                    <w:t>Добровољни трансфери од физичких и правних лица</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207.000</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0,00</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sz w:val="22"/>
                      <w:szCs w:val="22"/>
                    </w:rPr>
                  </w:pPr>
                  <w:r w:rsidRPr="00DE3EE1">
                    <w:rPr>
                      <w:sz w:val="22"/>
                      <w:szCs w:val="22"/>
                    </w:rPr>
                    <w:t>3.5.</w:t>
                  </w:r>
                </w:p>
              </w:tc>
              <w:tc>
                <w:tcPr>
                  <w:tcW w:w="5856" w:type="dxa"/>
                  <w:tcBorders>
                    <w:top w:val="nil"/>
                    <w:left w:val="nil"/>
                    <w:bottom w:val="nil"/>
                    <w:right w:val="nil"/>
                  </w:tcBorders>
                  <w:shd w:val="clear" w:color="auto" w:fill="auto"/>
                  <w:vAlign w:val="bottom"/>
                  <w:hideMark/>
                </w:tcPr>
                <w:p w:rsidR="00DE3EE1" w:rsidRPr="00DE3EE1" w:rsidRDefault="00DE3EE1">
                  <w:pPr>
                    <w:rPr>
                      <w:sz w:val="22"/>
                      <w:szCs w:val="22"/>
                    </w:rPr>
                  </w:pPr>
                  <w:r w:rsidRPr="00DE3EE1">
                    <w:rPr>
                      <w:sz w:val="22"/>
                      <w:szCs w:val="22"/>
                    </w:rPr>
                    <w:t>Мешовити и неодређени приходи</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145.908.681</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sz w:val="22"/>
                      <w:szCs w:val="22"/>
                    </w:rPr>
                  </w:pPr>
                  <w:r w:rsidRPr="00DE3EE1">
                    <w:rPr>
                      <w:sz w:val="22"/>
                      <w:szCs w:val="22"/>
                    </w:rPr>
                    <w:t>1,64</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b/>
                      <w:bCs/>
                      <w:sz w:val="22"/>
                      <w:szCs w:val="22"/>
                    </w:rPr>
                  </w:pPr>
                </w:p>
              </w:tc>
              <w:tc>
                <w:tcPr>
                  <w:tcW w:w="5856" w:type="dxa"/>
                  <w:tcBorders>
                    <w:top w:val="nil"/>
                    <w:left w:val="nil"/>
                    <w:bottom w:val="nil"/>
                    <w:right w:val="nil"/>
                  </w:tcBorders>
                  <w:shd w:val="clear" w:color="auto" w:fill="auto"/>
                  <w:vAlign w:val="bottom"/>
                  <w:hideMark/>
                </w:tcPr>
                <w:p w:rsidR="00DE3EE1" w:rsidRPr="00DE3EE1" w:rsidRDefault="00DE3EE1">
                  <w:pPr>
                    <w:rPr>
                      <w:b/>
                      <w:bCs/>
                      <w:sz w:val="22"/>
                      <w:szCs w:val="22"/>
                    </w:rPr>
                  </w:pPr>
                  <w:r w:rsidRPr="00DE3EE1">
                    <w:rPr>
                      <w:b/>
                      <w:bCs/>
                      <w:sz w:val="22"/>
                      <w:szCs w:val="22"/>
                    </w:rPr>
                    <w:t>ПРИМАЊА</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199.720.683</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2,24</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jc w:val="center"/>
                    <w:rPr>
                      <w:b/>
                      <w:bCs/>
                      <w:sz w:val="22"/>
                      <w:szCs w:val="22"/>
                    </w:rPr>
                  </w:pPr>
                  <w:r w:rsidRPr="00DE3EE1">
                    <w:rPr>
                      <w:b/>
                      <w:bCs/>
                      <w:sz w:val="22"/>
                      <w:szCs w:val="22"/>
                    </w:rPr>
                    <w:t>4.</w:t>
                  </w:r>
                </w:p>
              </w:tc>
              <w:tc>
                <w:tcPr>
                  <w:tcW w:w="5856" w:type="dxa"/>
                  <w:tcBorders>
                    <w:top w:val="nil"/>
                    <w:left w:val="nil"/>
                    <w:bottom w:val="nil"/>
                    <w:right w:val="nil"/>
                  </w:tcBorders>
                  <w:shd w:val="clear" w:color="auto" w:fill="auto"/>
                  <w:vAlign w:val="bottom"/>
                  <w:hideMark/>
                </w:tcPr>
                <w:p w:rsidR="00DE3EE1" w:rsidRPr="00DE3EE1" w:rsidRDefault="00DE3EE1">
                  <w:pPr>
                    <w:rPr>
                      <w:b/>
                      <w:bCs/>
                      <w:sz w:val="22"/>
                      <w:szCs w:val="22"/>
                    </w:rPr>
                  </w:pPr>
                  <w:r w:rsidRPr="00DE3EE1">
                    <w:rPr>
                      <w:b/>
                      <w:bCs/>
                      <w:sz w:val="22"/>
                      <w:szCs w:val="22"/>
                    </w:rPr>
                    <w:t>Примања од продаје нефинансијске имовине</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199.720.683</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2,24</w:t>
                  </w:r>
                </w:p>
              </w:tc>
            </w:tr>
            <w:tr w:rsidR="00DE3EE1" w:rsidRPr="00DE3EE1" w:rsidTr="00DE3EE1">
              <w:trPr>
                <w:trHeight w:val="20"/>
              </w:trPr>
              <w:tc>
                <w:tcPr>
                  <w:tcW w:w="976" w:type="dxa"/>
                  <w:tcBorders>
                    <w:top w:val="nil"/>
                    <w:left w:val="nil"/>
                    <w:bottom w:val="nil"/>
                    <w:right w:val="nil"/>
                  </w:tcBorders>
                  <w:shd w:val="clear" w:color="auto" w:fill="auto"/>
                  <w:noWrap/>
                  <w:vAlign w:val="center"/>
                  <w:hideMark/>
                </w:tcPr>
                <w:p w:rsidR="00DE3EE1" w:rsidRPr="00DE3EE1" w:rsidRDefault="00DE3EE1">
                  <w:pPr>
                    <w:jc w:val="center"/>
                    <w:rPr>
                      <w:b/>
                      <w:bCs/>
                      <w:sz w:val="22"/>
                      <w:szCs w:val="22"/>
                    </w:rPr>
                  </w:pPr>
                  <w:r w:rsidRPr="00DE3EE1">
                    <w:rPr>
                      <w:b/>
                      <w:bCs/>
                      <w:sz w:val="22"/>
                      <w:szCs w:val="22"/>
                    </w:rPr>
                    <w:t>5.</w:t>
                  </w:r>
                </w:p>
              </w:tc>
              <w:tc>
                <w:tcPr>
                  <w:tcW w:w="5856" w:type="dxa"/>
                  <w:tcBorders>
                    <w:top w:val="nil"/>
                    <w:left w:val="nil"/>
                    <w:bottom w:val="nil"/>
                    <w:right w:val="nil"/>
                  </w:tcBorders>
                  <w:shd w:val="clear" w:color="auto" w:fill="auto"/>
                  <w:vAlign w:val="bottom"/>
                  <w:hideMark/>
                </w:tcPr>
                <w:p w:rsidR="00DE3EE1" w:rsidRPr="00DE3EE1" w:rsidRDefault="00DE3EE1">
                  <w:pPr>
                    <w:rPr>
                      <w:b/>
                      <w:bCs/>
                      <w:sz w:val="22"/>
                      <w:szCs w:val="22"/>
                    </w:rPr>
                  </w:pPr>
                  <w:r w:rsidRPr="00DE3EE1">
                    <w:rPr>
                      <w:b/>
                      <w:bCs/>
                      <w:sz w:val="22"/>
                      <w:szCs w:val="22"/>
                    </w:rPr>
                    <w:t>Пренета неутрошена средства</w:t>
                  </w:r>
                </w:p>
              </w:tc>
              <w:tc>
                <w:tcPr>
                  <w:tcW w:w="193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249.167.336</w:t>
                  </w:r>
                </w:p>
              </w:tc>
              <w:tc>
                <w:tcPr>
                  <w:tcW w:w="1214" w:type="dxa"/>
                  <w:tcBorders>
                    <w:top w:val="nil"/>
                    <w:left w:val="nil"/>
                    <w:bottom w:val="nil"/>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2,80</w:t>
                  </w:r>
                </w:p>
              </w:tc>
            </w:tr>
            <w:tr w:rsidR="00DE3EE1" w:rsidRPr="00DE3EE1" w:rsidTr="00DE3EE1">
              <w:trPr>
                <w:trHeight w:val="20"/>
              </w:trPr>
              <w:tc>
                <w:tcPr>
                  <w:tcW w:w="976" w:type="dxa"/>
                  <w:tcBorders>
                    <w:top w:val="nil"/>
                    <w:left w:val="nil"/>
                    <w:bottom w:val="nil"/>
                    <w:right w:val="nil"/>
                  </w:tcBorders>
                  <w:shd w:val="clear" w:color="auto" w:fill="auto"/>
                  <w:noWrap/>
                  <w:vAlign w:val="bottom"/>
                  <w:hideMark/>
                </w:tcPr>
                <w:p w:rsidR="00DE3EE1" w:rsidRPr="00DE3EE1" w:rsidRDefault="00DE3EE1">
                  <w:pPr>
                    <w:rPr>
                      <w:sz w:val="22"/>
                      <w:szCs w:val="22"/>
                    </w:rPr>
                  </w:pPr>
                </w:p>
              </w:tc>
              <w:tc>
                <w:tcPr>
                  <w:tcW w:w="5856" w:type="dxa"/>
                  <w:tcBorders>
                    <w:top w:val="single" w:sz="8" w:space="0" w:color="auto"/>
                    <w:left w:val="nil"/>
                    <w:bottom w:val="single" w:sz="8" w:space="0" w:color="auto"/>
                    <w:right w:val="nil"/>
                  </w:tcBorders>
                  <w:shd w:val="clear" w:color="auto" w:fill="auto"/>
                  <w:noWrap/>
                  <w:vAlign w:val="bottom"/>
                  <w:hideMark/>
                </w:tcPr>
                <w:p w:rsidR="00DE3EE1" w:rsidRPr="00DE3EE1" w:rsidRDefault="00DE3EE1">
                  <w:pPr>
                    <w:rPr>
                      <w:b/>
                      <w:bCs/>
                      <w:sz w:val="22"/>
                      <w:szCs w:val="22"/>
                    </w:rPr>
                  </w:pPr>
                  <w:r w:rsidRPr="00DE3EE1">
                    <w:rPr>
                      <w:b/>
                      <w:bCs/>
                      <w:sz w:val="22"/>
                      <w:szCs w:val="22"/>
                    </w:rPr>
                    <w:t>У К У П Н О (од 1 до 6):</w:t>
                  </w:r>
                </w:p>
              </w:tc>
              <w:tc>
                <w:tcPr>
                  <w:tcW w:w="1934" w:type="dxa"/>
                  <w:tcBorders>
                    <w:top w:val="single" w:sz="8" w:space="0" w:color="auto"/>
                    <w:left w:val="nil"/>
                    <w:bottom w:val="single" w:sz="8" w:space="0" w:color="auto"/>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8.901.761.997</w:t>
                  </w:r>
                </w:p>
              </w:tc>
              <w:tc>
                <w:tcPr>
                  <w:tcW w:w="1214" w:type="dxa"/>
                  <w:tcBorders>
                    <w:top w:val="single" w:sz="8" w:space="0" w:color="auto"/>
                    <w:left w:val="nil"/>
                    <w:bottom w:val="single" w:sz="8" w:space="0" w:color="auto"/>
                    <w:right w:val="nil"/>
                  </w:tcBorders>
                  <w:shd w:val="clear" w:color="auto" w:fill="auto"/>
                  <w:noWrap/>
                  <w:vAlign w:val="bottom"/>
                  <w:hideMark/>
                </w:tcPr>
                <w:p w:rsidR="00DE3EE1" w:rsidRPr="00DE3EE1" w:rsidRDefault="00DE3EE1">
                  <w:pPr>
                    <w:jc w:val="right"/>
                    <w:rPr>
                      <w:b/>
                      <w:bCs/>
                      <w:sz w:val="22"/>
                      <w:szCs w:val="22"/>
                    </w:rPr>
                  </w:pPr>
                  <w:r w:rsidRPr="00DE3EE1">
                    <w:rPr>
                      <w:b/>
                      <w:bCs/>
                      <w:sz w:val="22"/>
                      <w:szCs w:val="22"/>
                    </w:rPr>
                    <w:t>100,00</w:t>
                  </w:r>
                </w:p>
              </w:tc>
            </w:tr>
          </w:tbl>
          <w:p w:rsidR="006A7177" w:rsidRPr="00626512" w:rsidRDefault="006A7177">
            <w:pPr>
              <w:jc w:val="center"/>
              <w:rPr>
                <w:b/>
                <w:bCs/>
                <w:sz w:val="28"/>
                <w:szCs w:val="28"/>
                <w:lang w:val="sr-Cyrl-RS"/>
              </w:rPr>
            </w:pPr>
          </w:p>
          <w:p w:rsidR="00B01C89" w:rsidRPr="00626512" w:rsidRDefault="00DE3EE1">
            <w:pPr>
              <w:jc w:val="center"/>
              <w:rPr>
                <w:b/>
                <w:bCs/>
                <w:sz w:val="28"/>
                <w:szCs w:val="28"/>
                <w:lang w:val="sr-Cyrl-RS"/>
              </w:rPr>
            </w:pPr>
            <w:r>
              <w:rPr>
                <w:noProof/>
                <w:lang w:val="en-US" w:eastAsia="en-US"/>
              </w:rPr>
              <w:drawing>
                <wp:inline distT="0" distB="0" distL="0" distR="0" wp14:anchorId="7FE34894" wp14:editId="471BBEB4">
                  <wp:extent cx="5810250" cy="31623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22CF" w:rsidRPr="00B938E5" w:rsidRDefault="00B222CF">
            <w:pPr>
              <w:jc w:val="center"/>
              <w:rPr>
                <w:b/>
                <w:bCs/>
                <w:sz w:val="22"/>
                <w:szCs w:val="22"/>
                <w:lang w:val="sr-Cyrl-RS"/>
              </w:rPr>
            </w:pPr>
          </w:p>
        </w:tc>
      </w:tr>
      <w:tr w:rsidR="007F0B2F" w:rsidRPr="007F0B2F" w:rsidTr="002F647F">
        <w:trPr>
          <w:trHeight w:val="70"/>
          <w:jc w:val="center"/>
        </w:trPr>
        <w:tc>
          <w:tcPr>
            <w:tcW w:w="1285" w:type="dxa"/>
            <w:tcBorders>
              <w:top w:val="nil"/>
              <w:left w:val="nil"/>
              <w:bottom w:val="nil"/>
              <w:right w:val="nil"/>
            </w:tcBorders>
            <w:shd w:val="clear" w:color="auto" w:fill="auto"/>
            <w:vAlign w:val="bottom"/>
            <w:hideMark/>
          </w:tcPr>
          <w:p w:rsidR="007F0B2F" w:rsidRPr="007F0B2F" w:rsidRDefault="007F0B2F">
            <w:pPr>
              <w:jc w:val="center"/>
              <w:rPr>
                <w:b/>
                <w:bCs/>
                <w:sz w:val="22"/>
                <w:szCs w:val="22"/>
              </w:rPr>
            </w:pPr>
          </w:p>
        </w:tc>
        <w:tc>
          <w:tcPr>
            <w:tcW w:w="6077" w:type="dxa"/>
            <w:tcBorders>
              <w:top w:val="nil"/>
              <w:left w:val="nil"/>
              <w:bottom w:val="nil"/>
              <w:right w:val="nil"/>
            </w:tcBorders>
            <w:shd w:val="clear" w:color="auto" w:fill="auto"/>
            <w:vAlign w:val="bottom"/>
            <w:hideMark/>
          </w:tcPr>
          <w:p w:rsidR="007F0B2F" w:rsidRPr="007F0B2F" w:rsidRDefault="007F0B2F">
            <w:pPr>
              <w:jc w:val="center"/>
              <w:rPr>
                <w:b/>
                <w:bCs/>
                <w:sz w:val="22"/>
                <w:szCs w:val="22"/>
              </w:rPr>
            </w:pPr>
          </w:p>
        </w:tc>
        <w:tc>
          <w:tcPr>
            <w:tcW w:w="2001" w:type="dxa"/>
            <w:tcBorders>
              <w:top w:val="nil"/>
              <w:left w:val="nil"/>
              <w:bottom w:val="nil"/>
              <w:right w:val="nil"/>
            </w:tcBorders>
            <w:shd w:val="clear" w:color="auto" w:fill="auto"/>
            <w:vAlign w:val="bottom"/>
            <w:hideMark/>
          </w:tcPr>
          <w:p w:rsidR="007F0B2F" w:rsidRPr="007F0B2F" w:rsidRDefault="007F0B2F">
            <w:pPr>
              <w:jc w:val="center"/>
              <w:rPr>
                <w:b/>
                <w:bCs/>
                <w:sz w:val="22"/>
                <w:szCs w:val="22"/>
              </w:rPr>
            </w:pPr>
          </w:p>
        </w:tc>
        <w:tc>
          <w:tcPr>
            <w:tcW w:w="1293" w:type="dxa"/>
            <w:tcBorders>
              <w:top w:val="nil"/>
              <w:left w:val="nil"/>
              <w:bottom w:val="nil"/>
              <w:right w:val="nil"/>
            </w:tcBorders>
            <w:shd w:val="clear" w:color="auto" w:fill="auto"/>
            <w:vAlign w:val="bottom"/>
            <w:hideMark/>
          </w:tcPr>
          <w:p w:rsidR="007F0B2F" w:rsidRPr="007F0B2F" w:rsidRDefault="007F0B2F">
            <w:pPr>
              <w:jc w:val="center"/>
              <w:rPr>
                <w:b/>
                <w:bCs/>
                <w:sz w:val="22"/>
                <w:szCs w:val="22"/>
              </w:rPr>
            </w:pPr>
          </w:p>
        </w:tc>
      </w:tr>
    </w:tbl>
    <w:p w:rsidR="00992432" w:rsidRDefault="00992432" w:rsidP="00BE6E50">
      <w:pPr>
        <w:jc w:val="center"/>
        <w:rPr>
          <w:b/>
          <w:sz w:val="28"/>
          <w:szCs w:val="28"/>
          <w:lang w:val="sr-Latn-RS"/>
        </w:rPr>
      </w:pPr>
    </w:p>
    <w:p w:rsidR="00BE6E50" w:rsidRDefault="00BE6E50" w:rsidP="00BE6E50">
      <w:pPr>
        <w:jc w:val="center"/>
        <w:rPr>
          <w:b/>
          <w:sz w:val="28"/>
          <w:szCs w:val="28"/>
          <w:lang w:val="sr-Latn-RS"/>
        </w:rPr>
      </w:pPr>
      <w:r w:rsidRPr="00BE6E50">
        <w:rPr>
          <w:b/>
          <w:sz w:val="28"/>
          <w:szCs w:val="28"/>
          <w:lang w:val="sr-Cyrl-CS"/>
        </w:rPr>
        <w:t>Структура остварења прихода и примања по класама</w:t>
      </w:r>
    </w:p>
    <w:p w:rsidR="00DE3EE1" w:rsidRDefault="00DE3EE1" w:rsidP="00BE6E50">
      <w:pPr>
        <w:jc w:val="center"/>
        <w:rPr>
          <w:b/>
          <w:sz w:val="28"/>
          <w:szCs w:val="28"/>
          <w:lang w:val="sr-Latn-RS"/>
        </w:rPr>
      </w:pPr>
    </w:p>
    <w:tbl>
      <w:tblPr>
        <w:tblW w:w="9980" w:type="dxa"/>
        <w:jc w:val="center"/>
        <w:tblInd w:w="98" w:type="dxa"/>
        <w:tblLook w:val="04A0" w:firstRow="1" w:lastRow="0" w:firstColumn="1" w:lastColumn="0" w:noHBand="0" w:noVBand="1"/>
      </w:tblPr>
      <w:tblGrid>
        <w:gridCol w:w="812"/>
        <w:gridCol w:w="6105"/>
        <w:gridCol w:w="1863"/>
        <w:gridCol w:w="1200"/>
      </w:tblGrid>
      <w:tr w:rsidR="00DE3EE1" w:rsidTr="00DE3EE1">
        <w:trPr>
          <w:trHeight w:val="253"/>
          <w:jc w:val="center"/>
        </w:trPr>
        <w:tc>
          <w:tcPr>
            <w:tcW w:w="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3EE1" w:rsidRDefault="00DE3EE1">
            <w:pPr>
              <w:jc w:val="center"/>
              <w:rPr>
                <w:sz w:val="22"/>
                <w:szCs w:val="22"/>
              </w:rPr>
            </w:pPr>
            <w:r>
              <w:rPr>
                <w:sz w:val="22"/>
                <w:szCs w:val="22"/>
              </w:rPr>
              <w:t>Екон. клас.</w:t>
            </w:r>
          </w:p>
        </w:tc>
        <w:tc>
          <w:tcPr>
            <w:tcW w:w="61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3EE1" w:rsidRDefault="00DE3EE1">
            <w:pPr>
              <w:jc w:val="center"/>
              <w:rPr>
                <w:sz w:val="22"/>
                <w:szCs w:val="22"/>
              </w:rPr>
            </w:pPr>
            <w:r>
              <w:rPr>
                <w:sz w:val="22"/>
                <w:szCs w:val="22"/>
              </w:rPr>
              <w:t xml:space="preserve">Н  А  З  И  В </w:t>
            </w:r>
          </w:p>
        </w:tc>
        <w:tc>
          <w:tcPr>
            <w:tcW w:w="18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3EE1" w:rsidRDefault="00DE3EE1">
            <w:pPr>
              <w:jc w:val="center"/>
              <w:rPr>
                <w:sz w:val="22"/>
                <w:szCs w:val="22"/>
              </w:rPr>
            </w:pPr>
            <w:r>
              <w:rPr>
                <w:sz w:val="22"/>
                <w:szCs w:val="22"/>
              </w:rPr>
              <w:t>Остварење 01. 01. -31. 12. 2019. године</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3EE1" w:rsidRDefault="00DE3EE1">
            <w:pPr>
              <w:jc w:val="center"/>
              <w:rPr>
                <w:sz w:val="22"/>
                <w:szCs w:val="22"/>
              </w:rPr>
            </w:pPr>
            <w:r>
              <w:rPr>
                <w:sz w:val="22"/>
                <w:szCs w:val="22"/>
              </w:rPr>
              <w:t>Структура у %</w:t>
            </w:r>
          </w:p>
        </w:tc>
      </w:tr>
      <w:tr w:rsidR="00DE3EE1" w:rsidTr="00DE3EE1">
        <w:trPr>
          <w:trHeight w:val="253"/>
          <w:jc w:val="center"/>
        </w:trPr>
        <w:tc>
          <w:tcPr>
            <w:tcW w:w="812" w:type="dxa"/>
            <w:vMerge/>
            <w:tcBorders>
              <w:top w:val="single" w:sz="8" w:space="0" w:color="auto"/>
              <w:left w:val="single" w:sz="8" w:space="0" w:color="auto"/>
              <w:bottom w:val="single" w:sz="8" w:space="0" w:color="000000"/>
              <w:right w:val="single" w:sz="8" w:space="0" w:color="auto"/>
            </w:tcBorders>
            <w:vAlign w:val="center"/>
            <w:hideMark/>
          </w:tcPr>
          <w:p w:rsidR="00DE3EE1" w:rsidRDefault="00DE3EE1">
            <w:pPr>
              <w:rPr>
                <w:sz w:val="22"/>
                <w:szCs w:val="22"/>
              </w:rPr>
            </w:pPr>
          </w:p>
        </w:tc>
        <w:tc>
          <w:tcPr>
            <w:tcW w:w="6105" w:type="dxa"/>
            <w:vMerge/>
            <w:tcBorders>
              <w:top w:val="single" w:sz="8" w:space="0" w:color="auto"/>
              <w:left w:val="single" w:sz="8" w:space="0" w:color="auto"/>
              <w:bottom w:val="single" w:sz="8" w:space="0" w:color="000000"/>
              <w:right w:val="single" w:sz="8" w:space="0" w:color="auto"/>
            </w:tcBorders>
            <w:vAlign w:val="center"/>
            <w:hideMark/>
          </w:tcPr>
          <w:p w:rsidR="00DE3EE1" w:rsidRDefault="00DE3EE1">
            <w:pPr>
              <w:rPr>
                <w:sz w:val="22"/>
                <w:szCs w:val="22"/>
              </w:rPr>
            </w:pPr>
          </w:p>
        </w:tc>
        <w:tc>
          <w:tcPr>
            <w:tcW w:w="1863" w:type="dxa"/>
            <w:vMerge/>
            <w:tcBorders>
              <w:top w:val="single" w:sz="8" w:space="0" w:color="auto"/>
              <w:left w:val="single" w:sz="8" w:space="0" w:color="auto"/>
              <w:bottom w:val="single" w:sz="8" w:space="0" w:color="000000"/>
              <w:right w:val="single" w:sz="8" w:space="0" w:color="auto"/>
            </w:tcBorders>
            <w:vAlign w:val="center"/>
            <w:hideMark/>
          </w:tcPr>
          <w:p w:rsidR="00DE3EE1" w:rsidRDefault="00DE3EE1">
            <w:pPr>
              <w:rPr>
                <w:sz w:val="22"/>
                <w:szCs w:val="22"/>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DE3EE1" w:rsidRDefault="00DE3EE1">
            <w:pPr>
              <w:rPr>
                <w:sz w:val="22"/>
                <w:szCs w:val="22"/>
              </w:rPr>
            </w:pPr>
          </w:p>
        </w:tc>
      </w:tr>
      <w:tr w:rsidR="00DE3EE1" w:rsidTr="00DE3EE1">
        <w:trPr>
          <w:trHeight w:val="20"/>
          <w:jc w:val="center"/>
        </w:trPr>
        <w:tc>
          <w:tcPr>
            <w:tcW w:w="812" w:type="dxa"/>
            <w:tcBorders>
              <w:top w:val="nil"/>
              <w:left w:val="single" w:sz="8" w:space="0" w:color="auto"/>
              <w:bottom w:val="single" w:sz="8" w:space="0" w:color="auto"/>
              <w:right w:val="single" w:sz="8" w:space="0" w:color="auto"/>
            </w:tcBorders>
            <w:shd w:val="clear" w:color="auto" w:fill="auto"/>
            <w:noWrap/>
            <w:vAlign w:val="center"/>
            <w:hideMark/>
          </w:tcPr>
          <w:p w:rsidR="00DE3EE1" w:rsidRDefault="00DE3EE1">
            <w:pPr>
              <w:jc w:val="center"/>
              <w:rPr>
                <w:sz w:val="22"/>
                <w:szCs w:val="22"/>
              </w:rPr>
            </w:pPr>
            <w:r>
              <w:rPr>
                <w:sz w:val="22"/>
                <w:szCs w:val="22"/>
              </w:rPr>
              <w:t>1</w:t>
            </w:r>
          </w:p>
        </w:tc>
        <w:tc>
          <w:tcPr>
            <w:tcW w:w="6105" w:type="dxa"/>
            <w:tcBorders>
              <w:top w:val="nil"/>
              <w:left w:val="nil"/>
              <w:bottom w:val="single" w:sz="8" w:space="0" w:color="auto"/>
              <w:right w:val="single" w:sz="8" w:space="0" w:color="auto"/>
            </w:tcBorders>
            <w:shd w:val="clear" w:color="auto" w:fill="auto"/>
            <w:vAlign w:val="center"/>
            <w:hideMark/>
          </w:tcPr>
          <w:p w:rsidR="00DE3EE1" w:rsidRDefault="00DE3EE1">
            <w:pPr>
              <w:jc w:val="center"/>
              <w:rPr>
                <w:sz w:val="22"/>
                <w:szCs w:val="22"/>
              </w:rPr>
            </w:pPr>
            <w:r>
              <w:rPr>
                <w:sz w:val="22"/>
                <w:szCs w:val="22"/>
              </w:rPr>
              <w:t>2</w:t>
            </w:r>
          </w:p>
        </w:tc>
        <w:tc>
          <w:tcPr>
            <w:tcW w:w="1863" w:type="dxa"/>
            <w:tcBorders>
              <w:top w:val="nil"/>
              <w:left w:val="nil"/>
              <w:bottom w:val="single" w:sz="8" w:space="0" w:color="auto"/>
              <w:right w:val="single" w:sz="8" w:space="0" w:color="auto"/>
            </w:tcBorders>
            <w:shd w:val="clear" w:color="auto" w:fill="auto"/>
            <w:noWrap/>
            <w:vAlign w:val="center"/>
            <w:hideMark/>
          </w:tcPr>
          <w:p w:rsidR="00DE3EE1" w:rsidRDefault="00DE3EE1">
            <w:pPr>
              <w:jc w:val="center"/>
              <w:rPr>
                <w:sz w:val="22"/>
                <w:szCs w:val="22"/>
              </w:rPr>
            </w:pPr>
            <w:r>
              <w:rPr>
                <w:sz w:val="22"/>
                <w:szCs w:val="22"/>
              </w:rPr>
              <w:t>4</w:t>
            </w:r>
          </w:p>
        </w:tc>
        <w:tc>
          <w:tcPr>
            <w:tcW w:w="1200" w:type="dxa"/>
            <w:tcBorders>
              <w:top w:val="nil"/>
              <w:left w:val="nil"/>
              <w:bottom w:val="single" w:sz="8" w:space="0" w:color="auto"/>
              <w:right w:val="single" w:sz="8" w:space="0" w:color="auto"/>
            </w:tcBorders>
            <w:shd w:val="clear" w:color="auto" w:fill="auto"/>
            <w:noWrap/>
            <w:vAlign w:val="center"/>
            <w:hideMark/>
          </w:tcPr>
          <w:p w:rsidR="00DE3EE1" w:rsidRDefault="00DE3EE1">
            <w:pPr>
              <w:rPr>
                <w:sz w:val="22"/>
                <w:szCs w:val="22"/>
              </w:rPr>
            </w:pPr>
            <w:r>
              <w:rPr>
                <w:sz w:val="22"/>
                <w:szCs w:val="22"/>
              </w:rPr>
              <w:t> </w:t>
            </w:r>
          </w:p>
        </w:tc>
      </w:tr>
      <w:tr w:rsidR="00DE3EE1" w:rsidTr="00DE3EE1">
        <w:trPr>
          <w:trHeight w:val="20"/>
          <w:jc w:val="center"/>
        </w:trPr>
        <w:tc>
          <w:tcPr>
            <w:tcW w:w="812" w:type="dxa"/>
            <w:tcBorders>
              <w:top w:val="nil"/>
              <w:left w:val="single" w:sz="8" w:space="0" w:color="auto"/>
              <w:bottom w:val="single" w:sz="8" w:space="0" w:color="auto"/>
              <w:right w:val="single" w:sz="8" w:space="0" w:color="auto"/>
            </w:tcBorders>
            <w:shd w:val="clear" w:color="auto" w:fill="auto"/>
            <w:noWrap/>
            <w:hideMark/>
          </w:tcPr>
          <w:p w:rsidR="00DE3EE1" w:rsidRDefault="00DE3EE1">
            <w:pPr>
              <w:jc w:val="center"/>
              <w:rPr>
                <w:sz w:val="22"/>
                <w:szCs w:val="22"/>
              </w:rPr>
            </w:pPr>
            <w:r>
              <w:rPr>
                <w:sz w:val="22"/>
                <w:szCs w:val="22"/>
              </w:rPr>
              <w:t>7</w:t>
            </w:r>
          </w:p>
        </w:tc>
        <w:tc>
          <w:tcPr>
            <w:tcW w:w="6105" w:type="dxa"/>
            <w:tcBorders>
              <w:top w:val="nil"/>
              <w:left w:val="nil"/>
              <w:bottom w:val="single" w:sz="8" w:space="0" w:color="auto"/>
              <w:right w:val="single" w:sz="8" w:space="0" w:color="auto"/>
            </w:tcBorders>
            <w:shd w:val="clear" w:color="auto" w:fill="auto"/>
            <w:vAlign w:val="center"/>
            <w:hideMark/>
          </w:tcPr>
          <w:p w:rsidR="00DE3EE1" w:rsidRDefault="00DE3EE1">
            <w:pPr>
              <w:rPr>
                <w:sz w:val="22"/>
                <w:szCs w:val="22"/>
              </w:rPr>
            </w:pPr>
            <w:r>
              <w:rPr>
                <w:sz w:val="22"/>
                <w:szCs w:val="22"/>
              </w:rPr>
              <w:t>ТЕКУЋИ ПРИХОДИ</w:t>
            </w:r>
          </w:p>
        </w:tc>
        <w:tc>
          <w:tcPr>
            <w:tcW w:w="1863" w:type="dxa"/>
            <w:tcBorders>
              <w:top w:val="nil"/>
              <w:left w:val="nil"/>
              <w:bottom w:val="single" w:sz="8" w:space="0" w:color="auto"/>
              <w:right w:val="single" w:sz="8" w:space="0" w:color="auto"/>
            </w:tcBorders>
            <w:shd w:val="clear" w:color="auto" w:fill="auto"/>
            <w:noWrap/>
            <w:vAlign w:val="center"/>
            <w:hideMark/>
          </w:tcPr>
          <w:p w:rsidR="00DE3EE1" w:rsidRDefault="00DE3EE1">
            <w:pPr>
              <w:jc w:val="right"/>
              <w:rPr>
                <w:sz w:val="22"/>
                <w:szCs w:val="22"/>
              </w:rPr>
            </w:pPr>
            <w:r>
              <w:rPr>
                <w:sz w:val="22"/>
                <w:szCs w:val="22"/>
              </w:rPr>
              <w:t>8.452.873.978</w:t>
            </w:r>
          </w:p>
        </w:tc>
        <w:tc>
          <w:tcPr>
            <w:tcW w:w="1200" w:type="dxa"/>
            <w:tcBorders>
              <w:top w:val="nil"/>
              <w:left w:val="nil"/>
              <w:bottom w:val="single" w:sz="8" w:space="0" w:color="auto"/>
              <w:right w:val="single" w:sz="8" w:space="0" w:color="auto"/>
            </w:tcBorders>
            <w:shd w:val="clear" w:color="auto" w:fill="auto"/>
            <w:noWrap/>
            <w:vAlign w:val="center"/>
            <w:hideMark/>
          </w:tcPr>
          <w:p w:rsidR="00DE3EE1" w:rsidRDefault="00DE3EE1">
            <w:pPr>
              <w:jc w:val="right"/>
              <w:rPr>
                <w:sz w:val="22"/>
                <w:szCs w:val="22"/>
              </w:rPr>
            </w:pPr>
            <w:r>
              <w:rPr>
                <w:sz w:val="22"/>
                <w:szCs w:val="22"/>
              </w:rPr>
              <w:t>94,96</w:t>
            </w:r>
          </w:p>
        </w:tc>
      </w:tr>
      <w:tr w:rsidR="00DE3EE1" w:rsidTr="00DE3EE1">
        <w:trPr>
          <w:trHeight w:val="20"/>
          <w:jc w:val="center"/>
        </w:trPr>
        <w:tc>
          <w:tcPr>
            <w:tcW w:w="812" w:type="dxa"/>
            <w:tcBorders>
              <w:top w:val="nil"/>
              <w:left w:val="single" w:sz="8" w:space="0" w:color="auto"/>
              <w:bottom w:val="single" w:sz="8" w:space="0" w:color="auto"/>
              <w:right w:val="single" w:sz="8" w:space="0" w:color="auto"/>
            </w:tcBorders>
            <w:shd w:val="clear" w:color="auto" w:fill="auto"/>
            <w:noWrap/>
            <w:hideMark/>
          </w:tcPr>
          <w:p w:rsidR="00DE3EE1" w:rsidRDefault="00DE3EE1">
            <w:pPr>
              <w:jc w:val="center"/>
              <w:rPr>
                <w:sz w:val="22"/>
                <w:szCs w:val="22"/>
              </w:rPr>
            </w:pPr>
            <w:r>
              <w:rPr>
                <w:sz w:val="22"/>
                <w:szCs w:val="22"/>
              </w:rPr>
              <w:t>8</w:t>
            </w:r>
          </w:p>
        </w:tc>
        <w:tc>
          <w:tcPr>
            <w:tcW w:w="6105" w:type="dxa"/>
            <w:tcBorders>
              <w:top w:val="nil"/>
              <w:left w:val="nil"/>
              <w:bottom w:val="single" w:sz="8" w:space="0" w:color="auto"/>
              <w:right w:val="single" w:sz="8" w:space="0" w:color="auto"/>
            </w:tcBorders>
            <w:shd w:val="clear" w:color="auto" w:fill="auto"/>
            <w:vAlign w:val="center"/>
            <w:hideMark/>
          </w:tcPr>
          <w:p w:rsidR="00DE3EE1" w:rsidRDefault="00DE3EE1">
            <w:pPr>
              <w:rPr>
                <w:sz w:val="22"/>
                <w:szCs w:val="22"/>
              </w:rPr>
            </w:pPr>
            <w:r>
              <w:rPr>
                <w:sz w:val="22"/>
                <w:szCs w:val="22"/>
              </w:rPr>
              <w:t>ПРИМАЊА ОД ПРОДАЈЕ НЕФИНАНСИЈСКЕ ИМОВИНЕ</w:t>
            </w:r>
          </w:p>
        </w:tc>
        <w:tc>
          <w:tcPr>
            <w:tcW w:w="1863" w:type="dxa"/>
            <w:tcBorders>
              <w:top w:val="nil"/>
              <w:left w:val="nil"/>
              <w:bottom w:val="single" w:sz="8" w:space="0" w:color="auto"/>
              <w:right w:val="single" w:sz="8" w:space="0" w:color="auto"/>
            </w:tcBorders>
            <w:shd w:val="clear" w:color="auto" w:fill="auto"/>
            <w:noWrap/>
            <w:vAlign w:val="center"/>
            <w:hideMark/>
          </w:tcPr>
          <w:p w:rsidR="00DE3EE1" w:rsidRDefault="00DE3EE1">
            <w:pPr>
              <w:jc w:val="right"/>
              <w:rPr>
                <w:sz w:val="22"/>
                <w:szCs w:val="22"/>
              </w:rPr>
            </w:pPr>
            <w:r>
              <w:rPr>
                <w:sz w:val="22"/>
                <w:szCs w:val="22"/>
              </w:rPr>
              <w:t>199.720.683</w:t>
            </w:r>
          </w:p>
        </w:tc>
        <w:tc>
          <w:tcPr>
            <w:tcW w:w="1200" w:type="dxa"/>
            <w:tcBorders>
              <w:top w:val="nil"/>
              <w:left w:val="nil"/>
              <w:bottom w:val="single" w:sz="8" w:space="0" w:color="auto"/>
              <w:right w:val="single" w:sz="8" w:space="0" w:color="auto"/>
            </w:tcBorders>
            <w:shd w:val="clear" w:color="auto" w:fill="auto"/>
            <w:noWrap/>
            <w:vAlign w:val="center"/>
            <w:hideMark/>
          </w:tcPr>
          <w:p w:rsidR="00DE3EE1" w:rsidRDefault="00DE3EE1">
            <w:pPr>
              <w:jc w:val="right"/>
              <w:rPr>
                <w:sz w:val="22"/>
                <w:szCs w:val="22"/>
              </w:rPr>
            </w:pPr>
            <w:r>
              <w:rPr>
                <w:sz w:val="22"/>
                <w:szCs w:val="22"/>
              </w:rPr>
              <w:t>2,24</w:t>
            </w:r>
          </w:p>
        </w:tc>
      </w:tr>
      <w:tr w:rsidR="00DE3EE1" w:rsidTr="00DE3EE1">
        <w:trPr>
          <w:trHeight w:val="20"/>
          <w:jc w:val="center"/>
        </w:trPr>
        <w:tc>
          <w:tcPr>
            <w:tcW w:w="812" w:type="dxa"/>
            <w:tcBorders>
              <w:top w:val="nil"/>
              <w:left w:val="single" w:sz="8" w:space="0" w:color="auto"/>
              <w:bottom w:val="single" w:sz="8" w:space="0" w:color="auto"/>
              <w:right w:val="single" w:sz="8" w:space="0" w:color="auto"/>
            </w:tcBorders>
            <w:shd w:val="clear" w:color="auto" w:fill="auto"/>
            <w:noWrap/>
            <w:hideMark/>
          </w:tcPr>
          <w:p w:rsidR="00DE3EE1" w:rsidRDefault="00DE3EE1">
            <w:pPr>
              <w:jc w:val="center"/>
              <w:rPr>
                <w:sz w:val="22"/>
                <w:szCs w:val="22"/>
              </w:rPr>
            </w:pPr>
            <w:r>
              <w:rPr>
                <w:sz w:val="22"/>
                <w:szCs w:val="22"/>
              </w:rPr>
              <w:t>9</w:t>
            </w:r>
          </w:p>
        </w:tc>
        <w:tc>
          <w:tcPr>
            <w:tcW w:w="6105" w:type="dxa"/>
            <w:tcBorders>
              <w:top w:val="nil"/>
              <w:left w:val="nil"/>
              <w:bottom w:val="single" w:sz="8" w:space="0" w:color="auto"/>
              <w:right w:val="single" w:sz="8" w:space="0" w:color="auto"/>
            </w:tcBorders>
            <w:shd w:val="clear" w:color="auto" w:fill="auto"/>
            <w:vAlign w:val="center"/>
            <w:hideMark/>
          </w:tcPr>
          <w:p w:rsidR="00DE3EE1" w:rsidRDefault="00DE3EE1">
            <w:pPr>
              <w:rPr>
                <w:sz w:val="22"/>
                <w:szCs w:val="22"/>
              </w:rPr>
            </w:pPr>
            <w:r>
              <w:rPr>
                <w:sz w:val="22"/>
                <w:szCs w:val="22"/>
              </w:rPr>
              <w:t>ПРИМАЊА ОД ЗАДУЖИВАЊА И ПРОДАЈЕ ФИНАНСИЈСКЕ ИМОВИНЕ</w:t>
            </w:r>
          </w:p>
        </w:tc>
        <w:tc>
          <w:tcPr>
            <w:tcW w:w="1863" w:type="dxa"/>
            <w:tcBorders>
              <w:top w:val="nil"/>
              <w:left w:val="nil"/>
              <w:bottom w:val="single" w:sz="8" w:space="0" w:color="auto"/>
              <w:right w:val="single" w:sz="8" w:space="0" w:color="auto"/>
            </w:tcBorders>
            <w:shd w:val="clear" w:color="auto" w:fill="auto"/>
            <w:noWrap/>
            <w:vAlign w:val="center"/>
            <w:hideMark/>
          </w:tcPr>
          <w:p w:rsidR="00DE3EE1" w:rsidRDefault="00DE3EE1">
            <w:pPr>
              <w:jc w:val="right"/>
              <w:rPr>
                <w:sz w:val="22"/>
                <w:szCs w:val="22"/>
              </w:rPr>
            </w:pPr>
            <w:r>
              <w:rPr>
                <w:sz w:val="22"/>
                <w:szCs w:val="22"/>
              </w:rPr>
              <w:t>0</w:t>
            </w:r>
          </w:p>
        </w:tc>
        <w:tc>
          <w:tcPr>
            <w:tcW w:w="1200" w:type="dxa"/>
            <w:tcBorders>
              <w:top w:val="nil"/>
              <w:left w:val="nil"/>
              <w:bottom w:val="single" w:sz="8" w:space="0" w:color="auto"/>
              <w:right w:val="single" w:sz="8" w:space="0" w:color="auto"/>
            </w:tcBorders>
            <w:shd w:val="clear" w:color="auto" w:fill="auto"/>
            <w:noWrap/>
            <w:vAlign w:val="center"/>
            <w:hideMark/>
          </w:tcPr>
          <w:p w:rsidR="00DE3EE1" w:rsidRDefault="00DE3EE1">
            <w:pPr>
              <w:jc w:val="right"/>
              <w:rPr>
                <w:sz w:val="22"/>
                <w:szCs w:val="22"/>
              </w:rPr>
            </w:pPr>
            <w:r>
              <w:rPr>
                <w:sz w:val="22"/>
                <w:szCs w:val="22"/>
              </w:rPr>
              <w:t>0,00</w:t>
            </w:r>
          </w:p>
        </w:tc>
      </w:tr>
      <w:tr w:rsidR="00DE3EE1" w:rsidTr="00DE3EE1">
        <w:trPr>
          <w:trHeight w:val="20"/>
          <w:jc w:val="center"/>
        </w:trPr>
        <w:tc>
          <w:tcPr>
            <w:tcW w:w="812" w:type="dxa"/>
            <w:tcBorders>
              <w:top w:val="nil"/>
              <w:left w:val="single" w:sz="8" w:space="0" w:color="auto"/>
              <w:bottom w:val="single" w:sz="8" w:space="0" w:color="auto"/>
              <w:right w:val="single" w:sz="8" w:space="0" w:color="auto"/>
            </w:tcBorders>
            <w:shd w:val="clear" w:color="auto" w:fill="auto"/>
            <w:noWrap/>
            <w:vAlign w:val="center"/>
            <w:hideMark/>
          </w:tcPr>
          <w:p w:rsidR="00DE3EE1" w:rsidRDefault="00DE3EE1">
            <w:pPr>
              <w:jc w:val="center"/>
              <w:rPr>
                <w:sz w:val="22"/>
                <w:szCs w:val="22"/>
              </w:rPr>
            </w:pPr>
            <w:r>
              <w:rPr>
                <w:sz w:val="22"/>
                <w:szCs w:val="22"/>
              </w:rPr>
              <w:t> </w:t>
            </w:r>
          </w:p>
        </w:tc>
        <w:tc>
          <w:tcPr>
            <w:tcW w:w="6105" w:type="dxa"/>
            <w:tcBorders>
              <w:top w:val="nil"/>
              <w:left w:val="nil"/>
              <w:bottom w:val="single" w:sz="8" w:space="0" w:color="auto"/>
              <w:right w:val="single" w:sz="8" w:space="0" w:color="auto"/>
            </w:tcBorders>
            <w:shd w:val="clear" w:color="auto" w:fill="auto"/>
            <w:vAlign w:val="center"/>
            <w:hideMark/>
          </w:tcPr>
          <w:p w:rsidR="00DE3EE1" w:rsidRDefault="00DE3EE1">
            <w:pPr>
              <w:rPr>
                <w:sz w:val="22"/>
                <w:szCs w:val="22"/>
              </w:rPr>
            </w:pPr>
            <w:r>
              <w:rPr>
                <w:sz w:val="22"/>
                <w:szCs w:val="22"/>
              </w:rPr>
              <w:t>ПРЕНЕТА НЕУТРОШЕНА СРЕДСТВА</w:t>
            </w:r>
          </w:p>
        </w:tc>
        <w:tc>
          <w:tcPr>
            <w:tcW w:w="1863" w:type="dxa"/>
            <w:tcBorders>
              <w:top w:val="nil"/>
              <w:left w:val="nil"/>
              <w:bottom w:val="single" w:sz="8" w:space="0" w:color="auto"/>
              <w:right w:val="single" w:sz="8" w:space="0" w:color="auto"/>
            </w:tcBorders>
            <w:shd w:val="clear" w:color="auto" w:fill="auto"/>
            <w:noWrap/>
            <w:vAlign w:val="center"/>
            <w:hideMark/>
          </w:tcPr>
          <w:p w:rsidR="00DE3EE1" w:rsidRDefault="00DE3EE1">
            <w:pPr>
              <w:jc w:val="right"/>
              <w:rPr>
                <w:sz w:val="22"/>
                <w:szCs w:val="22"/>
              </w:rPr>
            </w:pPr>
            <w:r>
              <w:rPr>
                <w:sz w:val="22"/>
                <w:szCs w:val="22"/>
              </w:rPr>
              <w:t>249.167.336</w:t>
            </w:r>
          </w:p>
        </w:tc>
        <w:tc>
          <w:tcPr>
            <w:tcW w:w="1200" w:type="dxa"/>
            <w:tcBorders>
              <w:top w:val="nil"/>
              <w:left w:val="nil"/>
              <w:bottom w:val="single" w:sz="8" w:space="0" w:color="auto"/>
              <w:right w:val="single" w:sz="8" w:space="0" w:color="auto"/>
            </w:tcBorders>
            <w:shd w:val="clear" w:color="auto" w:fill="auto"/>
            <w:noWrap/>
            <w:vAlign w:val="center"/>
            <w:hideMark/>
          </w:tcPr>
          <w:p w:rsidR="00DE3EE1" w:rsidRDefault="00DE3EE1">
            <w:pPr>
              <w:jc w:val="right"/>
              <w:rPr>
                <w:sz w:val="22"/>
                <w:szCs w:val="22"/>
              </w:rPr>
            </w:pPr>
            <w:r>
              <w:rPr>
                <w:sz w:val="22"/>
                <w:szCs w:val="22"/>
              </w:rPr>
              <w:t>2,80</w:t>
            </w:r>
          </w:p>
        </w:tc>
      </w:tr>
      <w:tr w:rsidR="00DE3EE1" w:rsidTr="00DE3EE1">
        <w:trPr>
          <w:trHeight w:val="20"/>
          <w:jc w:val="center"/>
        </w:trPr>
        <w:tc>
          <w:tcPr>
            <w:tcW w:w="812" w:type="dxa"/>
            <w:tcBorders>
              <w:top w:val="nil"/>
              <w:left w:val="single" w:sz="8" w:space="0" w:color="auto"/>
              <w:bottom w:val="single" w:sz="8" w:space="0" w:color="auto"/>
              <w:right w:val="single" w:sz="8" w:space="0" w:color="auto"/>
            </w:tcBorders>
            <w:shd w:val="clear" w:color="auto" w:fill="auto"/>
            <w:noWrap/>
            <w:vAlign w:val="center"/>
            <w:hideMark/>
          </w:tcPr>
          <w:p w:rsidR="00DE3EE1" w:rsidRDefault="00DE3EE1">
            <w:pPr>
              <w:jc w:val="center"/>
              <w:rPr>
                <w:sz w:val="22"/>
                <w:szCs w:val="22"/>
              </w:rPr>
            </w:pPr>
            <w:r>
              <w:rPr>
                <w:sz w:val="22"/>
                <w:szCs w:val="22"/>
              </w:rPr>
              <w:t> </w:t>
            </w:r>
          </w:p>
        </w:tc>
        <w:tc>
          <w:tcPr>
            <w:tcW w:w="6105" w:type="dxa"/>
            <w:tcBorders>
              <w:top w:val="nil"/>
              <w:left w:val="nil"/>
              <w:bottom w:val="single" w:sz="8" w:space="0" w:color="auto"/>
              <w:right w:val="single" w:sz="8" w:space="0" w:color="auto"/>
            </w:tcBorders>
            <w:shd w:val="clear" w:color="auto" w:fill="auto"/>
            <w:vAlign w:val="center"/>
            <w:hideMark/>
          </w:tcPr>
          <w:p w:rsidR="00DE3EE1" w:rsidRDefault="00DE3EE1">
            <w:pPr>
              <w:rPr>
                <w:b/>
                <w:bCs/>
                <w:sz w:val="22"/>
                <w:szCs w:val="22"/>
              </w:rPr>
            </w:pPr>
            <w:r>
              <w:rPr>
                <w:b/>
                <w:bCs/>
                <w:sz w:val="22"/>
                <w:szCs w:val="22"/>
              </w:rPr>
              <w:t>УКУПНО:</w:t>
            </w:r>
          </w:p>
        </w:tc>
        <w:tc>
          <w:tcPr>
            <w:tcW w:w="1863" w:type="dxa"/>
            <w:tcBorders>
              <w:top w:val="nil"/>
              <w:left w:val="nil"/>
              <w:bottom w:val="single" w:sz="8" w:space="0" w:color="auto"/>
              <w:right w:val="single" w:sz="8" w:space="0" w:color="auto"/>
            </w:tcBorders>
            <w:shd w:val="clear" w:color="auto" w:fill="auto"/>
            <w:vAlign w:val="center"/>
            <w:hideMark/>
          </w:tcPr>
          <w:p w:rsidR="00DE3EE1" w:rsidRDefault="00DE3EE1">
            <w:pPr>
              <w:jc w:val="right"/>
              <w:rPr>
                <w:b/>
                <w:bCs/>
                <w:sz w:val="22"/>
                <w:szCs w:val="22"/>
              </w:rPr>
            </w:pPr>
            <w:r>
              <w:rPr>
                <w:b/>
                <w:bCs/>
                <w:sz w:val="22"/>
                <w:szCs w:val="22"/>
              </w:rPr>
              <w:t>8.901.761.997</w:t>
            </w:r>
          </w:p>
        </w:tc>
        <w:tc>
          <w:tcPr>
            <w:tcW w:w="1200" w:type="dxa"/>
            <w:tcBorders>
              <w:top w:val="nil"/>
              <w:left w:val="nil"/>
              <w:bottom w:val="single" w:sz="8" w:space="0" w:color="auto"/>
              <w:right w:val="single" w:sz="8" w:space="0" w:color="auto"/>
            </w:tcBorders>
            <w:shd w:val="clear" w:color="auto" w:fill="auto"/>
            <w:noWrap/>
            <w:vAlign w:val="center"/>
            <w:hideMark/>
          </w:tcPr>
          <w:p w:rsidR="00DE3EE1" w:rsidRDefault="00DE3EE1">
            <w:pPr>
              <w:jc w:val="right"/>
              <w:rPr>
                <w:b/>
                <w:bCs/>
                <w:sz w:val="22"/>
                <w:szCs w:val="22"/>
              </w:rPr>
            </w:pPr>
            <w:r>
              <w:rPr>
                <w:b/>
                <w:bCs/>
                <w:sz w:val="22"/>
                <w:szCs w:val="22"/>
              </w:rPr>
              <w:t>100,00</w:t>
            </w:r>
          </w:p>
        </w:tc>
      </w:tr>
    </w:tbl>
    <w:p w:rsidR="00DE3EE1" w:rsidRDefault="00DE3EE1" w:rsidP="00BE6E50">
      <w:pPr>
        <w:jc w:val="center"/>
        <w:rPr>
          <w:b/>
          <w:sz w:val="28"/>
          <w:szCs w:val="28"/>
          <w:lang w:val="sr-Latn-RS"/>
        </w:rPr>
      </w:pPr>
    </w:p>
    <w:p w:rsidR="00DE3EE1" w:rsidRPr="00DE3EE1" w:rsidRDefault="00DE3EE1" w:rsidP="00BE6E50">
      <w:pPr>
        <w:jc w:val="center"/>
        <w:rPr>
          <w:b/>
          <w:sz w:val="28"/>
          <w:szCs w:val="28"/>
          <w:lang w:val="sr-Latn-RS"/>
        </w:rPr>
      </w:pPr>
    </w:p>
    <w:p w:rsidR="002B3E7F" w:rsidRPr="002B3E7F" w:rsidRDefault="002B3E7F" w:rsidP="00BE6E50">
      <w:pPr>
        <w:jc w:val="center"/>
        <w:rPr>
          <w:b/>
          <w:sz w:val="28"/>
          <w:szCs w:val="28"/>
          <w:lang w:val="sr-Cyrl-RS"/>
        </w:rPr>
      </w:pPr>
    </w:p>
    <w:p w:rsidR="009C2F7C" w:rsidRPr="000E3506" w:rsidRDefault="009C2F7C" w:rsidP="009C2F7C">
      <w:pPr>
        <w:jc w:val="both"/>
        <w:outlineLvl w:val="0"/>
        <w:rPr>
          <w:b/>
          <w:sz w:val="28"/>
          <w:szCs w:val="28"/>
          <w:lang w:val="sr-Cyrl-CS"/>
        </w:rPr>
      </w:pPr>
      <w:r w:rsidRPr="000E3506">
        <w:rPr>
          <w:b/>
          <w:sz w:val="28"/>
          <w:szCs w:val="28"/>
          <w:lang w:val="sr-Cyrl-CS"/>
        </w:rPr>
        <w:t xml:space="preserve">2.  ТЕКУЋИ </w:t>
      </w:r>
      <w:r w:rsidRPr="000E3506">
        <w:rPr>
          <w:b/>
          <w:sz w:val="28"/>
          <w:szCs w:val="28"/>
          <w:lang w:val="sr-Latn-RS"/>
        </w:rPr>
        <w:t xml:space="preserve">ПРИХОДИ </w:t>
      </w:r>
      <w:r w:rsidRPr="000E3506">
        <w:rPr>
          <w:b/>
          <w:sz w:val="28"/>
          <w:szCs w:val="28"/>
          <w:lang w:val="sr-Cyrl-CS"/>
        </w:rPr>
        <w:t>И ПРИМАЊА</w:t>
      </w:r>
    </w:p>
    <w:p w:rsidR="009C2F7C" w:rsidRPr="001723F2" w:rsidRDefault="009C2F7C" w:rsidP="009C2F7C">
      <w:pPr>
        <w:jc w:val="both"/>
        <w:rPr>
          <w:b/>
          <w:color w:val="00B050"/>
          <w:sz w:val="28"/>
          <w:szCs w:val="28"/>
          <w:lang w:val="sr-Cyrl-CS"/>
        </w:rPr>
      </w:pPr>
    </w:p>
    <w:p w:rsidR="00A77BFB" w:rsidRPr="00D75A08" w:rsidRDefault="009C2F7C" w:rsidP="00A77BFB">
      <w:pPr>
        <w:jc w:val="both"/>
        <w:rPr>
          <w:rFonts w:eastAsia="Calibri"/>
          <w:sz w:val="28"/>
          <w:szCs w:val="28"/>
          <w:lang w:val="sr-Cyrl-CS"/>
        </w:rPr>
      </w:pPr>
      <w:r w:rsidRPr="001723F2">
        <w:rPr>
          <w:b/>
          <w:color w:val="00B050"/>
          <w:sz w:val="28"/>
          <w:szCs w:val="28"/>
          <w:lang w:val="sr-Cyrl-CS"/>
        </w:rPr>
        <w:tab/>
      </w:r>
      <w:r w:rsidR="00A77BFB" w:rsidRPr="00D75A08">
        <w:rPr>
          <w:rFonts w:eastAsia="Calibri"/>
          <w:sz w:val="28"/>
          <w:szCs w:val="28"/>
          <w:lang w:val="sr-Cyrl-CS"/>
        </w:rPr>
        <w:t xml:space="preserve">Приходи и примања буџета Града Ниша за период јануар-децембар 2019. године </w:t>
      </w:r>
      <w:r w:rsidR="0082517F">
        <w:rPr>
          <w:rFonts w:eastAsia="Calibri"/>
          <w:sz w:val="28"/>
          <w:szCs w:val="28"/>
          <w:lang w:val="sr-Cyrl-CS"/>
        </w:rPr>
        <w:t>остварени су у износу од 8.</w:t>
      </w:r>
      <w:r w:rsidR="00DE3EE1">
        <w:rPr>
          <w:rFonts w:eastAsia="Calibri"/>
          <w:sz w:val="28"/>
          <w:szCs w:val="28"/>
          <w:lang w:val="sr-Latn-RS"/>
        </w:rPr>
        <w:t>901.761.997</w:t>
      </w:r>
      <w:r w:rsidR="00A77BFB" w:rsidRPr="00D75A08">
        <w:rPr>
          <w:rFonts w:eastAsia="Calibri"/>
          <w:sz w:val="28"/>
          <w:szCs w:val="28"/>
          <w:lang w:val="sr-Cyrl-CS"/>
        </w:rPr>
        <w:t xml:space="preserve"> динарa, што представља 82,</w:t>
      </w:r>
      <w:r w:rsidR="00DE3EE1">
        <w:rPr>
          <w:rFonts w:eastAsia="Calibri"/>
          <w:sz w:val="28"/>
          <w:szCs w:val="28"/>
          <w:lang w:val="sr-Latn-RS"/>
        </w:rPr>
        <w:t>7</w:t>
      </w:r>
      <w:r w:rsidR="00A77BFB" w:rsidRPr="00D75A08">
        <w:rPr>
          <w:rFonts w:eastAsia="Calibri"/>
          <w:sz w:val="28"/>
          <w:szCs w:val="28"/>
          <w:lang w:val="sr-Cyrl-CS"/>
        </w:rPr>
        <w:t>8%  у односу на годишњи план у који су укључена и пренета неутрошена средства из ранијих година. Уколико се изузму из посматрања пренета неутрошена средства из ранијих година, остварени приходи и примања за период јануар-децембар 2019.</w:t>
      </w:r>
      <w:r w:rsidR="00A77BFB" w:rsidRPr="00D75A08">
        <w:rPr>
          <w:rFonts w:eastAsia="Calibri"/>
          <w:sz w:val="28"/>
          <w:szCs w:val="28"/>
          <w:lang w:val="sr-Latn-RS"/>
        </w:rPr>
        <w:t xml:space="preserve"> </w:t>
      </w:r>
      <w:r w:rsidR="00A77BFB" w:rsidRPr="00D75A08">
        <w:rPr>
          <w:rFonts w:eastAsia="Calibri"/>
          <w:sz w:val="28"/>
          <w:szCs w:val="28"/>
          <w:lang w:val="sr-Cyrl-CS"/>
        </w:rPr>
        <w:t>године  износе   8.652.594.661 динар, што представља 82,37% годишњег плана.</w:t>
      </w:r>
    </w:p>
    <w:p w:rsidR="00A77BFB" w:rsidRPr="00D75A08" w:rsidRDefault="00A77BFB" w:rsidP="00A77BFB">
      <w:pPr>
        <w:jc w:val="both"/>
        <w:rPr>
          <w:rFonts w:eastAsia="Calibri"/>
          <w:sz w:val="28"/>
          <w:szCs w:val="28"/>
          <w:lang w:val="sr-Cyrl-CS"/>
        </w:rPr>
      </w:pPr>
      <w:r w:rsidRPr="00D75A08">
        <w:rPr>
          <w:rFonts w:eastAsia="Calibri"/>
          <w:b/>
          <w:bCs/>
          <w:sz w:val="28"/>
          <w:szCs w:val="28"/>
          <w:lang w:val="sr-Cyrl-CS"/>
        </w:rPr>
        <w:t xml:space="preserve">          </w:t>
      </w:r>
      <w:r w:rsidRPr="00D75A08">
        <w:rPr>
          <w:rFonts w:eastAsia="Calibri"/>
          <w:sz w:val="28"/>
          <w:szCs w:val="28"/>
          <w:lang w:val="sr-Cyrl-CS"/>
        </w:rPr>
        <w:t>Текући приходи буџета Града Ниша у периоду јануар-децембар 2019. године остварени су у износу од 8.452.873.9</w:t>
      </w:r>
      <w:r w:rsidRPr="00D75A08">
        <w:rPr>
          <w:rFonts w:eastAsia="Calibri"/>
          <w:sz w:val="28"/>
          <w:szCs w:val="28"/>
          <w:lang w:val="sr-Cyrl-RS"/>
        </w:rPr>
        <w:t>78</w:t>
      </w:r>
      <w:r w:rsidRPr="00D75A08">
        <w:rPr>
          <w:rFonts w:eastAsia="Calibri"/>
          <w:sz w:val="28"/>
          <w:szCs w:val="28"/>
          <w:lang w:val="sr-Cyrl-CS"/>
        </w:rPr>
        <w:t xml:space="preserve"> динара, односно 86,74% од планираних 9.744.835.029 динара.</w:t>
      </w:r>
    </w:p>
    <w:p w:rsidR="00A77BFB" w:rsidRPr="00D75A08" w:rsidRDefault="00A77BFB" w:rsidP="00A77BFB">
      <w:pPr>
        <w:jc w:val="both"/>
        <w:rPr>
          <w:rFonts w:eastAsia="Calibri"/>
          <w:sz w:val="28"/>
          <w:szCs w:val="28"/>
          <w:lang w:val="sr-Cyrl-CS"/>
        </w:rPr>
      </w:pPr>
      <w:r w:rsidRPr="00D75A08">
        <w:rPr>
          <w:rFonts w:eastAsia="Calibri"/>
          <w:b/>
          <w:bCs/>
          <w:sz w:val="28"/>
          <w:szCs w:val="28"/>
          <w:lang w:val="sr-Cyrl-CS"/>
        </w:rPr>
        <w:t xml:space="preserve">          </w:t>
      </w:r>
      <w:r w:rsidRPr="00D75A08">
        <w:rPr>
          <w:rFonts w:eastAsia="Calibri"/>
          <w:sz w:val="28"/>
          <w:szCs w:val="28"/>
          <w:lang w:val="sr-Cyrl-CS"/>
        </w:rPr>
        <w:t>Приходи од пореза на доходак, добит и капиталне добитке остварени су у износу од 4.787.824.8</w:t>
      </w:r>
      <w:r w:rsidR="00837675">
        <w:rPr>
          <w:rFonts w:eastAsia="Calibri"/>
          <w:sz w:val="28"/>
          <w:szCs w:val="28"/>
          <w:lang w:val="sr-Cyrl-CS"/>
        </w:rPr>
        <w:t>79</w:t>
      </w:r>
      <w:r w:rsidRPr="00D75A08">
        <w:rPr>
          <w:rFonts w:eastAsia="Calibri"/>
          <w:sz w:val="28"/>
          <w:szCs w:val="28"/>
          <w:lang w:val="sr-Cyrl-CS"/>
        </w:rPr>
        <w:t xml:space="preserve"> динара или 91,49% од годишњег плана, односно 582.628.</w:t>
      </w:r>
      <w:r w:rsidR="00837675">
        <w:rPr>
          <w:rFonts w:eastAsia="Calibri"/>
          <w:sz w:val="28"/>
          <w:szCs w:val="28"/>
          <w:lang w:val="sr-Cyrl-CS"/>
        </w:rPr>
        <w:t>698</w:t>
      </w:r>
      <w:r w:rsidRPr="00D75A08">
        <w:rPr>
          <w:rFonts w:eastAsia="Calibri"/>
          <w:sz w:val="28"/>
          <w:szCs w:val="28"/>
          <w:lang w:val="sr-Cyrl-CS"/>
        </w:rPr>
        <w:t xml:space="preserve"> динара више у односу на исти период 2018. године. Најобимнији је порез на зараде који је остварен у износу од 4.014.263.916 динара или 95,31% од годишњег плана, односно 487.834.972 динара више у односу на исти период 2018. године.</w:t>
      </w:r>
    </w:p>
    <w:p w:rsidR="00A77BFB" w:rsidRPr="00D75A08" w:rsidRDefault="00A77BFB" w:rsidP="00A77BFB">
      <w:pPr>
        <w:jc w:val="both"/>
        <w:rPr>
          <w:rFonts w:eastAsia="Calibri"/>
          <w:sz w:val="28"/>
          <w:szCs w:val="28"/>
          <w:lang w:val="sr-Cyrl-CS"/>
        </w:rPr>
      </w:pPr>
      <w:r w:rsidRPr="00D75A08">
        <w:rPr>
          <w:rFonts w:eastAsia="Calibri"/>
          <w:b/>
          <w:bCs/>
          <w:sz w:val="28"/>
          <w:szCs w:val="28"/>
          <w:lang w:val="sr-Cyrl-CS"/>
        </w:rPr>
        <w:t xml:space="preserve">          </w:t>
      </w:r>
      <w:r w:rsidRPr="00D75A08">
        <w:rPr>
          <w:rFonts w:eastAsia="Calibri"/>
          <w:sz w:val="28"/>
          <w:szCs w:val="28"/>
          <w:lang w:val="sr-Cyrl-CS"/>
        </w:rPr>
        <w:t>Порези на имовину остварени су у укупном износу од 1.533.451.095 динара, или 82,44% од годишњег плана, од чега је од пореза на имовину остварено 1.208.579.869  динар</w:t>
      </w:r>
      <w:r w:rsidRPr="00D75A08">
        <w:rPr>
          <w:rFonts w:eastAsia="Calibri"/>
          <w:sz w:val="28"/>
          <w:szCs w:val="28"/>
          <w:lang w:val="sr-Latn-RS"/>
        </w:rPr>
        <w:t xml:space="preserve">a </w:t>
      </w:r>
      <w:r w:rsidRPr="00D75A08">
        <w:rPr>
          <w:rFonts w:eastAsia="Calibri"/>
          <w:sz w:val="28"/>
          <w:szCs w:val="28"/>
          <w:lang w:val="sr-Cyrl-CS"/>
        </w:rPr>
        <w:t xml:space="preserve"> или 80,57%  од планираних 1.500.000.000 динара (више за 153.550.458 динара у односу на 2018. годину). Од пореза на наслеђе и поклон остварено је 36.885.591 динар или 92,21% од планираних 40.000.000 динара (више за 16.292.666 динара у односу на 2018. годину),  док је од пореза на капиталне трансакције остварено 287.985.535 динара или 90,00% од планираних 320.000.000 динара.        </w:t>
      </w:r>
    </w:p>
    <w:p w:rsidR="00A77BFB" w:rsidRPr="00D75A08" w:rsidRDefault="00A77BFB" w:rsidP="00A77BFB">
      <w:pPr>
        <w:jc w:val="both"/>
        <w:rPr>
          <w:rFonts w:eastAsia="Calibri"/>
          <w:sz w:val="28"/>
          <w:szCs w:val="28"/>
          <w:lang w:val="sr-Cyrl-CS"/>
        </w:rPr>
      </w:pPr>
      <w:r w:rsidRPr="00D75A08">
        <w:rPr>
          <w:rFonts w:eastAsia="Calibri"/>
          <w:sz w:val="28"/>
          <w:szCs w:val="28"/>
          <w:lang w:val="sr-Cyrl-CS"/>
        </w:rPr>
        <w:t xml:space="preserve">          Порези на добра и услуге остварени су у укупном износу од 213.442.045 динара, или 62,14% од планираних 343.509.000 динара, односно 33.516.365 динара мање у односу на исти период 2018. године, и то: комуналне таксе за држање моторних, друмских и прикључних возила остварено 121.738.685 динара или 72,44% од планираних 168.051.000 динара; од боравишне таксе остварено је 27.715.007 динара, </w:t>
      </w:r>
      <w:r w:rsidRPr="00D75A08">
        <w:rPr>
          <w:rFonts w:eastAsia="Calibri"/>
          <w:sz w:val="28"/>
          <w:szCs w:val="28"/>
          <w:lang w:val="sr-Cyrl-CS"/>
        </w:rPr>
        <w:lastRenderedPageBreak/>
        <w:t>или 92,26% од планираних 30.039.000 динара (више за 919.308 динара у односу на 2018. годину).</w:t>
      </w:r>
    </w:p>
    <w:p w:rsidR="00A77BFB" w:rsidRPr="00D75A08" w:rsidRDefault="00A77BFB" w:rsidP="00D75A08">
      <w:pPr>
        <w:ind w:firstLine="708"/>
        <w:jc w:val="both"/>
        <w:rPr>
          <w:rFonts w:eastAsia="Calibri"/>
          <w:sz w:val="28"/>
          <w:szCs w:val="28"/>
          <w:lang w:val="sr-Cyrl-RS"/>
        </w:rPr>
      </w:pPr>
      <w:r w:rsidRPr="00D75A08">
        <w:rPr>
          <w:rFonts w:eastAsia="Calibri"/>
          <w:sz w:val="28"/>
          <w:szCs w:val="28"/>
          <w:lang w:val="sr-Cyrl-CS"/>
        </w:rPr>
        <w:t xml:space="preserve">Од посебне накнаде за заштиту и унапређење животне средине остварено је 38.802.043  динарa, или 44,04%  од планираних 88.111.000 динара (мање за 36.444.122 динара у односу на 2018. </w:t>
      </w:r>
      <w:r w:rsidRPr="00D75A08">
        <w:rPr>
          <w:rFonts w:eastAsia="Calibri"/>
          <w:sz w:val="28"/>
          <w:szCs w:val="28"/>
          <w:lang w:val="sr-Cyrl-RS"/>
        </w:rPr>
        <w:t>г</w:t>
      </w:r>
      <w:r w:rsidRPr="00D75A08">
        <w:rPr>
          <w:rFonts w:eastAsia="Calibri"/>
          <w:sz w:val="28"/>
          <w:szCs w:val="28"/>
          <w:lang w:val="sr-Cyrl-CS"/>
        </w:rPr>
        <w:t>одину)</w:t>
      </w:r>
      <w:r w:rsidRPr="00D75A08">
        <w:rPr>
          <w:rFonts w:eastAsia="Calibri"/>
          <w:sz w:val="28"/>
          <w:szCs w:val="28"/>
          <w:lang w:val="sr-Latn-RS"/>
        </w:rPr>
        <w:t>.</w:t>
      </w:r>
      <w:r w:rsidRPr="00D75A08">
        <w:rPr>
          <w:rFonts w:eastAsia="Calibri"/>
          <w:sz w:val="28"/>
          <w:szCs w:val="28"/>
          <w:lang w:val="sr-Cyrl-RS"/>
        </w:rPr>
        <w:t xml:space="preserve"> Од 1. марта 2019. године на снази је Закон о накнадама за коришћење јавних добара („Сл. гласник РС“, бр. 95/2018), којим се прописује накнада за заштиту и унапређење животне средине. Како су подзаконски акти који су били на снази на дан почетка примене овог закона били у супротности са истим, директна примена закона није била могућа до доношења нових подзаконских аката на основу овлашћења из закона. Уредба о критеријумима из одређивање активности које утичу на животну средину према количини загађења односно степену негативног утицаја на животну средину који настаје обављањем активности, износима накнада, условима за ослобађање од плаћања накнаде или њено умањење, као и критеријумима који су од значаја за утицај физичких лица на животну средину добара („Службени гласник РС“, број 29/19) је ступила на снагу 20. априла 2019. године. Међутим одредбе уредбе које се односе на одређивање износа накнаде за правна лица и предузетнике не могу се применити без доношења правилника јер се њим прописују параметри за прорачун количина емитованих материјала у ваздух на основу врста и количина утрошених горива. Дана 06.07.2019. године („Службени гласник РС“, број 48/19) су ступили на снагу одговарајући правилници. У складу са наведеном уредбом и правилницима који су били на снази поднето је 6 пријава. Дана 07.12.2019. године („Службени гласник РС“, број 86/19, 89/19) ступила је на снагу нова Уредба о критеријумима за одређивање активности које утичу на животну средину према количини загађења, односно степену негативног утицаја на животну средину који настаје обављањем активности, износима накнада, условима за ослобађање од плаћања накнаде или њено умањење, као и Правилник о изгледу, садржини и начину достављања пријаве коју је обвезник накнаде за заштиту и унапређење животне средине дужан да поднесе органу јединице локалне самоуправе. </w:t>
      </w:r>
    </w:p>
    <w:p w:rsidR="00A77BFB" w:rsidRPr="00D75A08" w:rsidRDefault="00A77BFB" w:rsidP="00A77BFB">
      <w:pPr>
        <w:jc w:val="both"/>
        <w:rPr>
          <w:rFonts w:eastAsia="Calibri"/>
          <w:sz w:val="28"/>
          <w:szCs w:val="28"/>
          <w:lang w:val="sr-Cyrl-CS"/>
        </w:rPr>
      </w:pPr>
      <w:r w:rsidRPr="00D75A08">
        <w:rPr>
          <w:rFonts w:eastAsia="Calibri"/>
          <w:sz w:val="28"/>
          <w:szCs w:val="28"/>
          <w:lang w:val="sr-Cyrl-RS"/>
        </w:rPr>
        <w:t xml:space="preserve"> </w:t>
      </w:r>
      <w:r w:rsidRPr="00D75A08">
        <w:rPr>
          <w:rFonts w:eastAsia="Calibri"/>
          <w:b/>
          <w:bCs/>
          <w:sz w:val="28"/>
          <w:szCs w:val="28"/>
          <w:lang w:val="sr-Cyrl-CS"/>
        </w:rPr>
        <w:t xml:space="preserve">          </w:t>
      </w:r>
      <w:r w:rsidRPr="00D75A08">
        <w:rPr>
          <w:rFonts w:eastAsia="Calibri"/>
          <w:sz w:val="28"/>
          <w:szCs w:val="28"/>
          <w:lang w:val="sr-Cyrl-CS"/>
        </w:rPr>
        <w:t>Од комуналне таксе за истицање фирме остварено је 125.393.285 динара, или 84,57%  од планираних 148.280.000 динара, односно 2.819.559 динара више у односу на исти период 2018. године.</w:t>
      </w:r>
    </w:p>
    <w:p w:rsidR="00A77BFB" w:rsidRPr="00D75A08" w:rsidRDefault="00A77BFB" w:rsidP="00A77BFB">
      <w:pPr>
        <w:jc w:val="both"/>
        <w:rPr>
          <w:rFonts w:eastAsia="Calibri"/>
          <w:sz w:val="28"/>
          <w:szCs w:val="28"/>
          <w:lang w:val="sr-Cyrl-CS"/>
        </w:rPr>
      </w:pPr>
      <w:r w:rsidRPr="00D75A08">
        <w:rPr>
          <w:rFonts w:eastAsia="Calibri"/>
          <w:sz w:val="28"/>
          <w:szCs w:val="28"/>
          <w:lang w:val="sr-Cyrl-CS"/>
        </w:rPr>
        <w:t xml:space="preserve">          Од донације и помоћи од међународних организацији остварено је 32.475.204 динара.  </w:t>
      </w:r>
    </w:p>
    <w:p w:rsidR="00A77BFB" w:rsidRPr="00D75A08" w:rsidRDefault="00A77BFB" w:rsidP="00A77BFB">
      <w:pPr>
        <w:jc w:val="both"/>
        <w:rPr>
          <w:rFonts w:eastAsia="Calibri"/>
          <w:sz w:val="28"/>
          <w:szCs w:val="28"/>
          <w:lang w:val="sr-Cyrl-CS"/>
        </w:rPr>
      </w:pPr>
      <w:r w:rsidRPr="00D75A08">
        <w:rPr>
          <w:rFonts w:eastAsia="Calibri"/>
          <w:b/>
          <w:bCs/>
          <w:sz w:val="28"/>
          <w:szCs w:val="28"/>
          <w:lang w:val="sr-Cyrl-CS"/>
        </w:rPr>
        <w:t xml:space="preserve">          </w:t>
      </w:r>
      <w:r w:rsidRPr="00D75A08">
        <w:rPr>
          <w:rFonts w:eastAsia="Calibri"/>
          <w:sz w:val="28"/>
          <w:szCs w:val="28"/>
          <w:lang w:val="sr-Cyrl-CS"/>
        </w:rPr>
        <w:t xml:space="preserve">Приходи од ненаменских трансфера од других нивоа власти остварени су у износу од 703.997.548 динара или 11,04% више од планираних 633.998.000  динара. Дана 20.12.2019. године уплаћено је из текуће буџетске резерве буџета Републике Србије 70.000.000 динара. Текући ненаменски трансфер, у ужем смислу од Републике у корист нивоа градова остварен је у износу од 143.237.037 динара или 4,88% </w:t>
      </w:r>
      <w:r w:rsidR="00D75A08" w:rsidRPr="00D75A08">
        <w:rPr>
          <w:rFonts w:eastAsia="Calibri"/>
          <w:sz w:val="28"/>
          <w:szCs w:val="28"/>
          <w:lang w:val="sr-Cyrl-CS"/>
        </w:rPr>
        <w:t xml:space="preserve">више </w:t>
      </w:r>
      <w:r w:rsidRPr="00D75A08">
        <w:rPr>
          <w:rFonts w:eastAsia="Calibri"/>
          <w:sz w:val="28"/>
          <w:szCs w:val="28"/>
          <w:lang w:val="sr-Cyrl-CS"/>
        </w:rPr>
        <w:t xml:space="preserve">од планираних 136.573.125 динара. Капитални наменски трансфери Републике остварени у износу од 62.509.122  динара, односно 81,98% </w:t>
      </w:r>
      <w:r w:rsidR="00D75A08" w:rsidRPr="00D75A08">
        <w:rPr>
          <w:rFonts w:eastAsia="Calibri"/>
          <w:sz w:val="28"/>
          <w:szCs w:val="28"/>
          <w:lang w:val="sr-Cyrl-CS"/>
        </w:rPr>
        <w:t xml:space="preserve">више </w:t>
      </w:r>
      <w:r w:rsidRPr="00D75A08">
        <w:rPr>
          <w:rFonts w:eastAsia="Calibri"/>
          <w:sz w:val="28"/>
          <w:szCs w:val="28"/>
          <w:lang w:val="sr-Cyrl-CS"/>
        </w:rPr>
        <w:t>од планираних 34.348.904 динара.</w:t>
      </w:r>
    </w:p>
    <w:p w:rsidR="00A77BFB" w:rsidRPr="00D75A08" w:rsidRDefault="00A77BFB" w:rsidP="00A77BFB">
      <w:pPr>
        <w:jc w:val="both"/>
        <w:rPr>
          <w:rFonts w:eastAsia="Calibri"/>
          <w:sz w:val="28"/>
          <w:szCs w:val="28"/>
          <w:lang w:val="sr-Cyrl-CS"/>
        </w:rPr>
      </w:pPr>
      <w:r w:rsidRPr="00D75A08">
        <w:rPr>
          <w:rFonts w:eastAsia="Calibri"/>
          <w:b/>
          <w:bCs/>
          <w:sz w:val="28"/>
          <w:szCs w:val="28"/>
          <w:lang w:val="sr-Cyrl-CS"/>
        </w:rPr>
        <w:t xml:space="preserve">          </w:t>
      </w:r>
      <w:r w:rsidRPr="00D75A08">
        <w:rPr>
          <w:rFonts w:eastAsia="Calibri"/>
          <w:sz w:val="28"/>
          <w:szCs w:val="28"/>
          <w:lang w:val="sr-Cyrl-CS"/>
        </w:rPr>
        <w:t xml:space="preserve">Приходи од имовине остварени су у износу од </w:t>
      </w:r>
      <w:r w:rsidRPr="00D75A08">
        <w:rPr>
          <w:rFonts w:eastAsia="Calibri"/>
          <w:sz w:val="28"/>
          <w:szCs w:val="28"/>
          <w:lang w:val="sr-Latn-RS"/>
        </w:rPr>
        <w:t>226</w:t>
      </w:r>
      <w:r w:rsidRPr="00D75A08">
        <w:rPr>
          <w:rFonts w:eastAsia="Calibri"/>
          <w:sz w:val="28"/>
          <w:szCs w:val="28"/>
          <w:lang w:val="sr-Cyrl-CS"/>
        </w:rPr>
        <w:t>.</w:t>
      </w:r>
      <w:r w:rsidRPr="00D75A08">
        <w:rPr>
          <w:rFonts w:eastAsia="Calibri"/>
          <w:sz w:val="28"/>
          <w:szCs w:val="28"/>
          <w:lang w:val="sr-Latn-RS"/>
        </w:rPr>
        <w:t>53</w:t>
      </w:r>
      <w:r w:rsidRPr="00D75A08">
        <w:rPr>
          <w:rFonts w:eastAsia="Calibri"/>
          <w:sz w:val="28"/>
          <w:szCs w:val="28"/>
          <w:lang w:val="sr-Cyrl-CS"/>
        </w:rPr>
        <w:t>0.</w:t>
      </w:r>
      <w:r w:rsidRPr="00D75A08">
        <w:rPr>
          <w:rFonts w:eastAsia="Calibri"/>
          <w:sz w:val="28"/>
          <w:szCs w:val="28"/>
          <w:lang w:val="sr-Latn-RS"/>
        </w:rPr>
        <w:t>5</w:t>
      </w:r>
      <w:r w:rsidRPr="00D75A08">
        <w:rPr>
          <w:rFonts w:eastAsia="Calibri"/>
          <w:sz w:val="28"/>
          <w:szCs w:val="28"/>
          <w:lang w:val="sr-Cyrl-CS"/>
        </w:rPr>
        <w:t>8</w:t>
      </w:r>
      <w:r w:rsidR="00B2678F">
        <w:rPr>
          <w:rFonts w:eastAsia="Calibri"/>
          <w:sz w:val="28"/>
          <w:szCs w:val="28"/>
          <w:lang w:val="sr-Cyrl-RS"/>
        </w:rPr>
        <w:t>6</w:t>
      </w:r>
      <w:r w:rsidRPr="00D75A08">
        <w:rPr>
          <w:rFonts w:eastAsia="Calibri"/>
          <w:sz w:val="28"/>
          <w:szCs w:val="28"/>
          <w:lang w:val="sr-Cyrl-CS"/>
        </w:rPr>
        <w:t xml:space="preserve"> динара, односно </w:t>
      </w:r>
      <w:r w:rsidRPr="00D75A08">
        <w:rPr>
          <w:rFonts w:eastAsia="Calibri"/>
          <w:sz w:val="28"/>
          <w:szCs w:val="28"/>
          <w:lang w:val="sr-Latn-RS"/>
        </w:rPr>
        <w:t>3</w:t>
      </w:r>
      <w:r w:rsidRPr="00D75A08">
        <w:rPr>
          <w:rFonts w:eastAsia="Calibri"/>
          <w:sz w:val="28"/>
          <w:szCs w:val="28"/>
          <w:lang w:val="sr-Cyrl-CS"/>
        </w:rPr>
        <w:t>4.</w:t>
      </w:r>
      <w:r w:rsidRPr="00D75A08">
        <w:rPr>
          <w:rFonts w:eastAsia="Calibri"/>
          <w:sz w:val="28"/>
          <w:szCs w:val="28"/>
          <w:lang w:val="sr-Latn-RS"/>
        </w:rPr>
        <w:t>419</w:t>
      </w:r>
      <w:r w:rsidRPr="00D75A08">
        <w:rPr>
          <w:rFonts w:eastAsia="Calibri"/>
          <w:sz w:val="28"/>
          <w:szCs w:val="28"/>
          <w:lang w:val="sr-Cyrl-CS"/>
        </w:rPr>
        <w:t>.</w:t>
      </w:r>
      <w:r w:rsidRPr="00D75A08">
        <w:rPr>
          <w:rFonts w:eastAsia="Calibri"/>
          <w:sz w:val="28"/>
          <w:szCs w:val="28"/>
          <w:lang w:val="sr-Latn-RS"/>
        </w:rPr>
        <w:t>93</w:t>
      </w:r>
      <w:r w:rsidR="00B2678F">
        <w:rPr>
          <w:rFonts w:eastAsia="Calibri"/>
          <w:sz w:val="28"/>
          <w:szCs w:val="28"/>
          <w:lang w:val="sr-Cyrl-RS"/>
        </w:rPr>
        <w:t>8</w:t>
      </w:r>
      <w:r w:rsidRPr="00D75A08">
        <w:rPr>
          <w:rFonts w:eastAsia="Calibri"/>
          <w:sz w:val="28"/>
          <w:szCs w:val="28"/>
          <w:lang w:val="sr-Cyrl-CS"/>
        </w:rPr>
        <w:t xml:space="preserve"> динара више у односу на исти период 201</w:t>
      </w:r>
      <w:r w:rsidRPr="00D75A08">
        <w:rPr>
          <w:rFonts w:eastAsia="Calibri"/>
          <w:sz w:val="28"/>
          <w:szCs w:val="28"/>
          <w:lang w:val="sr-Latn-RS"/>
        </w:rPr>
        <w:t>8</w:t>
      </w:r>
      <w:r w:rsidRPr="00D75A08">
        <w:rPr>
          <w:rFonts w:eastAsia="Calibri"/>
          <w:sz w:val="28"/>
          <w:szCs w:val="28"/>
          <w:lang w:val="sr-Cyrl-CS"/>
        </w:rPr>
        <w:t xml:space="preserve">. године, од чега је: накнада за коришћење шумског пољопривредног земљишта остварена је у износу од </w:t>
      </w:r>
      <w:r w:rsidRPr="00D75A08">
        <w:rPr>
          <w:rFonts w:eastAsia="Calibri"/>
          <w:sz w:val="28"/>
          <w:szCs w:val="28"/>
          <w:lang w:val="sr-Latn-RS"/>
        </w:rPr>
        <w:t>1.016</w:t>
      </w:r>
      <w:r w:rsidRPr="00D75A08">
        <w:rPr>
          <w:rFonts w:eastAsia="Calibri"/>
          <w:sz w:val="28"/>
          <w:szCs w:val="28"/>
          <w:lang w:val="sr-Cyrl-CS"/>
        </w:rPr>
        <w:t>.</w:t>
      </w:r>
      <w:r w:rsidRPr="00D75A08">
        <w:rPr>
          <w:rFonts w:eastAsia="Calibri"/>
          <w:sz w:val="28"/>
          <w:szCs w:val="28"/>
          <w:lang w:val="sr-Latn-RS"/>
        </w:rPr>
        <w:t>889</w:t>
      </w:r>
      <w:r w:rsidRPr="00D75A08">
        <w:rPr>
          <w:rFonts w:eastAsia="Calibri"/>
          <w:sz w:val="28"/>
          <w:szCs w:val="28"/>
          <w:lang w:val="sr-Cyrl-CS"/>
        </w:rPr>
        <w:t xml:space="preserve"> динара; комунална такса за коришћење простора за паркирање остварена је у износу од 6.</w:t>
      </w:r>
      <w:r w:rsidRPr="00D75A08">
        <w:rPr>
          <w:rFonts w:eastAsia="Calibri"/>
          <w:sz w:val="28"/>
          <w:szCs w:val="28"/>
          <w:lang w:val="sr-Latn-RS"/>
        </w:rPr>
        <w:t>703</w:t>
      </w:r>
      <w:r w:rsidRPr="00D75A08">
        <w:rPr>
          <w:rFonts w:eastAsia="Calibri"/>
          <w:sz w:val="28"/>
          <w:szCs w:val="28"/>
          <w:lang w:val="sr-Cyrl-CS"/>
        </w:rPr>
        <w:t xml:space="preserve"> динара; накнада за коришћење грађевинског земљишта остварена је у износу од </w:t>
      </w:r>
      <w:r w:rsidRPr="00D75A08">
        <w:rPr>
          <w:rFonts w:eastAsia="Calibri"/>
          <w:sz w:val="28"/>
          <w:szCs w:val="28"/>
          <w:lang w:val="sr-Latn-RS"/>
        </w:rPr>
        <w:lastRenderedPageBreak/>
        <w:t>1</w:t>
      </w:r>
      <w:r w:rsidRPr="00D75A08">
        <w:rPr>
          <w:rFonts w:eastAsia="Calibri"/>
          <w:sz w:val="28"/>
          <w:szCs w:val="28"/>
          <w:lang w:val="sr-Cyrl-CS"/>
        </w:rPr>
        <w:t>5.</w:t>
      </w:r>
      <w:r w:rsidRPr="00D75A08">
        <w:rPr>
          <w:rFonts w:eastAsia="Calibri"/>
          <w:sz w:val="28"/>
          <w:szCs w:val="28"/>
          <w:lang w:val="sr-Latn-RS"/>
        </w:rPr>
        <w:t>237</w:t>
      </w:r>
      <w:r w:rsidRPr="00D75A08">
        <w:rPr>
          <w:rFonts w:eastAsia="Calibri"/>
          <w:sz w:val="28"/>
          <w:szCs w:val="28"/>
          <w:lang w:val="sr-Cyrl-CS"/>
        </w:rPr>
        <w:t>.2</w:t>
      </w:r>
      <w:r w:rsidRPr="00D75A08">
        <w:rPr>
          <w:rFonts w:eastAsia="Calibri"/>
          <w:sz w:val="28"/>
          <w:szCs w:val="28"/>
          <w:lang w:val="sr-Latn-RS"/>
        </w:rPr>
        <w:t>9</w:t>
      </w:r>
      <w:r w:rsidR="00B2678F">
        <w:rPr>
          <w:rFonts w:eastAsia="Calibri"/>
          <w:sz w:val="28"/>
          <w:szCs w:val="28"/>
          <w:lang w:val="sr-Cyrl-RS"/>
        </w:rPr>
        <w:t>8</w:t>
      </w:r>
      <w:r w:rsidRPr="00D75A08">
        <w:rPr>
          <w:rFonts w:eastAsia="Calibri"/>
          <w:sz w:val="28"/>
          <w:szCs w:val="28"/>
          <w:lang w:val="sr-Cyrl-CS"/>
        </w:rPr>
        <w:t xml:space="preserve"> динара или </w:t>
      </w:r>
      <w:r w:rsidRPr="00D75A08">
        <w:rPr>
          <w:rFonts w:eastAsia="Calibri"/>
          <w:sz w:val="28"/>
          <w:szCs w:val="28"/>
          <w:lang w:val="sr-Latn-RS"/>
        </w:rPr>
        <w:t>87</w:t>
      </w:r>
      <w:r w:rsidRPr="00D75A08">
        <w:rPr>
          <w:rFonts w:eastAsia="Calibri"/>
          <w:sz w:val="28"/>
          <w:szCs w:val="28"/>
          <w:lang w:val="sr-Cyrl-CS"/>
        </w:rPr>
        <w:t>,</w:t>
      </w:r>
      <w:r w:rsidRPr="00D75A08">
        <w:rPr>
          <w:rFonts w:eastAsia="Calibri"/>
          <w:sz w:val="28"/>
          <w:szCs w:val="28"/>
          <w:lang w:val="sr-Latn-RS"/>
        </w:rPr>
        <w:t>50</w:t>
      </w:r>
      <w:r w:rsidRPr="00D75A08">
        <w:rPr>
          <w:rFonts w:eastAsia="Calibri"/>
          <w:sz w:val="28"/>
          <w:szCs w:val="28"/>
          <w:lang w:val="sr-Cyrl-CS"/>
        </w:rPr>
        <w:t xml:space="preserve">% од планираних </w:t>
      </w:r>
      <w:r w:rsidRPr="00D75A08">
        <w:rPr>
          <w:rFonts w:eastAsia="Calibri"/>
          <w:sz w:val="28"/>
          <w:szCs w:val="28"/>
          <w:lang w:val="sr-Latn-RS"/>
        </w:rPr>
        <w:t>17</w:t>
      </w:r>
      <w:r w:rsidRPr="00D75A08">
        <w:rPr>
          <w:rFonts w:eastAsia="Calibri"/>
          <w:sz w:val="28"/>
          <w:szCs w:val="28"/>
          <w:lang w:val="sr-Cyrl-CS"/>
        </w:rPr>
        <w:t>.</w:t>
      </w:r>
      <w:r w:rsidRPr="00D75A08">
        <w:rPr>
          <w:rFonts w:eastAsia="Calibri"/>
          <w:sz w:val="28"/>
          <w:szCs w:val="28"/>
          <w:lang w:val="sr-Latn-RS"/>
        </w:rPr>
        <w:t>415</w:t>
      </w:r>
      <w:r w:rsidRPr="00D75A08">
        <w:rPr>
          <w:rFonts w:eastAsia="Calibri"/>
          <w:sz w:val="28"/>
          <w:szCs w:val="28"/>
          <w:lang w:val="sr-Cyrl-CS"/>
        </w:rPr>
        <w:t xml:space="preserve">.000 динара; допринос за уређивање грађевинског земљишта у износу од </w:t>
      </w:r>
      <w:r w:rsidRPr="00D75A08">
        <w:rPr>
          <w:rFonts w:eastAsia="Calibri"/>
          <w:sz w:val="28"/>
          <w:szCs w:val="28"/>
          <w:lang w:val="sr-Latn-RS"/>
        </w:rPr>
        <w:t>210</w:t>
      </w:r>
      <w:r w:rsidRPr="00D75A08">
        <w:rPr>
          <w:rFonts w:eastAsia="Calibri"/>
          <w:sz w:val="28"/>
          <w:szCs w:val="28"/>
          <w:lang w:val="sr-Cyrl-CS"/>
        </w:rPr>
        <w:t>.</w:t>
      </w:r>
      <w:r w:rsidRPr="00D75A08">
        <w:rPr>
          <w:rFonts w:eastAsia="Calibri"/>
          <w:sz w:val="28"/>
          <w:szCs w:val="28"/>
          <w:lang w:val="sr-Latn-RS"/>
        </w:rPr>
        <w:t>178</w:t>
      </w:r>
      <w:r w:rsidRPr="00D75A08">
        <w:rPr>
          <w:rFonts w:eastAsia="Calibri"/>
          <w:sz w:val="28"/>
          <w:szCs w:val="28"/>
          <w:lang w:val="sr-Cyrl-CS"/>
        </w:rPr>
        <w:t>.</w:t>
      </w:r>
      <w:r w:rsidRPr="00D75A08">
        <w:rPr>
          <w:rFonts w:eastAsia="Calibri"/>
          <w:sz w:val="28"/>
          <w:szCs w:val="28"/>
          <w:lang w:val="sr-Latn-RS"/>
        </w:rPr>
        <w:t>450</w:t>
      </w:r>
      <w:r w:rsidRPr="00D75A08">
        <w:rPr>
          <w:rFonts w:eastAsia="Calibri"/>
          <w:sz w:val="28"/>
          <w:szCs w:val="28"/>
          <w:lang w:val="sr-Cyrl-CS"/>
        </w:rPr>
        <w:t xml:space="preserve"> динар</w:t>
      </w:r>
      <w:r w:rsidRPr="00D75A08">
        <w:rPr>
          <w:rFonts w:eastAsia="Calibri"/>
          <w:sz w:val="28"/>
          <w:szCs w:val="28"/>
          <w:lang w:val="sr-Cyrl-RS"/>
        </w:rPr>
        <w:t>а</w:t>
      </w:r>
      <w:r w:rsidRPr="00D75A08">
        <w:rPr>
          <w:rFonts w:eastAsia="Calibri"/>
          <w:sz w:val="28"/>
          <w:szCs w:val="28"/>
          <w:lang w:val="sr-Cyrl-CS"/>
        </w:rPr>
        <w:t xml:space="preserve"> (више за </w:t>
      </w:r>
      <w:r w:rsidRPr="00D75A08">
        <w:rPr>
          <w:rFonts w:eastAsia="Calibri"/>
          <w:sz w:val="28"/>
          <w:szCs w:val="28"/>
          <w:lang w:val="sr-Latn-RS"/>
        </w:rPr>
        <w:t>56</w:t>
      </w:r>
      <w:r w:rsidRPr="00D75A08">
        <w:rPr>
          <w:rFonts w:eastAsia="Calibri"/>
          <w:sz w:val="28"/>
          <w:szCs w:val="28"/>
          <w:lang w:val="sr-Cyrl-CS"/>
        </w:rPr>
        <w:t>.</w:t>
      </w:r>
      <w:r w:rsidRPr="00D75A08">
        <w:rPr>
          <w:rFonts w:eastAsia="Calibri"/>
          <w:sz w:val="28"/>
          <w:szCs w:val="28"/>
          <w:lang w:val="sr-Latn-RS"/>
        </w:rPr>
        <w:t>287</w:t>
      </w:r>
      <w:r w:rsidRPr="00D75A08">
        <w:rPr>
          <w:rFonts w:eastAsia="Calibri"/>
          <w:sz w:val="28"/>
          <w:szCs w:val="28"/>
          <w:lang w:val="sr-Cyrl-CS"/>
        </w:rPr>
        <w:t>.6</w:t>
      </w:r>
      <w:r w:rsidRPr="00D75A08">
        <w:rPr>
          <w:rFonts w:eastAsia="Calibri"/>
          <w:sz w:val="28"/>
          <w:szCs w:val="28"/>
          <w:lang w:val="sr-Latn-RS"/>
        </w:rPr>
        <w:t>99</w:t>
      </w:r>
      <w:r w:rsidRPr="00D75A08">
        <w:rPr>
          <w:rFonts w:eastAsia="Calibri"/>
          <w:sz w:val="28"/>
          <w:szCs w:val="28"/>
          <w:lang w:val="sr-Cyrl-CS"/>
        </w:rPr>
        <w:t xml:space="preserve"> динара у односу на 2018. годину) или 51,86% од планираних 405.267.000 динара.</w:t>
      </w:r>
    </w:p>
    <w:p w:rsidR="00A77BFB" w:rsidRPr="00D75A08" w:rsidRDefault="00A77BFB" w:rsidP="00A77BFB">
      <w:pPr>
        <w:jc w:val="both"/>
        <w:rPr>
          <w:rFonts w:eastAsia="Calibri"/>
          <w:sz w:val="28"/>
          <w:szCs w:val="28"/>
          <w:lang w:val="sr-Cyrl-CS"/>
        </w:rPr>
      </w:pPr>
      <w:r w:rsidRPr="00D75A08">
        <w:rPr>
          <w:rFonts w:eastAsia="Calibri"/>
          <w:b/>
          <w:bCs/>
          <w:sz w:val="28"/>
          <w:szCs w:val="28"/>
          <w:lang w:val="sr-Cyrl-CS"/>
        </w:rPr>
        <w:t xml:space="preserve">          </w:t>
      </w:r>
      <w:r w:rsidRPr="00D75A08">
        <w:rPr>
          <w:rFonts w:eastAsia="Calibri"/>
          <w:sz w:val="28"/>
          <w:szCs w:val="28"/>
          <w:lang w:val="sr-Cyrl-CS"/>
        </w:rPr>
        <w:t>Приходи од продаје добара и услуга остварени су у укупном износу од 371.369.18</w:t>
      </w:r>
      <w:r w:rsidR="003B26FF">
        <w:rPr>
          <w:rFonts w:eastAsia="Calibri"/>
          <w:sz w:val="28"/>
          <w:szCs w:val="28"/>
          <w:lang w:val="sr-Cyrl-CS"/>
        </w:rPr>
        <w:t>4</w:t>
      </w:r>
      <w:r w:rsidRPr="00D75A08">
        <w:rPr>
          <w:rFonts w:eastAsia="Calibri"/>
          <w:sz w:val="28"/>
          <w:szCs w:val="28"/>
          <w:lang w:val="sr-Cyrl-CS"/>
        </w:rPr>
        <w:t xml:space="preserve">  динара или 53,43% од планираних 695.077.000 динара, од чега је приход од давања у закуп објеката града остварен у износу од 118.915.301 динар (више за 981.530 динара у односу на 2018. годину) или 79,28% од планираних 150.000.000 динара;</w:t>
      </w:r>
      <w:r w:rsidRPr="00D75A08">
        <w:rPr>
          <w:rFonts w:eastAsia="Calibri"/>
          <w:b/>
          <w:bCs/>
          <w:sz w:val="28"/>
          <w:szCs w:val="28"/>
          <w:lang w:val="sr-Cyrl-CS"/>
        </w:rPr>
        <w:t xml:space="preserve"> </w:t>
      </w:r>
      <w:r w:rsidRPr="00D75A08">
        <w:rPr>
          <w:rFonts w:eastAsia="Calibri"/>
          <w:sz w:val="28"/>
          <w:szCs w:val="28"/>
          <w:lang w:val="sr-Cyrl-CS"/>
        </w:rPr>
        <w:t>приходи од закупнине за грађевинско земљиште у корист нивоа градова остварени су у износу од 5.790.165 динара или 72,38% од планираних 8.000.000 динара; накнада по основу конверзије права коришћења у право својине у корист нивоа градова остварен је у износу од 7.765.976</w:t>
      </w:r>
      <w:r w:rsidR="00D75A08">
        <w:rPr>
          <w:rFonts w:eastAsia="Calibri"/>
          <w:sz w:val="28"/>
          <w:szCs w:val="28"/>
          <w:lang w:val="sr-Cyrl-CS"/>
        </w:rPr>
        <w:t xml:space="preserve"> </w:t>
      </w:r>
      <w:r w:rsidRPr="00D75A08">
        <w:rPr>
          <w:rFonts w:eastAsia="Calibri"/>
          <w:sz w:val="28"/>
          <w:szCs w:val="28"/>
          <w:lang w:val="sr-Cyrl-CS"/>
        </w:rPr>
        <w:t>динара, или 59,74% од планираних 13.000.000 динара; приходи остварени по основу пружања услуга боравка деце у предшколским установама у укупном износу од 175.532.565</w:t>
      </w:r>
      <w:r w:rsidR="00D75A08">
        <w:rPr>
          <w:rFonts w:eastAsia="Calibri"/>
          <w:sz w:val="28"/>
          <w:szCs w:val="28"/>
          <w:lang w:val="sr-Cyrl-CS"/>
        </w:rPr>
        <w:t xml:space="preserve"> динара или </w:t>
      </w:r>
      <w:r w:rsidRPr="00D75A08">
        <w:rPr>
          <w:rFonts w:eastAsia="Calibri"/>
          <w:sz w:val="28"/>
          <w:szCs w:val="28"/>
          <w:lang w:val="sr-Cyrl-CS"/>
        </w:rPr>
        <w:t xml:space="preserve">0,12% </w:t>
      </w:r>
      <w:r w:rsidR="00D75A08">
        <w:rPr>
          <w:rFonts w:eastAsia="Calibri"/>
          <w:sz w:val="28"/>
          <w:szCs w:val="28"/>
          <w:lang w:val="sr-Cyrl-CS"/>
        </w:rPr>
        <w:t xml:space="preserve">више </w:t>
      </w:r>
      <w:r w:rsidRPr="00D75A08">
        <w:rPr>
          <w:rFonts w:eastAsia="Calibri"/>
          <w:sz w:val="28"/>
          <w:szCs w:val="28"/>
          <w:lang w:val="sr-Cyrl-CS"/>
        </w:rPr>
        <w:t>од планираних 175.316.000 динара (више за 3.658.097 динара у односу на 2018. годину); приход од таксе за озакоњење објеката остварен је у износу од 20.434.000 динара, односно 10,44% од планираних 195.656.000 динара; приход од накнаде за уређивање грађевинског земљишта остварен је у износу од 296.987 динара или 0,33% од планираних 90.000</w:t>
      </w:r>
      <w:r w:rsidR="00D75A08">
        <w:rPr>
          <w:rFonts w:eastAsia="Calibri"/>
          <w:sz w:val="28"/>
          <w:szCs w:val="28"/>
          <w:lang w:val="sr-Cyrl-CS"/>
        </w:rPr>
        <w:t>.</w:t>
      </w:r>
      <w:r w:rsidRPr="00D75A08">
        <w:rPr>
          <w:rFonts w:eastAsia="Calibri"/>
          <w:sz w:val="28"/>
          <w:szCs w:val="28"/>
          <w:lang w:val="sr-Cyrl-CS"/>
        </w:rPr>
        <w:t>000 динара;</w:t>
      </w:r>
      <w:r w:rsidRPr="00D75A08">
        <w:rPr>
          <w:rFonts w:eastAsia="Calibri"/>
          <w:b/>
          <w:bCs/>
          <w:sz w:val="28"/>
          <w:szCs w:val="28"/>
          <w:lang w:val="sr-Cyrl-CS"/>
        </w:rPr>
        <w:t xml:space="preserve"> </w:t>
      </w:r>
      <w:r w:rsidRPr="00D75A08">
        <w:rPr>
          <w:rFonts w:eastAsia="Calibri"/>
          <w:sz w:val="28"/>
          <w:szCs w:val="28"/>
          <w:lang w:val="sr-Cyrl-CS"/>
        </w:rPr>
        <w:t>приходи градских органа остварени су у износу од 35.606.28</w:t>
      </w:r>
      <w:r w:rsidR="00002B08">
        <w:rPr>
          <w:rFonts w:eastAsia="Calibri"/>
          <w:sz w:val="28"/>
          <w:szCs w:val="28"/>
          <w:lang w:val="sr-Cyrl-CS"/>
        </w:rPr>
        <w:t>6</w:t>
      </w:r>
      <w:r w:rsidRPr="00D75A08">
        <w:rPr>
          <w:rFonts w:eastAsia="Calibri"/>
          <w:sz w:val="28"/>
          <w:szCs w:val="28"/>
          <w:lang w:val="sr-Cyrl-CS"/>
        </w:rPr>
        <w:t xml:space="preserve"> динара или 56,42% од планираних 63.105.000 динара (мање за 2.899.642 динара у односу на 2018</w:t>
      </w:r>
      <w:r w:rsidR="00D75A08">
        <w:rPr>
          <w:rFonts w:eastAsia="Calibri"/>
          <w:sz w:val="28"/>
          <w:szCs w:val="28"/>
          <w:lang w:val="sr-Cyrl-CS"/>
        </w:rPr>
        <w:t>. годину)</w:t>
      </w:r>
      <w:r w:rsidRPr="00D75A08">
        <w:rPr>
          <w:rFonts w:eastAsia="Calibri"/>
          <w:sz w:val="28"/>
          <w:szCs w:val="28"/>
          <w:lang w:val="sr-Cyrl-CS"/>
        </w:rPr>
        <w:t>.</w:t>
      </w:r>
    </w:p>
    <w:p w:rsidR="00A77BFB" w:rsidRPr="00D75A08" w:rsidRDefault="00A77BFB" w:rsidP="00A77BFB">
      <w:pPr>
        <w:jc w:val="both"/>
        <w:rPr>
          <w:sz w:val="36"/>
          <w:szCs w:val="36"/>
        </w:rPr>
      </w:pPr>
      <w:r w:rsidRPr="00D75A08">
        <w:rPr>
          <w:rFonts w:eastAsia="Calibri"/>
          <w:b/>
          <w:bCs/>
          <w:sz w:val="28"/>
          <w:szCs w:val="28"/>
          <w:lang w:val="sr-Cyrl-CS"/>
        </w:rPr>
        <w:t xml:space="preserve">          </w:t>
      </w:r>
      <w:r w:rsidRPr="00D75A08">
        <w:rPr>
          <w:rFonts w:eastAsia="Calibri"/>
          <w:sz w:val="28"/>
          <w:szCs w:val="28"/>
          <w:lang w:val="sr-Cyrl-CS"/>
        </w:rPr>
        <w:t>Приходи од новчаних казни остварени су у износу од 106.491.119 динара или 113,29% од планираних 94.000.000 динара  (више за 41.373.435 динара у односу на 2018. годину), као резултат примене Закона о безбедности саобраћаја на путевима („Службени гласник Републике Србије“, број 41/09...23/2019).</w:t>
      </w:r>
      <w:r w:rsidRPr="00D75A08">
        <w:rPr>
          <w:sz w:val="36"/>
          <w:szCs w:val="36"/>
        </w:rPr>
        <w:t xml:space="preserve"> </w:t>
      </w:r>
    </w:p>
    <w:p w:rsidR="00A77BFB" w:rsidRPr="00D3101F" w:rsidRDefault="00A77BFB" w:rsidP="00A77BFB">
      <w:pPr>
        <w:jc w:val="both"/>
        <w:rPr>
          <w:rFonts w:eastAsia="Calibri"/>
          <w:sz w:val="28"/>
          <w:szCs w:val="28"/>
          <w:lang w:val="sr-Cyrl-CS"/>
        </w:rPr>
      </w:pPr>
      <w:r w:rsidRPr="00690EFA">
        <w:rPr>
          <w:rFonts w:eastAsia="Calibri"/>
          <w:color w:val="FF0000"/>
          <w:sz w:val="28"/>
          <w:szCs w:val="28"/>
          <w:lang w:val="sr-Cyrl-CS"/>
        </w:rPr>
        <w:t xml:space="preserve">          </w:t>
      </w:r>
      <w:r w:rsidRPr="00D3101F">
        <w:rPr>
          <w:rFonts w:eastAsia="Calibri"/>
          <w:sz w:val="28"/>
          <w:szCs w:val="28"/>
          <w:lang w:val="sr-Cyrl-CS"/>
        </w:rPr>
        <w:t>Приходи од добровољних трансфера од физичких и правних лица остварени су у износу од 207.000 динара.</w:t>
      </w:r>
    </w:p>
    <w:p w:rsidR="00A77BFB" w:rsidRPr="00D3101F" w:rsidRDefault="00A77BFB" w:rsidP="00A77BFB">
      <w:pPr>
        <w:jc w:val="both"/>
        <w:rPr>
          <w:rFonts w:eastAsia="Calibri"/>
          <w:sz w:val="28"/>
          <w:szCs w:val="28"/>
          <w:lang w:val="sr-Cyrl-CS"/>
        </w:rPr>
      </w:pPr>
      <w:r w:rsidRPr="00D3101F">
        <w:rPr>
          <w:rFonts w:eastAsia="Calibri"/>
          <w:b/>
          <w:bCs/>
          <w:sz w:val="28"/>
          <w:szCs w:val="28"/>
          <w:lang w:val="sr-Cyrl-CS"/>
        </w:rPr>
        <w:t xml:space="preserve">          </w:t>
      </w:r>
      <w:r w:rsidRPr="00D3101F">
        <w:rPr>
          <w:rFonts w:eastAsia="Calibri"/>
          <w:sz w:val="28"/>
          <w:szCs w:val="28"/>
          <w:lang w:val="sr-Cyrl-CS"/>
        </w:rPr>
        <w:t xml:space="preserve">Мешовити и неодређени приходи остварени су у износу од 145.908.681 динар или 41,00% </w:t>
      </w:r>
      <w:r w:rsidR="00D3101F" w:rsidRPr="00D3101F">
        <w:rPr>
          <w:rFonts w:eastAsia="Calibri"/>
          <w:sz w:val="28"/>
          <w:szCs w:val="28"/>
          <w:lang w:val="sr-Cyrl-CS"/>
        </w:rPr>
        <w:t xml:space="preserve">више </w:t>
      </w:r>
      <w:r w:rsidRPr="00D3101F">
        <w:rPr>
          <w:rFonts w:eastAsia="Calibri"/>
          <w:sz w:val="28"/>
          <w:szCs w:val="28"/>
          <w:lang w:val="sr-Cyrl-CS"/>
        </w:rPr>
        <w:t>од планираних 103.485.000 динара.  Део добити ЈП остварен је у износу од 3</w:t>
      </w:r>
      <w:r w:rsidRPr="00D3101F">
        <w:rPr>
          <w:rFonts w:eastAsia="Calibri"/>
          <w:sz w:val="28"/>
          <w:szCs w:val="28"/>
          <w:lang w:val="sr-Latn-RS"/>
        </w:rPr>
        <w:t>.</w:t>
      </w:r>
      <w:r w:rsidRPr="00D3101F">
        <w:rPr>
          <w:rFonts w:eastAsia="Calibri"/>
          <w:sz w:val="28"/>
          <w:szCs w:val="28"/>
          <w:lang w:val="sr-Cyrl-RS"/>
        </w:rPr>
        <w:t>611</w:t>
      </w:r>
      <w:r w:rsidRPr="00D3101F">
        <w:rPr>
          <w:rFonts w:eastAsia="Calibri"/>
          <w:sz w:val="28"/>
          <w:szCs w:val="28"/>
          <w:lang w:val="sr-Latn-RS"/>
        </w:rPr>
        <w:t>.</w:t>
      </w:r>
      <w:r w:rsidRPr="00D3101F">
        <w:rPr>
          <w:rFonts w:eastAsia="Calibri"/>
          <w:sz w:val="28"/>
          <w:szCs w:val="28"/>
          <w:lang w:val="sr-Cyrl-RS"/>
        </w:rPr>
        <w:t xml:space="preserve">232 </w:t>
      </w:r>
      <w:r w:rsidRPr="00D3101F">
        <w:rPr>
          <w:rFonts w:eastAsia="Calibri"/>
          <w:sz w:val="28"/>
          <w:szCs w:val="28"/>
          <w:lang w:val="sr-Cyrl-CS"/>
        </w:rPr>
        <w:t xml:space="preserve"> динара и то од ЈП </w:t>
      </w:r>
      <w:r w:rsidR="00D3101F" w:rsidRPr="00D3101F">
        <w:rPr>
          <w:rFonts w:eastAsia="Calibri"/>
          <w:sz w:val="28"/>
          <w:szCs w:val="28"/>
          <w:lang w:val="sr-Cyrl-CS"/>
        </w:rPr>
        <w:t>„</w:t>
      </w:r>
      <w:r w:rsidRPr="00D3101F">
        <w:rPr>
          <w:rFonts w:eastAsia="Calibri"/>
          <w:sz w:val="28"/>
          <w:szCs w:val="28"/>
          <w:lang w:val="sr-Cyrl-CS"/>
        </w:rPr>
        <w:t>Обједињена наплата</w:t>
      </w:r>
      <w:r w:rsidR="00D3101F" w:rsidRPr="00D3101F">
        <w:rPr>
          <w:rFonts w:eastAsia="Calibri"/>
          <w:sz w:val="28"/>
          <w:szCs w:val="28"/>
          <w:lang w:val="sr-Cyrl-CS"/>
        </w:rPr>
        <w:t>“</w:t>
      </w:r>
      <w:r w:rsidRPr="00D3101F">
        <w:rPr>
          <w:rFonts w:eastAsia="Calibri"/>
          <w:sz w:val="28"/>
          <w:szCs w:val="28"/>
          <w:lang w:val="sr-Cyrl-CS"/>
        </w:rPr>
        <w:t xml:space="preserve"> у износу од 195.535,</w:t>
      </w:r>
      <w:r w:rsidRPr="00D3101F">
        <w:rPr>
          <w:rFonts w:eastAsia="Calibri"/>
          <w:sz w:val="28"/>
          <w:szCs w:val="28"/>
          <w:lang w:val="sr-Latn-RS"/>
        </w:rPr>
        <w:t>8</w:t>
      </w:r>
      <w:r w:rsidRPr="00D3101F">
        <w:rPr>
          <w:rFonts w:eastAsia="Calibri"/>
          <w:sz w:val="28"/>
          <w:szCs w:val="28"/>
          <w:lang w:val="sr-Cyrl-RS"/>
        </w:rPr>
        <w:t>7</w:t>
      </w:r>
      <w:r w:rsidRPr="00D3101F">
        <w:rPr>
          <w:rFonts w:eastAsia="Calibri"/>
          <w:sz w:val="28"/>
          <w:szCs w:val="28"/>
          <w:lang w:val="sr-Cyrl-CS"/>
        </w:rPr>
        <w:t xml:space="preserve"> динара, од ЈКП „Паркинг сервис“ у износу од 866.898,81 динара, од ЈКП </w:t>
      </w:r>
      <w:r w:rsidR="00D3101F" w:rsidRPr="00D3101F">
        <w:rPr>
          <w:rFonts w:eastAsia="Calibri"/>
          <w:sz w:val="28"/>
          <w:szCs w:val="28"/>
          <w:lang w:val="sr-Cyrl-CS"/>
        </w:rPr>
        <w:t>„</w:t>
      </w:r>
      <w:r w:rsidRPr="00D3101F">
        <w:rPr>
          <w:rFonts w:eastAsia="Calibri"/>
          <w:sz w:val="28"/>
          <w:szCs w:val="28"/>
          <w:lang w:val="sr-Cyrl-CS"/>
        </w:rPr>
        <w:t>Медијана</w:t>
      </w:r>
      <w:r w:rsidR="00D3101F" w:rsidRPr="00D3101F">
        <w:rPr>
          <w:rFonts w:eastAsia="Calibri"/>
          <w:sz w:val="28"/>
          <w:szCs w:val="28"/>
          <w:lang w:val="sr-Cyrl-CS"/>
        </w:rPr>
        <w:t>“</w:t>
      </w:r>
      <w:r w:rsidRPr="00D3101F">
        <w:rPr>
          <w:rFonts w:eastAsia="Calibri"/>
          <w:sz w:val="28"/>
          <w:szCs w:val="28"/>
          <w:lang w:val="sr-Cyrl-CS"/>
        </w:rPr>
        <w:t xml:space="preserve"> Ниш у износу од 2.003.332,62 динара, </w:t>
      </w:r>
      <w:r w:rsidRPr="00D3101F">
        <w:rPr>
          <w:rFonts w:eastAsia="Calibri"/>
          <w:sz w:val="28"/>
          <w:szCs w:val="28"/>
          <w:lang w:val="sr-Cyrl-RS"/>
        </w:rPr>
        <w:t xml:space="preserve">од Градске стамбене агенције  у износу од 100.000 динара, од Дирекције за изградњу града Ниша 150.130,18 динара, од ЈКП </w:t>
      </w:r>
      <w:r w:rsidR="00D3101F">
        <w:rPr>
          <w:rFonts w:eastAsia="Calibri"/>
          <w:sz w:val="28"/>
          <w:szCs w:val="28"/>
          <w:lang w:val="sr-Cyrl-RS"/>
        </w:rPr>
        <w:t>„</w:t>
      </w:r>
      <w:r w:rsidRPr="00D3101F">
        <w:rPr>
          <w:rFonts w:eastAsia="Calibri"/>
          <w:sz w:val="28"/>
          <w:szCs w:val="28"/>
          <w:lang w:val="sr-Latn-RS"/>
        </w:rPr>
        <w:t xml:space="preserve">Naissus </w:t>
      </w:r>
      <w:r w:rsidRPr="00D3101F">
        <w:rPr>
          <w:rFonts w:eastAsia="Calibri"/>
          <w:sz w:val="28"/>
          <w:szCs w:val="28"/>
          <w:lang w:val="sr-Cyrl-RS"/>
        </w:rPr>
        <w:t>Ниш</w:t>
      </w:r>
      <w:r w:rsidR="00D3101F">
        <w:rPr>
          <w:rFonts w:eastAsia="Calibri"/>
          <w:sz w:val="28"/>
          <w:szCs w:val="28"/>
          <w:lang w:val="sr-Cyrl-RS"/>
        </w:rPr>
        <w:t>“</w:t>
      </w:r>
      <w:r w:rsidRPr="00D3101F">
        <w:rPr>
          <w:rFonts w:eastAsia="Calibri"/>
          <w:sz w:val="28"/>
          <w:szCs w:val="28"/>
          <w:lang w:val="sr-Cyrl-RS"/>
        </w:rPr>
        <w:t xml:space="preserve"> у износу од 243.321,92 динара</w:t>
      </w:r>
      <w:r w:rsidRPr="00D3101F">
        <w:rPr>
          <w:rFonts w:eastAsia="Calibri"/>
          <w:sz w:val="28"/>
          <w:szCs w:val="28"/>
          <w:lang w:val="sr-Cyrl-CS"/>
        </w:rPr>
        <w:t xml:space="preserve"> и од ЈП </w:t>
      </w:r>
      <w:r w:rsidR="00D3101F" w:rsidRPr="00D3101F">
        <w:rPr>
          <w:rFonts w:eastAsia="Calibri"/>
          <w:sz w:val="28"/>
          <w:szCs w:val="28"/>
          <w:lang w:val="sr-Cyrl-CS"/>
        </w:rPr>
        <w:t>„</w:t>
      </w:r>
      <w:r w:rsidRPr="00D3101F">
        <w:rPr>
          <w:rFonts w:eastAsia="Calibri"/>
          <w:sz w:val="28"/>
          <w:szCs w:val="28"/>
          <w:lang w:val="sr-Cyrl-CS"/>
        </w:rPr>
        <w:t>Завод за урбанизам Ниш</w:t>
      </w:r>
      <w:r w:rsidR="00D3101F" w:rsidRPr="00D3101F">
        <w:rPr>
          <w:rFonts w:eastAsia="Calibri"/>
          <w:sz w:val="28"/>
          <w:szCs w:val="28"/>
          <w:lang w:val="sr-Cyrl-CS"/>
        </w:rPr>
        <w:t>“</w:t>
      </w:r>
      <w:r w:rsidRPr="00D3101F">
        <w:rPr>
          <w:rFonts w:eastAsia="Calibri"/>
          <w:sz w:val="28"/>
          <w:szCs w:val="28"/>
          <w:lang w:val="sr-Cyrl-CS"/>
        </w:rPr>
        <w:t xml:space="preserve"> у износу од 52.013,00 динара.</w:t>
      </w:r>
    </w:p>
    <w:p w:rsidR="00A77BFB" w:rsidRPr="00D3101F" w:rsidRDefault="00A77BFB" w:rsidP="00A77BFB">
      <w:pPr>
        <w:ind w:firstLine="708"/>
        <w:jc w:val="both"/>
        <w:rPr>
          <w:rFonts w:eastAsia="Calibri"/>
          <w:sz w:val="28"/>
          <w:szCs w:val="28"/>
          <w:lang w:val="sr-Cyrl-CS"/>
        </w:rPr>
      </w:pPr>
      <w:r w:rsidRPr="00D3101F">
        <w:rPr>
          <w:rFonts w:eastAsia="Calibri"/>
          <w:sz w:val="28"/>
          <w:szCs w:val="28"/>
          <w:lang w:val="sr-Cyrl-CS"/>
        </w:rPr>
        <w:t>Остали приходи у корист нивоа градова остварени су у износу од 132.723.489  динара или 157,10%  од планираних 84.485.000 динара. Приходи од закупнине за станове у градској својини у износу од 9.573.960</w:t>
      </w:r>
      <w:r w:rsidR="00D3101F">
        <w:rPr>
          <w:rFonts w:eastAsia="Calibri"/>
          <w:sz w:val="28"/>
          <w:szCs w:val="28"/>
          <w:lang w:val="sr-Cyrl-CS"/>
        </w:rPr>
        <w:t xml:space="preserve"> динара или </w:t>
      </w:r>
      <w:r w:rsidRPr="00D3101F">
        <w:rPr>
          <w:rFonts w:eastAsia="Calibri"/>
          <w:sz w:val="28"/>
          <w:szCs w:val="28"/>
          <w:lang w:val="sr-Cyrl-CS"/>
        </w:rPr>
        <w:t>36</w:t>
      </w:r>
      <w:r w:rsidR="00D3101F">
        <w:rPr>
          <w:rFonts w:eastAsia="Calibri"/>
          <w:sz w:val="28"/>
          <w:szCs w:val="28"/>
          <w:lang w:val="sr-Cyrl-CS"/>
        </w:rPr>
        <w:t>,</w:t>
      </w:r>
      <w:r w:rsidRPr="00D3101F">
        <w:rPr>
          <w:rFonts w:eastAsia="Calibri"/>
          <w:sz w:val="28"/>
          <w:szCs w:val="28"/>
          <w:lang w:val="sr-Cyrl-CS"/>
        </w:rPr>
        <w:t xml:space="preserve">77% </w:t>
      </w:r>
      <w:r w:rsidR="00D3101F">
        <w:rPr>
          <w:rFonts w:eastAsia="Calibri"/>
          <w:sz w:val="28"/>
          <w:szCs w:val="28"/>
          <w:lang w:val="sr-Cyrl-CS"/>
        </w:rPr>
        <w:t xml:space="preserve">више </w:t>
      </w:r>
      <w:r w:rsidRPr="00D3101F">
        <w:rPr>
          <w:rFonts w:eastAsia="Calibri"/>
          <w:sz w:val="28"/>
          <w:szCs w:val="28"/>
          <w:lang w:val="sr-Cyrl-CS"/>
        </w:rPr>
        <w:t xml:space="preserve">од планираних 7.000.000 динара (више за 2.372.812 динара у односу на 2018. годину). </w:t>
      </w:r>
    </w:p>
    <w:p w:rsidR="00A77BFB" w:rsidRPr="00D3101F" w:rsidRDefault="00A77BFB" w:rsidP="00A77BFB">
      <w:pPr>
        <w:jc w:val="both"/>
        <w:rPr>
          <w:rFonts w:eastAsia="Calibri"/>
          <w:sz w:val="28"/>
          <w:szCs w:val="28"/>
          <w:lang w:val="sr-Cyrl-CS"/>
        </w:rPr>
      </w:pPr>
      <w:r w:rsidRPr="00D3101F">
        <w:rPr>
          <w:rFonts w:eastAsia="Calibri"/>
          <w:b/>
          <w:bCs/>
          <w:sz w:val="28"/>
          <w:szCs w:val="28"/>
          <w:lang w:val="sr-Cyrl-CS"/>
        </w:rPr>
        <w:t>         </w:t>
      </w:r>
      <w:r w:rsidRPr="00D3101F">
        <w:rPr>
          <w:rFonts w:eastAsia="Calibri"/>
          <w:sz w:val="28"/>
          <w:szCs w:val="28"/>
          <w:lang w:val="sr-Cyrl-CS"/>
        </w:rPr>
        <w:t>Примања од продаје непокретности остварена су у укупном износу од 4.073.102 динарa</w:t>
      </w:r>
      <w:r w:rsidR="00002B08">
        <w:rPr>
          <w:rFonts w:eastAsia="Calibri"/>
          <w:sz w:val="28"/>
          <w:szCs w:val="28"/>
          <w:lang w:val="sr-Cyrl-CS"/>
        </w:rPr>
        <w:t>.</w:t>
      </w:r>
    </w:p>
    <w:p w:rsidR="00A77BFB" w:rsidRPr="00D3101F" w:rsidRDefault="00A77BFB" w:rsidP="00A77BFB">
      <w:pPr>
        <w:jc w:val="both"/>
        <w:rPr>
          <w:rFonts w:eastAsia="Calibri"/>
          <w:sz w:val="28"/>
          <w:szCs w:val="28"/>
          <w:lang w:val="sr-Cyrl-CS"/>
        </w:rPr>
      </w:pPr>
      <w:r w:rsidRPr="00D3101F">
        <w:rPr>
          <w:rFonts w:eastAsia="Calibri"/>
          <w:sz w:val="28"/>
          <w:szCs w:val="28"/>
          <w:lang w:val="sr-Cyrl-CS"/>
        </w:rPr>
        <w:t xml:space="preserve">        Примања од продаје осталих основних средстава остварена су у износу од 876.046 динарa.  </w:t>
      </w:r>
    </w:p>
    <w:p w:rsidR="00A77BFB" w:rsidRPr="00D3101F" w:rsidRDefault="00A77BFB" w:rsidP="00A77BFB">
      <w:pPr>
        <w:jc w:val="both"/>
        <w:rPr>
          <w:rFonts w:eastAsia="Calibri"/>
          <w:sz w:val="28"/>
          <w:szCs w:val="28"/>
          <w:lang w:val="sr-Cyrl-CS"/>
        </w:rPr>
      </w:pPr>
      <w:r w:rsidRPr="00D3101F">
        <w:rPr>
          <w:rFonts w:eastAsia="Calibri"/>
          <w:b/>
          <w:bCs/>
          <w:sz w:val="28"/>
          <w:szCs w:val="28"/>
          <w:lang w:val="sr-Cyrl-CS"/>
        </w:rPr>
        <w:t>         </w:t>
      </w:r>
      <w:r w:rsidRPr="00D3101F">
        <w:rPr>
          <w:rFonts w:eastAsia="Calibri"/>
          <w:sz w:val="28"/>
          <w:szCs w:val="28"/>
          <w:lang w:val="sr-Cyrl-CS"/>
        </w:rPr>
        <w:t xml:space="preserve">Примање од продаје робних резерви остварена су у износу од 161.947.579 динара и то уплаћиване су обрачунате камате корисницима позајмице робе из робних резерви, установама и јавним предузећима, у укупном износу од 11.947.578,97 динара, као и </w:t>
      </w:r>
      <w:r w:rsidRPr="00D3101F">
        <w:rPr>
          <w:rFonts w:eastAsia="Calibri"/>
          <w:sz w:val="28"/>
          <w:szCs w:val="28"/>
          <w:lang w:val="sr-Cyrl-CS"/>
        </w:rPr>
        <w:lastRenderedPageBreak/>
        <w:t>износ од 150.000.000,00 динара, на име враћања мазута робним резервама Града Ниша који је Јавно комунално предузеће „Градска топлана“ Ниш уплатио у новцу.</w:t>
      </w:r>
    </w:p>
    <w:p w:rsidR="00A77BFB" w:rsidRPr="00D3101F" w:rsidRDefault="00A77BFB" w:rsidP="00A77BFB">
      <w:pPr>
        <w:jc w:val="both"/>
        <w:rPr>
          <w:rFonts w:eastAsia="Calibri"/>
          <w:sz w:val="28"/>
          <w:szCs w:val="28"/>
          <w:lang w:val="sr-Cyrl-RS"/>
        </w:rPr>
      </w:pPr>
      <w:r w:rsidRPr="00D3101F">
        <w:rPr>
          <w:rFonts w:eastAsia="Calibri"/>
          <w:sz w:val="28"/>
          <w:szCs w:val="28"/>
          <w:lang w:val="sr-Cyrl-CS"/>
        </w:rPr>
        <w:t>          Примања од продаје земљишта остварена су у износу од 32.823.956 динара. Отуђено је грађевинско земљиште у јавној својини Града Ниша у укупној површини од 4</w:t>
      </w:r>
      <w:r w:rsidR="00D3101F">
        <w:rPr>
          <w:rFonts w:eastAsia="Calibri"/>
          <w:sz w:val="28"/>
          <w:szCs w:val="28"/>
          <w:lang w:val="sr-Cyrl-CS"/>
        </w:rPr>
        <w:t>.</w:t>
      </w:r>
      <w:r w:rsidRPr="00D3101F">
        <w:rPr>
          <w:rFonts w:eastAsia="Calibri"/>
          <w:sz w:val="28"/>
          <w:szCs w:val="28"/>
          <w:lang w:val="sr-Latn-RS"/>
        </w:rPr>
        <w:t>214</w:t>
      </w:r>
      <w:r w:rsidRPr="00D3101F">
        <w:rPr>
          <w:rFonts w:eastAsia="Calibri"/>
          <w:sz w:val="28"/>
          <w:szCs w:val="28"/>
          <w:lang w:val="sr-Cyrl-CS"/>
        </w:rPr>
        <w:t xml:space="preserve"> </w:t>
      </w:r>
      <w:r w:rsidRPr="00D3101F">
        <w:rPr>
          <w:rFonts w:eastAsia="Calibri"/>
          <w:sz w:val="28"/>
          <w:szCs w:val="28"/>
          <w:lang w:val="sr-Latn-RS"/>
        </w:rPr>
        <w:t>m²</w:t>
      </w:r>
      <w:r w:rsidRPr="00D3101F">
        <w:rPr>
          <w:rFonts w:eastAsia="Calibri"/>
          <w:sz w:val="28"/>
          <w:szCs w:val="28"/>
          <w:lang w:val="sr-Cyrl-RS"/>
        </w:rPr>
        <w:t xml:space="preserve"> и то</w:t>
      </w:r>
      <w:r w:rsidRPr="00D3101F">
        <w:rPr>
          <w:rFonts w:eastAsia="Calibri"/>
          <w:sz w:val="28"/>
          <w:szCs w:val="28"/>
          <w:lang w:val="sr-Latn-RS"/>
        </w:rPr>
        <w:t>:</w:t>
      </w:r>
      <w:r w:rsidRPr="00D3101F">
        <w:rPr>
          <w:rFonts w:eastAsia="Calibri"/>
          <w:sz w:val="28"/>
          <w:szCs w:val="28"/>
          <w:lang w:val="sr-Cyrl-RS"/>
        </w:rPr>
        <w:t xml:space="preserve"> Стабилопројект д.о.о</w:t>
      </w:r>
      <w:r w:rsidRPr="00D3101F">
        <w:rPr>
          <w:rFonts w:eastAsia="Calibri"/>
          <w:sz w:val="28"/>
          <w:szCs w:val="28"/>
          <w:lang w:val="sr-Latn-RS"/>
        </w:rPr>
        <w:t>.</w:t>
      </w:r>
      <w:r w:rsidRPr="00D3101F">
        <w:rPr>
          <w:rFonts w:eastAsia="Calibri"/>
          <w:sz w:val="28"/>
          <w:szCs w:val="28"/>
          <w:lang w:val="sr-Cyrl-RS"/>
        </w:rPr>
        <w:t xml:space="preserve"> Ниш, </w:t>
      </w:r>
      <w:r w:rsidRPr="00D3101F">
        <w:rPr>
          <w:rFonts w:eastAsia="Calibri"/>
          <w:sz w:val="28"/>
          <w:szCs w:val="28"/>
          <w:lang w:val="sr-Latn-RS"/>
        </w:rPr>
        <w:t>INTER CASA</w:t>
      </w:r>
      <w:r w:rsidRPr="00D3101F">
        <w:rPr>
          <w:rFonts w:eastAsia="Calibri"/>
          <w:sz w:val="28"/>
          <w:szCs w:val="28"/>
          <w:lang w:val="sr-Cyrl-RS"/>
        </w:rPr>
        <w:t xml:space="preserve"> Ниш</w:t>
      </w:r>
      <w:r w:rsidRPr="00D3101F">
        <w:rPr>
          <w:rFonts w:eastAsia="Calibri"/>
          <w:sz w:val="28"/>
          <w:szCs w:val="28"/>
          <w:lang w:val="sr-Latn-RS"/>
        </w:rPr>
        <w:t xml:space="preserve">, </w:t>
      </w:r>
      <w:r w:rsidRPr="00D3101F">
        <w:rPr>
          <w:rFonts w:eastAsia="Calibri"/>
          <w:sz w:val="28"/>
          <w:szCs w:val="28"/>
          <w:lang w:val="sr-Cyrl-RS"/>
        </w:rPr>
        <w:t xml:space="preserve">ГП „Класика“ Власотинце, Петровић градња Ниш, Леснина </w:t>
      </w:r>
      <w:r w:rsidRPr="00D3101F">
        <w:rPr>
          <w:rFonts w:eastAsia="Calibri"/>
          <w:sz w:val="28"/>
          <w:szCs w:val="28"/>
          <w:lang w:val="sr-Latn-RS"/>
        </w:rPr>
        <w:t>C</w:t>
      </w:r>
      <w:r w:rsidRPr="00D3101F">
        <w:rPr>
          <w:rFonts w:eastAsia="Calibri"/>
          <w:sz w:val="28"/>
          <w:szCs w:val="28"/>
          <w:lang w:val="sr-Cyrl-RS"/>
        </w:rPr>
        <w:t xml:space="preserve"> као и физичким лицима.</w:t>
      </w:r>
    </w:p>
    <w:p w:rsidR="001C42A5" w:rsidRDefault="001C42A5" w:rsidP="001C42A5">
      <w:pPr>
        <w:ind w:firstLine="708"/>
        <w:jc w:val="both"/>
        <w:rPr>
          <w:sz w:val="28"/>
          <w:szCs w:val="28"/>
          <w:lang w:val="sr-Cyrl-CS"/>
        </w:rPr>
      </w:pPr>
      <w:r w:rsidRPr="001C16CC">
        <w:rPr>
          <w:sz w:val="28"/>
          <w:szCs w:val="28"/>
          <w:lang w:val="sr-Cyrl-CS"/>
        </w:rPr>
        <w:t>Укупни приходи и примања за 201</w:t>
      </w:r>
      <w:r w:rsidR="00D25F98">
        <w:rPr>
          <w:sz w:val="28"/>
          <w:szCs w:val="28"/>
          <w:lang w:val="sr-Cyrl-CS"/>
        </w:rPr>
        <w:t>9</w:t>
      </w:r>
      <w:r w:rsidRPr="001C16CC">
        <w:rPr>
          <w:sz w:val="28"/>
          <w:szCs w:val="28"/>
          <w:lang w:val="sr-Cyrl-CS"/>
        </w:rPr>
        <w:t xml:space="preserve">. годину (класа 7 и 8) износе </w:t>
      </w:r>
      <w:r w:rsidR="00D25F98">
        <w:rPr>
          <w:sz w:val="28"/>
          <w:szCs w:val="28"/>
          <w:lang w:val="sr-Cyrl-CS"/>
        </w:rPr>
        <w:t>8</w:t>
      </w:r>
      <w:r w:rsidRPr="001C16CC">
        <w:rPr>
          <w:sz w:val="28"/>
          <w:szCs w:val="28"/>
          <w:lang w:val="sr-Cyrl-CS"/>
        </w:rPr>
        <w:t>.</w:t>
      </w:r>
      <w:r w:rsidR="00D25F98">
        <w:rPr>
          <w:sz w:val="28"/>
          <w:szCs w:val="28"/>
          <w:lang w:val="sr-Cyrl-CS"/>
        </w:rPr>
        <w:t>652.</w:t>
      </w:r>
      <w:r w:rsidR="008F5043">
        <w:rPr>
          <w:sz w:val="28"/>
          <w:szCs w:val="28"/>
          <w:lang w:val="sr-Latn-RS"/>
        </w:rPr>
        <w:t>594</w:t>
      </w:r>
      <w:r w:rsidRPr="001C16CC">
        <w:rPr>
          <w:sz w:val="28"/>
          <w:szCs w:val="28"/>
          <w:lang w:val="sr-Cyrl-CS"/>
        </w:rPr>
        <w:t>.</w:t>
      </w:r>
      <w:r w:rsidR="008F5043">
        <w:rPr>
          <w:sz w:val="28"/>
          <w:szCs w:val="28"/>
          <w:lang w:val="sr-Latn-RS"/>
        </w:rPr>
        <w:t>661</w:t>
      </w:r>
      <w:r w:rsidRPr="001C16CC">
        <w:rPr>
          <w:sz w:val="28"/>
          <w:szCs w:val="28"/>
          <w:lang w:val="sr-Cyrl-CS"/>
        </w:rPr>
        <w:t xml:space="preserve"> динар, што је за </w:t>
      </w:r>
      <w:r w:rsidR="00D25F98">
        <w:rPr>
          <w:sz w:val="28"/>
          <w:szCs w:val="28"/>
          <w:lang w:val="sr-Cyrl-CS"/>
        </w:rPr>
        <w:t>935.</w:t>
      </w:r>
      <w:r w:rsidR="008F5043">
        <w:rPr>
          <w:sz w:val="28"/>
          <w:szCs w:val="28"/>
          <w:lang w:val="sr-Latn-RS"/>
        </w:rPr>
        <w:t>441.940</w:t>
      </w:r>
      <w:r w:rsidRPr="001C16CC">
        <w:rPr>
          <w:sz w:val="28"/>
          <w:szCs w:val="28"/>
          <w:lang w:val="sr-Cyrl-CS"/>
        </w:rPr>
        <w:t xml:space="preserve"> динар</w:t>
      </w:r>
      <w:r w:rsidR="00271829">
        <w:rPr>
          <w:sz w:val="28"/>
          <w:szCs w:val="28"/>
          <w:lang w:val="sr-Cyrl-RS"/>
        </w:rPr>
        <w:t>а</w:t>
      </w:r>
      <w:r w:rsidRPr="001C16CC">
        <w:rPr>
          <w:sz w:val="28"/>
          <w:szCs w:val="28"/>
          <w:lang w:val="sr-Cyrl-CS"/>
        </w:rPr>
        <w:t xml:space="preserve"> више у односу на 201</w:t>
      </w:r>
      <w:r w:rsidR="00D25F98">
        <w:rPr>
          <w:sz w:val="28"/>
          <w:szCs w:val="28"/>
          <w:lang w:val="sr-Cyrl-CS"/>
        </w:rPr>
        <w:t>8</w:t>
      </w:r>
      <w:r w:rsidRPr="001C16CC">
        <w:rPr>
          <w:sz w:val="28"/>
          <w:szCs w:val="28"/>
          <w:lang w:val="sr-Cyrl-CS"/>
        </w:rPr>
        <w:t>. годину.</w:t>
      </w:r>
    </w:p>
    <w:p w:rsidR="00972C04" w:rsidRDefault="00972C04" w:rsidP="001C42A5">
      <w:pPr>
        <w:ind w:firstLine="708"/>
        <w:jc w:val="both"/>
        <w:rPr>
          <w:sz w:val="28"/>
          <w:szCs w:val="28"/>
          <w:lang w:val="sr-Cyrl-CS"/>
        </w:rPr>
      </w:pPr>
    </w:p>
    <w:tbl>
      <w:tblPr>
        <w:tblW w:w="11092" w:type="dxa"/>
        <w:jc w:val="center"/>
        <w:tblInd w:w="93" w:type="dxa"/>
        <w:tblLook w:val="04A0" w:firstRow="1" w:lastRow="0" w:firstColumn="1" w:lastColumn="0" w:noHBand="0" w:noVBand="1"/>
      </w:tblPr>
      <w:tblGrid>
        <w:gridCol w:w="775"/>
        <w:gridCol w:w="5952"/>
        <w:gridCol w:w="1517"/>
        <w:gridCol w:w="1517"/>
        <w:gridCol w:w="1331"/>
      </w:tblGrid>
      <w:tr w:rsidR="004C4810" w:rsidRPr="004C4810" w:rsidTr="00D27F79">
        <w:trPr>
          <w:trHeight w:val="253"/>
          <w:jc w:val="center"/>
        </w:trPr>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810" w:rsidRPr="004C4810" w:rsidRDefault="004C4810">
            <w:pPr>
              <w:jc w:val="center"/>
              <w:rPr>
                <w:b/>
                <w:bCs/>
                <w:sz w:val="20"/>
                <w:szCs w:val="20"/>
              </w:rPr>
            </w:pPr>
            <w:r w:rsidRPr="004C4810">
              <w:rPr>
                <w:b/>
                <w:bCs/>
                <w:sz w:val="20"/>
                <w:szCs w:val="20"/>
              </w:rPr>
              <w:t>Конто</w:t>
            </w:r>
          </w:p>
        </w:tc>
        <w:tc>
          <w:tcPr>
            <w:tcW w:w="5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810" w:rsidRPr="004C4810" w:rsidRDefault="004C4810">
            <w:pPr>
              <w:jc w:val="center"/>
              <w:rPr>
                <w:b/>
                <w:bCs/>
                <w:sz w:val="20"/>
                <w:szCs w:val="20"/>
              </w:rPr>
            </w:pPr>
            <w:r w:rsidRPr="004C4810">
              <w:rPr>
                <w:b/>
                <w:bCs/>
                <w:sz w:val="20"/>
                <w:szCs w:val="20"/>
              </w:rPr>
              <w:t>ПРИХОДИ И ПРИМАЊА</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810" w:rsidRPr="004C4810" w:rsidRDefault="004C4810">
            <w:pPr>
              <w:jc w:val="center"/>
              <w:rPr>
                <w:b/>
                <w:bCs/>
                <w:sz w:val="20"/>
                <w:szCs w:val="20"/>
              </w:rPr>
            </w:pPr>
            <w:r w:rsidRPr="004C4810">
              <w:rPr>
                <w:b/>
                <w:bCs/>
                <w:sz w:val="20"/>
                <w:szCs w:val="20"/>
              </w:rPr>
              <w:t>ОСТВАРЕЊЕ (01. 01.- 31. 12. 2018.)</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810" w:rsidRPr="004C4810" w:rsidRDefault="004C4810">
            <w:pPr>
              <w:jc w:val="center"/>
              <w:rPr>
                <w:b/>
                <w:bCs/>
                <w:sz w:val="20"/>
                <w:szCs w:val="20"/>
              </w:rPr>
            </w:pPr>
            <w:r w:rsidRPr="004C4810">
              <w:rPr>
                <w:b/>
                <w:bCs/>
                <w:sz w:val="20"/>
                <w:szCs w:val="20"/>
              </w:rPr>
              <w:t>ОСТВАРЕЊЕ (01. 01.- 31. 12. 2019.)</w:t>
            </w:r>
          </w:p>
        </w:tc>
        <w:tc>
          <w:tcPr>
            <w:tcW w:w="13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4810" w:rsidRPr="004C4810" w:rsidRDefault="004C4810">
            <w:pPr>
              <w:jc w:val="center"/>
              <w:rPr>
                <w:b/>
                <w:bCs/>
                <w:sz w:val="20"/>
                <w:szCs w:val="20"/>
              </w:rPr>
            </w:pPr>
            <w:r w:rsidRPr="004C4810">
              <w:rPr>
                <w:b/>
                <w:bCs/>
                <w:sz w:val="20"/>
                <w:szCs w:val="20"/>
              </w:rPr>
              <w:t>РАЗЛИКА (2019.-2018. ГОД.)</w:t>
            </w:r>
          </w:p>
        </w:tc>
      </w:tr>
      <w:tr w:rsidR="004C4810" w:rsidRPr="004C4810" w:rsidTr="00D27F79">
        <w:trPr>
          <w:trHeight w:val="253"/>
          <w:jc w:val="center"/>
        </w:trPr>
        <w:tc>
          <w:tcPr>
            <w:tcW w:w="7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4810" w:rsidRPr="004C4810" w:rsidRDefault="004C4810">
            <w:pPr>
              <w:rPr>
                <w:b/>
                <w:bCs/>
                <w:sz w:val="20"/>
                <w:szCs w:val="20"/>
              </w:rPr>
            </w:pPr>
          </w:p>
        </w:tc>
        <w:tc>
          <w:tcPr>
            <w:tcW w:w="5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4810" w:rsidRPr="004C4810" w:rsidRDefault="004C4810">
            <w:pPr>
              <w:rPr>
                <w:b/>
                <w:bCs/>
                <w:sz w:val="20"/>
                <w:szCs w:val="20"/>
              </w:rPr>
            </w:pPr>
          </w:p>
        </w:tc>
        <w:tc>
          <w:tcPr>
            <w:tcW w:w="15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4810" w:rsidRPr="004C4810" w:rsidRDefault="004C4810">
            <w:pPr>
              <w:rPr>
                <w:b/>
                <w:bCs/>
                <w:sz w:val="20"/>
                <w:szCs w:val="20"/>
              </w:rPr>
            </w:pPr>
          </w:p>
        </w:tc>
        <w:tc>
          <w:tcPr>
            <w:tcW w:w="15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4810" w:rsidRPr="004C4810" w:rsidRDefault="004C4810">
            <w:pPr>
              <w:rPr>
                <w:b/>
                <w:bCs/>
                <w:sz w:val="20"/>
                <w:szCs w:val="20"/>
              </w:rPr>
            </w:pPr>
          </w:p>
        </w:tc>
        <w:tc>
          <w:tcPr>
            <w:tcW w:w="133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C4810" w:rsidRPr="004C4810" w:rsidRDefault="004C4810">
            <w:pPr>
              <w:rPr>
                <w:b/>
                <w:bCs/>
                <w:sz w:val="20"/>
                <w:szCs w:val="20"/>
              </w:rPr>
            </w:pP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b/>
                <w:bCs/>
                <w:sz w:val="20"/>
                <w:szCs w:val="20"/>
              </w:rPr>
            </w:pPr>
            <w:r w:rsidRPr="004C4810">
              <w:rPr>
                <w:b/>
                <w:bCs/>
                <w:sz w:val="20"/>
                <w:szCs w:val="20"/>
              </w:rPr>
              <w:t xml:space="preserve">ТЕКУЋИ ПРИХОДИ </w:t>
            </w:r>
          </w:p>
        </w:tc>
        <w:tc>
          <w:tcPr>
            <w:tcW w:w="1517" w:type="dxa"/>
            <w:tcBorders>
              <w:top w:val="nil"/>
              <w:left w:val="nil"/>
              <w:bottom w:val="single" w:sz="4" w:space="0" w:color="auto"/>
              <w:right w:val="single" w:sz="4" w:space="0" w:color="auto"/>
            </w:tcBorders>
            <w:shd w:val="clear" w:color="auto" w:fill="auto"/>
            <w:noWrap/>
            <w:vAlign w:val="center"/>
            <w:hideMark/>
          </w:tcPr>
          <w:p w:rsidR="004C4810" w:rsidRPr="004C4810" w:rsidRDefault="004C4810">
            <w:pPr>
              <w:jc w:val="right"/>
              <w:rPr>
                <w:b/>
                <w:bCs/>
                <w:sz w:val="20"/>
                <w:szCs w:val="20"/>
              </w:rPr>
            </w:pPr>
            <w:r w:rsidRPr="004C4810">
              <w:rPr>
                <w:b/>
                <w:bCs/>
                <w:sz w:val="20"/>
                <w:szCs w:val="20"/>
              </w:rPr>
              <w:t>7.535.909.278</w:t>
            </w:r>
          </w:p>
        </w:tc>
        <w:tc>
          <w:tcPr>
            <w:tcW w:w="1517" w:type="dxa"/>
            <w:tcBorders>
              <w:top w:val="nil"/>
              <w:left w:val="nil"/>
              <w:bottom w:val="single" w:sz="4" w:space="0" w:color="auto"/>
              <w:right w:val="single" w:sz="4" w:space="0" w:color="auto"/>
            </w:tcBorders>
            <w:shd w:val="clear" w:color="auto" w:fill="auto"/>
            <w:noWrap/>
            <w:vAlign w:val="center"/>
            <w:hideMark/>
          </w:tcPr>
          <w:p w:rsidR="004C4810" w:rsidRPr="004C4810" w:rsidRDefault="004C4810">
            <w:pPr>
              <w:jc w:val="right"/>
              <w:rPr>
                <w:b/>
                <w:bCs/>
                <w:sz w:val="20"/>
                <w:szCs w:val="20"/>
              </w:rPr>
            </w:pPr>
            <w:r w:rsidRPr="004C4810">
              <w:rPr>
                <w:b/>
                <w:bCs/>
                <w:sz w:val="20"/>
                <w:szCs w:val="20"/>
              </w:rPr>
              <w:t>8.452.873.978</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916.964.700</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711</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ПОРЕЗ НА ДОХОДАК, ДОБИТ И КАПИТАЛНЕ ДОБИТКЕ</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4.205.196.181</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4.787.824.879</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582.628.698</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7111</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Порез на зараде</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3.526.428.944</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4.014.263.916</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487.834.972</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712</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ПОРЕЗ НА ФОНД ЗАРАДА</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140.362</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37.193</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-103.169</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713</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ПОРЕЗ НА ИМОВИНУ</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1.257.128.585</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1.533.451.095</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276.322.510</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714</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ПОРЕЗ НА ДОБРА И УСЛУГЕ</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246.958.410</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213.442.045</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-33.516.365</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716</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ДРУГИ ПОРЕЗИ</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122.573.726</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125.393.285</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2.819.559</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732</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ДОНАЦИЈЕ И ПОМОЋИ ОД МЕЂУНАРОДНИХ ОРГАНИЗАЦИЈА</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rPr>
                <w:sz w:val="20"/>
                <w:szCs w:val="20"/>
              </w:rPr>
            </w:pPr>
            <w:r w:rsidRPr="004C4810">
              <w:rPr>
                <w:sz w:val="20"/>
                <w:szCs w:val="20"/>
              </w:rPr>
              <w:t> </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32.475.204</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32.475.204</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733</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ТРАНСФЕРИ ОД ДРУГИХ НИВОА ВЛАСТИ</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976.947.113</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909.743.707</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-67.203.406</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741</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ПРИХОДИ ОД ИМОВИНЕ</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192.110.648</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226.530.586</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34.419.938</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742</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ПРИХОДИ ОД ПРОДАЈЕ ДОБАРА И УСЛУГА</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387.056.256</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371.369.184</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-15.687.072</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743</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НОВЧАНЕ КАЗНЕ И ОДУЗЕТА ИМОВИНСКА КОРИСТ</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65.117.684</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106.491.119</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41.373.435</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744</w:t>
            </w:r>
          </w:p>
        </w:tc>
        <w:tc>
          <w:tcPr>
            <w:tcW w:w="5952" w:type="dxa"/>
            <w:tcBorders>
              <w:top w:val="nil"/>
              <w:left w:val="nil"/>
              <w:bottom w:val="single" w:sz="4" w:space="0" w:color="auto"/>
              <w:right w:val="single" w:sz="4" w:space="0" w:color="auto"/>
            </w:tcBorders>
            <w:shd w:val="clear" w:color="auto" w:fill="auto"/>
            <w:hideMark/>
          </w:tcPr>
          <w:p w:rsidR="004C4810" w:rsidRPr="004C4810" w:rsidRDefault="004C4810">
            <w:pPr>
              <w:rPr>
                <w:sz w:val="20"/>
                <w:szCs w:val="20"/>
              </w:rPr>
            </w:pPr>
            <w:r w:rsidRPr="004C4810">
              <w:rPr>
                <w:sz w:val="20"/>
                <w:szCs w:val="20"/>
              </w:rPr>
              <w:t>ДОБРОВОЉНИ ТРАНСФЕРИ ОД ФИЗИЧКИХ И ПРАВНИХ ЛИЦА</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196.000</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207.000</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11.000</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745</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 xml:space="preserve">МЕШОВИТИ И НЕОДРЕЂЕНИ ПРИХОДИ </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81.221.748</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145.908.681</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64.686.933</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772</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МЕМОРАНДУМСКЕ СТАВКЕ ЗА РЕФУНДАЦИЈУ РАСХОДА ИЗ ПРЕТХОДНЕ ГОДИНЕ</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1.262.565</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0</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-1.262.565</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b/>
                <w:bCs/>
                <w:sz w:val="20"/>
                <w:szCs w:val="20"/>
              </w:rPr>
            </w:pPr>
            <w:r w:rsidRPr="004C4810">
              <w:rPr>
                <w:b/>
                <w:bCs/>
                <w:sz w:val="20"/>
                <w:szCs w:val="20"/>
              </w:rPr>
              <w:t>8</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b/>
                <w:bCs/>
                <w:sz w:val="20"/>
                <w:szCs w:val="20"/>
              </w:rPr>
            </w:pPr>
            <w:r w:rsidRPr="004C4810">
              <w:rPr>
                <w:b/>
                <w:bCs/>
                <w:sz w:val="20"/>
                <w:szCs w:val="20"/>
              </w:rPr>
              <w:t>ПРИМАЊА ОД ПРОДАЈЕ НЕФИНАНСИЈСКЕ ИМОВИНЕ</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181.243.443</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199.720.683</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18.477.240</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811</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ПРИМАЊА ОД ПРОДАЈЕ НЕПОКРЕТНОСТИ</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12.048.994</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4.073.102</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-7.975.892</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813</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ПРИМАЊА ОД ПРОДАЈЕ ОСТАЛИХ ОСНОВНИХ СРЕДСТАВА</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3.731.706</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876.046</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-2.855.660</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820</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ПРИМАЊА ОД ПРОДАЈЕ ЗАЛИХА</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24.121.483</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161.947.579</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137.826.096</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840</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sz w:val="20"/>
                <w:szCs w:val="20"/>
              </w:rPr>
            </w:pPr>
            <w:r w:rsidRPr="004C4810">
              <w:rPr>
                <w:sz w:val="20"/>
                <w:szCs w:val="20"/>
              </w:rPr>
              <w:t>ПРИМАЊА ОД ПРОДАЈЕ ПРИРОДНЕ ИМОВИНЕ</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141.341.260</w:t>
            </w:r>
          </w:p>
        </w:tc>
        <w:tc>
          <w:tcPr>
            <w:tcW w:w="1517" w:type="dxa"/>
            <w:tcBorders>
              <w:top w:val="nil"/>
              <w:left w:val="nil"/>
              <w:bottom w:val="single" w:sz="4" w:space="0" w:color="auto"/>
              <w:right w:val="single" w:sz="4" w:space="0" w:color="auto"/>
            </w:tcBorders>
            <w:shd w:val="clear" w:color="auto" w:fill="auto"/>
            <w:hideMark/>
          </w:tcPr>
          <w:p w:rsidR="004C4810" w:rsidRPr="004C4810" w:rsidRDefault="004C4810">
            <w:pPr>
              <w:jc w:val="right"/>
              <w:rPr>
                <w:sz w:val="20"/>
                <w:szCs w:val="20"/>
              </w:rPr>
            </w:pPr>
            <w:r w:rsidRPr="004C4810">
              <w:rPr>
                <w:sz w:val="20"/>
                <w:szCs w:val="20"/>
              </w:rPr>
              <w:t>32.823.956</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-108.517.304</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 </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b/>
                <w:bCs/>
                <w:sz w:val="20"/>
                <w:szCs w:val="20"/>
              </w:rPr>
            </w:pPr>
            <w:r w:rsidRPr="004C4810">
              <w:rPr>
                <w:b/>
                <w:bCs/>
                <w:sz w:val="20"/>
                <w:szCs w:val="20"/>
              </w:rPr>
              <w:t>УКУПНО (КЛАСА 7 И 8):</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7.717.152.721</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8.652.594.661</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935.441.940</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b/>
                <w:bCs/>
                <w:sz w:val="20"/>
                <w:szCs w:val="20"/>
              </w:rPr>
            </w:pPr>
            <w:r w:rsidRPr="004C4810">
              <w:rPr>
                <w:b/>
                <w:bCs/>
                <w:sz w:val="20"/>
                <w:szCs w:val="20"/>
              </w:rPr>
              <w:t>9</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b/>
                <w:bCs/>
                <w:sz w:val="20"/>
                <w:szCs w:val="20"/>
              </w:rPr>
            </w:pPr>
            <w:r w:rsidRPr="004C4810">
              <w:rPr>
                <w:b/>
                <w:bCs/>
                <w:sz w:val="20"/>
                <w:szCs w:val="20"/>
              </w:rPr>
              <w:t>ПРИМАЊА ОД ЗАДУЖИВАЊА И ПРОДАЈЕ НЕФИНАНСИЈСКЕ ИМОВИНЕ (КРЕДИТИ)</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26.464.823</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0</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-26.464.823</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911</w:t>
            </w:r>
          </w:p>
        </w:tc>
        <w:tc>
          <w:tcPr>
            <w:tcW w:w="5952" w:type="dxa"/>
            <w:tcBorders>
              <w:top w:val="nil"/>
              <w:left w:val="nil"/>
              <w:bottom w:val="single" w:sz="4" w:space="0" w:color="auto"/>
              <w:right w:val="single" w:sz="4" w:space="0" w:color="auto"/>
            </w:tcBorders>
            <w:shd w:val="clear" w:color="auto" w:fill="auto"/>
            <w:vAlign w:val="bottom"/>
            <w:hideMark/>
          </w:tcPr>
          <w:p w:rsidR="004C4810" w:rsidRPr="004C4810" w:rsidRDefault="004C4810">
            <w:pPr>
              <w:rPr>
                <w:sz w:val="20"/>
                <w:szCs w:val="20"/>
              </w:rPr>
            </w:pPr>
            <w:r w:rsidRPr="004C4810">
              <w:rPr>
                <w:sz w:val="20"/>
                <w:szCs w:val="20"/>
              </w:rPr>
              <w:t>ПРИМАЊА ОД ДОМАЋЕГ ЗАДУЖИВАЊА</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26.464.823</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sz w:val="20"/>
                <w:szCs w:val="20"/>
              </w:rPr>
            </w:pPr>
            <w:r w:rsidRPr="004C4810">
              <w:rPr>
                <w:sz w:val="20"/>
                <w:szCs w:val="20"/>
              </w:rPr>
              <w:t>0</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sz w:val="20"/>
                <w:szCs w:val="20"/>
              </w:rPr>
            </w:pPr>
            <w:r w:rsidRPr="004C4810">
              <w:rPr>
                <w:sz w:val="20"/>
                <w:szCs w:val="20"/>
              </w:rPr>
              <w:t>-26.464.823</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sz w:val="20"/>
                <w:szCs w:val="20"/>
              </w:rPr>
            </w:pPr>
            <w:r w:rsidRPr="004C4810">
              <w:rPr>
                <w:sz w:val="20"/>
                <w:szCs w:val="20"/>
              </w:rPr>
              <w:t> </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b/>
                <w:bCs/>
                <w:sz w:val="20"/>
                <w:szCs w:val="20"/>
              </w:rPr>
            </w:pPr>
            <w:r w:rsidRPr="004C4810">
              <w:rPr>
                <w:b/>
                <w:bCs/>
                <w:sz w:val="20"/>
                <w:szCs w:val="20"/>
              </w:rPr>
              <w:t>УКУПНО (КЛАСА 9 - КРЕДИТИ):</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26.464.823</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0</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-26.464.823</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b/>
                <w:bCs/>
                <w:sz w:val="20"/>
                <w:szCs w:val="20"/>
              </w:rPr>
            </w:pPr>
            <w:r w:rsidRPr="004C4810">
              <w:rPr>
                <w:b/>
                <w:bCs/>
                <w:sz w:val="20"/>
                <w:szCs w:val="20"/>
              </w:rPr>
              <w:t> </w:t>
            </w:r>
          </w:p>
        </w:tc>
        <w:tc>
          <w:tcPr>
            <w:tcW w:w="5952" w:type="dxa"/>
            <w:tcBorders>
              <w:top w:val="nil"/>
              <w:left w:val="nil"/>
              <w:bottom w:val="single" w:sz="4" w:space="0" w:color="auto"/>
              <w:right w:val="single" w:sz="4" w:space="0" w:color="auto"/>
            </w:tcBorders>
            <w:shd w:val="clear" w:color="auto" w:fill="auto"/>
            <w:vAlign w:val="center"/>
            <w:hideMark/>
          </w:tcPr>
          <w:p w:rsidR="004C4810" w:rsidRPr="004C4810" w:rsidRDefault="004C4810">
            <w:pPr>
              <w:rPr>
                <w:b/>
                <w:bCs/>
                <w:sz w:val="20"/>
                <w:szCs w:val="20"/>
              </w:rPr>
            </w:pPr>
            <w:r w:rsidRPr="004C4810">
              <w:rPr>
                <w:b/>
                <w:bCs/>
                <w:sz w:val="20"/>
                <w:szCs w:val="20"/>
              </w:rPr>
              <w:t>УКУПНО 7+8+9 (сви приходи и кредити):</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7.743.617.544</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8.652.594.661</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908.977.117</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b/>
                <w:bCs/>
                <w:sz w:val="20"/>
                <w:szCs w:val="20"/>
              </w:rPr>
            </w:pPr>
            <w:r w:rsidRPr="004C4810">
              <w:rPr>
                <w:b/>
                <w:bCs/>
                <w:sz w:val="20"/>
                <w:szCs w:val="20"/>
              </w:rPr>
              <w:t> </w:t>
            </w:r>
          </w:p>
        </w:tc>
        <w:tc>
          <w:tcPr>
            <w:tcW w:w="5952" w:type="dxa"/>
            <w:tcBorders>
              <w:top w:val="nil"/>
              <w:left w:val="nil"/>
              <w:bottom w:val="nil"/>
              <w:right w:val="single" w:sz="4" w:space="0" w:color="auto"/>
            </w:tcBorders>
            <w:shd w:val="clear" w:color="auto" w:fill="auto"/>
            <w:noWrap/>
            <w:vAlign w:val="bottom"/>
            <w:hideMark/>
          </w:tcPr>
          <w:p w:rsidR="004C4810" w:rsidRPr="004C4810" w:rsidRDefault="004C4810">
            <w:pPr>
              <w:rPr>
                <w:b/>
                <w:bCs/>
                <w:sz w:val="20"/>
                <w:szCs w:val="20"/>
              </w:rPr>
            </w:pPr>
            <w:r w:rsidRPr="004C4810">
              <w:rPr>
                <w:b/>
                <w:bCs/>
                <w:sz w:val="20"/>
                <w:szCs w:val="20"/>
              </w:rPr>
              <w:t>ПРЕНЕТА НЕУТРОШЕНА СРЕДСТВА</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810" w:rsidRPr="004C4810" w:rsidRDefault="004C4810">
            <w:pPr>
              <w:jc w:val="right"/>
              <w:rPr>
                <w:b/>
                <w:bCs/>
                <w:sz w:val="20"/>
                <w:szCs w:val="20"/>
              </w:rPr>
            </w:pPr>
            <w:r w:rsidRPr="004C4810">
              <w:rPr>
                <w:b/>
                <w:bCs/>
                <w:sz w:val="20"/>
                <w:szCs w:val="20"/>
              </w:rPr>
              <w:t>307.923.474</w:t>
            </w:r>
          </w:p>
        </w:tc>
        <w:tc>
          <w:tcPr>
            <w:tcW w:w="1517" w:type="dxa"/>
            <w:tcBorders>
              <w:top w:val="nil"/>
              <w:left w:val="nil"/>
              <w:bottom w:val="single" w:sz="4" w:space="0" w:color="auto"/>
              <w:right w:val="single" w:sz="4" w:space="0" w:color="auto"/>
            </w:tcBorders>
            <w:shd w:val="clear" w:color="auto" w:fill="auto"/>
            <w:vAlign w:val="bottom"/>
            <w:hideMark/>
          </w:tcPr>
          <w:p w:rsidR="004C4810" w:rsidRPr="004C4810" w:rsidRDefault="004C4810">
            <w:pPr>
              <w:jc w:val="right"/>
              <w:rPr>
                <w:b/>
                <w:bCs/>
                <w:sz w:val="20"/>
                <w:szCs w:val="20"/>
              </w:rPr>
            </w:pPr>
            <w:r w:rsidRPr="004C4810">
              <w:rPr>
                <w:b/>
                <w:bCs/>
                <w:sz w:val="20"/>
                <w:szCs w:val="20"/>
              </w:rPr>
              <w:t>249.167.336</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-58.756.138</w:t>
            </w:r>
          </w:p>
        </w:tc>
      </w:tr>
      <w:tr w:rsidR="004C4810" w:rsidRPr="004C4810" w:rsidTr="00D27F79">
        <w:trPr>
          <w:trHeight w:val="20"/>
          <w:jc w:val="center"/>
        </w:trPr>
        <w:tc>
          <w:tcPr>
            <w:tcW w:w="775" w:type="dxa"/>
            <w:tcBorders>
              <w:top w:val="nil"/>
              <w:left w:val="single" w:sz="4" w:space="0" w:color="auto"/>
              <w:bottom w:val="single" w:sz="4" w:space="0" w:color="auto"/>
              <w:right w:val="single" w:sz="4" w:space="0" w:color="auto"/>
            </w:tcBorders>
            <w:shd w:val="clear" w:color="auto" w:fill="auto"/>
            <w:hideMark/>
          </w:tcPr>
          <w:p w:rsidR="004C4810" w:rsidRPr="004C4810" w:rsidRDefault="004C4810">
            <w:pPr>
              <w:jc w:val="center"/>
              <w:rPr>
                <w:b/>
                <w:bCs/>
                <w:sz w:val="20"/>
                <w:szCs w:val="20"/>
              </w:rPr>
            </w:pPr>
            <w:r w:rsidRPr="004C4810">
              <w:rPr>
                <w:b/>
                <w:bCs/>
                <w:sz w:val="20"/>
                <w:szCs w:val="20"/>
              </w:rPr>
              <w:t> </w:t>
            </w:r>
          </w:p>
        </w:tc>
        <w:tc>
          <w:tcPr>
            <w:tcW w:w="5952" w:type="dxa"/>
            <w:tcBorders>
              <w:top w:val="single" w:sz="4" w:space="0" w:color="auto"/>
              <w:left w:val="nil"/>
              <w:bottom w:val="single" w:sz="4" w:space="0" w:color="auto"/>
              <w:right w:val="single" w:sz="4" w:space="0" w:color="auto"/>
            </w:tcBorders>
            <w:shd w:val="clear" w:color="auto" w:fill="auto"/>
            <w:vAlign w:val="center"/>
            <w:hideMark/>
          </w:tcPr>
          <w:p w:rsidR="004C4810" w:rsidRPr="004C4810" w:rsidRDefault="004C4810">
            <w:pPr>
              <w:rPr>
                <w:b/>
                <w:bCs/>
                <w:sz w:val="20"/>
                <w:szCs w:val="20"/>
              </w:rPr>
            </w:pPr>
            <w:r w:rsidRPr="004C4810">
              <w:rPr>
                <w:b/>
                <w:bCs/>
                <w:sz w:val="20"/>
                <w:szCs w:val="20"/>
              </w:rPr>
              <w:t>УКУПНА СРЕДСТВА БЕЗ КРЕДИТА</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8.051.541.018</w:t>
            </w:r>
          </w:p>
        </w:tc>
        <w:tc>
          <w:tcPr>
            <w:tcW w:w="1517"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8.901.761.997</w:t>
            </w:r>
          </w:p>
        </w:tc>
        <w:tc>
          <w:tcPr>
            <w:tcW w:w="1331" w:type="dxa"/>
            <w:tcBorders>
              <w:top w:val="nil"/>
              <w:left w:val="nil"/>
              <w:bottom w:val="single" w:sz="4" w:space="0" w:color="auto"/>
              <w:right w:val="single" w:sz="4" w:space="0" w:color="auto"/>
            </w:tcBorders>
            <w:shd w:val="clear" w:color="auto" w:fill="auto"/>
            <w:noWrap/>
            <w:hideMark/>
          </w:tcPr>
          <w:p w:rsidR="004C4810" w:rsidRPr="004C4810" w:rsidRDefault="004C4810">
            <w:pPr>
              <w:jc w:val="right"/>
              <w:rPr>
                <w:b/>
                <w:bCs/>
                <w:sz w:val="20"/>
                <w:szCs w:val="20"/>
              </w:rPr>
            </w:pPr>
            <w:r w:rsidRPr="004C4810">
              <w:rPr>
                <w:b/>
                <w:bCs/>
                <w:sz w:val="20"/>
                <w:szCs w:val="20"/>
              </w:rPr>
              <w:t>850.220.979</w:t>
            </w:r>
          </w:p>
        </w:tc>
      </w:tr>
    </w:tbl>
    <w:p w:rsidR="00C659EF" w:rsidRDefault="00C659EF" w:rsidP="001C42A5">
      <w:pPr>
        <w:ind w:firstLine="708"/>
        <w:jc w:val="both"/>
        <w:rPr>
          <w:sz w:val="28"/>
          <w:szCs w:val="28"/>
          <w:lang w:val="sr-Cyrl-CS"/>
        </w:rPr>
      </w:pPr>
    </w:p>
    <w:p w:rsidR="00C659EF" w:rsidRDefault="00C659EF">
      <w:pPr>
        <w:rPr>
          <w:sz w:val="28"/>
          <w:szCs w:val="28"/>
          <w:lang w:val="sr-Cyrl-CS"/>
        </w:rPr>
      </w:pPr>
      <w:r>
        <w:rPr>
          <w:sz w:val="28"/>
          <w:szCs w:val="28"/>
          <w:lang w:val="sr-Cyrl-CS"/>
        </w:rPr>
        <w:br w:type="page"/>
      </w:r>
      <w:bookmarkStart w:id="0" w:name="_GoBack"/>
      <w:bookmarkEnd w:id="0"/>
    </w:p>
    <w:p w:rsidR="004338BD" w:rsidRPr="004338BD" w:rsidRDefault="004338BD" w:rsidP="001769B1">
      <w:pPr>
        <w:jc w:val="center"/>
        <w:rPr>
          <w:b/>
          <w:sz w:val="28"/>
          <w:szCs w:val="28"/>
          <w:lang w:val="sr-Latn-RS"/>
        </w:rPr>
      </w:pPr>
    </w:p>
    <w:p w:rsidR="00614A48" w:rsidRPr="008A6432" w:rsidRDefault="005A3ECD" w:rsidP="001769B1">
      <w:pPr>
        <w:jc w:val="center"/>
        <w:rPr>
          <w:b/>
          <w:sz w:val="28"/>
          <w:szCs w:val="28"/>
          <w:lang w:val="sr-Cyrl-CS"/>
        </w:rPr>
      </w:pPr>
      <w:r w:rsidRPr="008A6432">
        <w:rPr>
          <w:b/>
          <w:sz w:val="28"/>
          <w:szCs w:val="28"/>
          <w:lang w:val="sr-Cyrl-CS"/>
        </w:rPr>
        <w:t>2.1. Текући приходи</w:t>
      </w:r>
    </w:p>
    <w:p w:rsidR="00614A48" w:rsidRPr="008A6432" w:rsidRDefault="00614A48" w:rsidP="007B4317">
      <w:pPr>
        <w:jc w:val="both"/>
        <w:rPr>
          <w:sz w:val="28"/>
          <w:szCs w:val="28"/>
          <w:lang w:val="sr-Cyrl-CS"/>
        </w:rPr>
      </w:pPr>
    </w:p>
    <w:p w:rsidR="00C937A3" w:rsidRPr="008A6432" w:rsidRDefault="005A3ECD" w:rsidP="007B4317">
      <w:pPr>
        <w:jc w:val="both"/>
        <w:rPr>
          <w:sz w:val="28"/>
          <w:szCs w:val="28"/>
          <w:lang w:val="sr-Cyrl-CS"/>
        </w:rPr>
      </w:pPr>
      <w:r w:rsidRPr="008A6432">
        <w:rPr>
          <w:sz w:val="28"/>
          <w:szCs w:val="28"/>
          <w:lang w:val="sr-Cyrl-CS"/>
        </w:rPr>
        <w:tab/>
        <w:t>Текући приходи од</w:t>
      </w:r>
      <w:r w:rsidR="00C937A3" w:rsidRPr="008A6432">
        <w:rPr>
          <w:sz w:val="28"/>
          <w:szCs w:val="28"/>
          <w:lang w:val="sr-Cyrl-CS"/>
        </w:rPr>
        <w:t>:</w:t>
      </w:r>
      <w:r w:rsidRPr="008A6432">
        <w:rPr>
          <w:sz w:val="28"/>
          <w:szCs w:val="28"/>
          <w:lang w:val="sr-Cyrl-CS"/>
        </w:rPr>
        <w:t xml:space="preserve"> </w:t>
      </w:r>
    </w:p>
    <w:p w:rsidR="00614A48" w:rsidRPr="008A6432" w:rsidRDefault="00C937A3" w:rsidP="007B4317">
      <w:pPr>
        <w:jc w:val="both"/>
        <w:rPr>
          <w:sz w:val="28"/>
          <w:szCs w:val="28"/>
          <w:lang w:val="sr-Cyrl-CS"/>
        </w:rPr>
      </w:pPr>
      <w:r w:rsidRPr="008A6432">
        <w:rPr>
          <w:sz w:val="28"/>
          <w:szCs w:val="28"/>
          <w:lang w:val="sr-Cyrl-CS"/>
        </w:rPr>
        <w:tab/>
        <w:t xml:space="preserve">- </w:t>
      </w:r>
      <w:r w:rsidR="005A3ECD" w:rsidRPr="008A6432">
        <w:rPr>
          <w:sz w:val="28"/>
          <w:szCs w:val="28"/>
          <w:lang w:val="sr-Cyrl-CS"/>
        </w:rPr>
        <w:t>пореза остварени</w:t>
      </w:r>
      <w:r w:rsidR="00204493" w:rsidRPr="008A6432">
        <w:rPr>
          <w:sz w:val="28"/>
          <w:szCs w:val="28"/>
          <w:lang w:val="sr-Cyrl-CS"/>
        </w:rPr>
        <w:t xml:space="preserve"> </w:t>
      </w:r>
      <w:r w:rsidR="005A3ECD" w:rsidRPr="008A6432">
        <w:rPr>
          <w:sz w:val="28"/>
          <w:szCs w:val="28"/>
          <w:lang w:val="sr-Cyrl-CS"/>
        </w:rPr>
        <w:t xml:space="preserve">су у </w:t>
      </w:r>
      <w:r w:rsidR="00FB575F" w:rsidRPr="008A6432">
        <w:rPr>
          <w:sz w:val="28"/>
          <w:szCs w:val="28"/>
          <w:lang w:val="sr-Cyrl-CS"/>
        </w:rPr>
        <w:t xml:space="preserve">износу од </w:t>
      </w:r>
      <w:r w:rsidR="008F5043">
        <w:rPr>
          <w:sz w:val="28"/>
          <w:szCs w:val="28"/>
          <w:lang w:val="sr-Latn-RS"/>
        </w:rPr>
        <w:t>6</w:t>
      </w:r>
      <w:r w:rsidR="00FA14F7" w:rsidRPr="008A6432">
        <w:rPr>
          <w:sz w:val="28"/>
          <w:szCs w:val="28"/>
          <w:lang w:val="sr-Cyrl-CS"/>
        </w:rPr>
        <w:t>.</w:t>
      </w:r>
      <w:r w:rsidR="008F5043">
        <w:rPr>
          <w:sz w:val="28"/>
          <w:szCs w:val="28"/>
          <w:lang w:val="sr-Latn-RS"/>
        </w:rPr>
        <w:t>660</w:t>
      </w:r>
      <w:r w:rsidR="00FA14F7" w:rsidRPr="008A6432">
        <w:rPr>
          <w:sz w:val="28"/>
          <w:szCs w:val="28"/>
          <w:lang w:val="sr-Cyrl-CS"/>
        </w:rPr>
        <w:t>.</w:t>
      </w:r>
      <w:r w:rsidR="008F5043">
        <w:rPr>
          <w:sz w:val="28"/>
          <w:szCs w:val="28"/>
          <w:lang w:val="sr-Latn-RS"/>
        </w:rPr>
        <w:t>148</w:t>
      </w:r>
      <w:r w:rsidR="00992432">
        <w:rPr>
          <w:sz w:val="28"/>
          <w:szCs w:val="28"/>
          <w:lang w:val="sr-Cyrl-CS"/>
        </w:rPr>
        <w:t>.</w:t>
      </w:r>
      <w:r w:rsidR="001C16CC">
        <w:rPr>
          <w:sz w:val="28"/>
          <w:szCs w:val="28"/>
          <w:lang w:val="sr-Cyrl-CS"/>
        </w:rPr>
        <w:t>4</w:t>
      </w:r>
      <w:r w:rsidR="008F5043">
        <w:rPr>
          <w:sz w:val="28"/>
          <w:szCs w:val="28"/>
          <w:lang w:val="sr-Latn-RS"/>
        </w:rPr>
        <w:t>9</w:t>
      </w:r>
      <w:r w:rsidR="007574BF">
        <w:rPr>
          <w:sz w:val="28"/>
          <w:szCs w:val="28"/>
          <w:lang w:val="sr-Cyrl-RS"/>
        </w:rPr>
        <w:t>7</w:t>
      </w:r>
      <w:r w:rsidR="008D67EC" w:rsidRPr="008A6432">
        <w:rPr>
          <w:sz w:val="28"/>
          <w:szCs w:val="28"/>
          <w:lang w:val="sr-Cyrl-CS"/>
        </w:rPr>
        <w:t xml:space="preserve"> </w:t>
      </w:r>
      <w:r w:rsidRPr="008A6432">
        <w:rPr>
          <w:sz w:val="28"/>
          <w:szCs w:val="28"/>
          <w:lang w:val="sr-Cyrl-CS"/>
        </w:rPr>
        <w:t>динар</w:t>
      </w:r>
      <w:r w:rsidR="00332327" w:rsidRPr="008A6432">
        <w:rPr>
          <w:sz w:val="28"/>
          <w:szCs w:val="28"/>
          <w:lang w:val="sr-Cyrl-CS"/>
        </w:rPr>
        <w:t>а</w:t>
      </w:r>
      <w:r w:rsidRPr="008A6432">
        <w:rPr>
          <w:sz w:val="28"/>
          <w:szCs w:val="28"/>
          <w:lang w:val="sr-Cyrl-CS"/>
        </w:rPr>
        <w:t>;</w:t>
      </w:r>
    </w:p>
    <w:p w:rsidR="005A3ECD" w:rsidRPr="008A6432" w:rsidRDefault="005A3ECD" w:rsidP="007B4317">
      <w:pPr>
        <w:jc w:val="both"/>
        <w:rPr>
          <w:sz w:val="28"/>
          <w:szCs w:val="28"/>
          <w:lang w:val="sr-Cyrl-CS"/>
        </w:rPr>
      </w:pPr>
      <w:r w:rsidRPr="008A6432">
        <w:rPr>
          <w:sz w:val="28"/>
          <w:szCs w:val="28"/>
          <w:lang w:val="sr-Cyrl-CS"/>
        </w:rPr>
        <w:tab/>
      </w:r>
      <w:r w:rsidR="00C937A3" w:rsidRPr="008A6432">
        <w:rPr>
          <w:sz w:val="28"/>
          <w:szCs w:val="28"/>
          <w:lang w:val="sr-Cyrl-CS"/>
        </w:rPr>
        <w:t>-</w:t>
      </w:r>
      <w:r w:rsidRPr="008A6432">
        <w:rPr>
          <w:sz w:val="28"/>
          <w:szCs w:val="28"/>
          <w:lang w:val="sr-Cyrl-CS"/>
        </w:rPr>
        <w:t xml:space="preserve"> донација и трансфера остварени су у</w:t>
      </w:r>
      <w:r w:rsidR="00C937A3" w:rsidRPr="008A6432">
        <w:rPr>
          <w:sz w:val="28"/>
          <w:szCs w:val="28"/>
          <w:lang w:val="sr-Cyrl-CS"/>
        </w:rPr>
        <w:t xml:space="preserve"> износу од </w:t>
      </w:r>
      <w:r w:rsidR="001C16CC">
        <w:rPr>
          <w:sz w:val="28"/>
          <w:szCs w:val="28"/>
          <w:lang w:val="sr-Cyrl-RS"/>
        </w:rPr>
        <w:t>9</w:t>
      </w:r>
      <w:r w:rsidR="008F5043">
        <w:rPr>
          <w:sz w:val="28"/>
          <w:szCs w:val="28"/>
          <w:lang w:val="sr-Latn-RS"/>
        </w:rPr>
        <w:t>42</w:t>
      </w:r>
      <w:r w:rsidR="001C16CC">
        <w:rPr>
          <w:sz w:val="28"/>
          <w:szCs w:val="28"/>
          <w:lang w:val="sr-Cyrl-RS"/>
        </w:rPr>
        <w:t>.</w:t>
      </w:r>
      <w:r w:rsidR="008F5043">
        <w:rPr>
          <w:sz w:val="28"/>
          <w:szCs w:val="28"/>
          <w:lang w:val="sr-Latn-RS"/>
        </w:rPr>
        <w:t>218</w:t>
      </w:r>
      <w:r w:rsidR="001C16CC">
        <w:rPr>
          <w:sz w:val="28"/>
          <w:szCs w:val="28"/>
          <w:lang w:val="sr-Cyrl-RS"/>
        </w:rPr>
        <w:t>.</w:t>
      </w:r>
      <w:r w:rsidR="008F5043">
        <w:rPr>
          <w:sz w:val="28"/>
          <w:szCs w:val="28"/>
          <w:lang w:val="sr-Latn-RS"/>
        </w:rPr>
        <w:t>9</w:t>
      </w:r>
      <w:r w:rsidR="001C16CC">
        <w:rPr>
          <w:sz w:val="28"/>
          <w:szCs w:val="28"/>
          <w:lang w:val="sr-Cyrl-RS"/>
        </w:rPr>
        <w:t>11</w:t>
      </w:r>
      <w:r w:rsidR="008D67EC" w:rsidRPr="008A6432">
        <w:rPr>
          <w:sz w:val="28"/>
          <w:szCs w:val="28"/>
          <w:lang w:val="sr-Cyrl-CS"/>
        </w:rPr>
        <w:t xml:space="preserve"> </w:t>
      </w:r>
      <w:r w:rsidR="00C937A3" w:rsidRPr="008A6432">
        <w:rPr>
          <w:sz w:val="28"/>
          <w:szCs w:val="28"/>
          <w:lang w:val="sr-Cyrl-CS"/>
        </w:rPr>
        <w:t>динара;</w:t>
      </w:r>
    </w:p>
    <w:p w:rsidR="00F33712" w:rsidRDefault="005A3ECD" w:rsidP="007B4317">
      <w:pPr>
        <w:jc w:val="both"/>
        <w:rPr>
          <w:sz w:val="28"/>
          <w:szCs w:val="28"/>
          <w:lang w:val="sr-Latn-RS"/>
        </w:rPr>
      </w:pPr>
      <w:r w:rsidRPr="008A6432">
        <w:rPr>
          <w:sz w:val="28"/>
          <w:szCs w:val="28"/>
          <w:lang w:val="sr-Cyrl-CS"/>
        </w:rPr>
        <w:tab/>
      </w:r>
      <w:r w:rsidR="00C937A3" w:rsidRPr="008A6432">
        <w:rPr>
          <w:sz w:val="28"/>
          <w:szCs w:val="28"/>
          <w:lang w:val="sr-Cyrl-CS"/>
        </w:rPr>
        <w:t>-</w:t>
      </w:r>
      <w:r w:rsidRPr="008A6432">
        <w:rPr>
          <w:sz w:val="28"/>
          <w:szCs w:val="28"/>
          <w:lang w:val="sr-Cyrl-CS"/>
        </w:rPr>
        <w:t xml:space="preserve"> других прихода остварени су у износу од </w:t>
      </w:r>
      <w:r w:rsidR="008F5043">
        <w:rPr>
          <w:sz w:val="28"/>
          <w:szCs w:val="28"/>
          <w:lang w:val="sr-Latn-RS"/>
        </w:rPr>
        <w:t>850.506.5</w:t>
      </w:r>
      <w:r w:rsidR="007574BF">
        <w:rPr>
          <w:sz w:val="28"/>
          <w:szCs w:val="28"/>
          <w:lang w:val="sr-Cyrl-RS"/>
        </w:rPr>
        <w:t>70</w:t>
      </w:r>
      <w:r w:rsidR="008D67EC" w:rsidRPr="008A6432">
        <w:rPr>
          <w:sz w:val="28"/>
          <w:szCs w:val="28"/>
          <w:lang w:val="sr-Cyrl-CS"/>
        </w:rPr>
        <w:t xml:space="preserve"> </w:t>
      </w:r>
      <w:r w:rsidRPr="008A6432">
        <w:rPr>
          <w:sz w:val="28"/>
          <w:szCs w:val="28"/>
          <w:lang w:val="sr-Cyrl-CS"/>
        </w:rPr>
        <w:t>динар</w:t>
      </w:r>
      <w:r w:rsidR="000520D2">
        <w:rPr>
          <w:sz w:val="28"/>
          <w:szCs w:val="28"/>
          <w:lang w:val="sr-Latn-RS"/>
        </w:rPr>
        <w:t>a</w:t>
      </w:r>
      <w:r w:rsidRPr="008A6432">
        <w:rPr>
          <w:sz w:val="28"/>
          <w:szCs w:val="28"/>
          <w:lang w:val="sr-Cyrl-CS"/>
        </w:rPr>
        <w:t>.</w:t>
      </w:r>
    </w:p>
    <w:p w:rsidR="00C659EF" w:rsidRDefault="00C659EF" w:rsidP="007B4317">
      <w:pPr>
        <w:jc w:val="both"/>
        <w:rPr>
          <w:sz w:val="28"/>
          <w:szCs w:val="28"/>
          <w:lang w:val="sr-Latn-RS"/>
        </w:rPr>
      </w:pPr>
    </w:p>
    <w:tbl>
      <w:tblPr>
        <w:tblW w:w="9689" w:type="dxa"/>
        <w:tblInd w:w="108" w:type="dxa"/>
        <w:tblLook w:val="04A0" w:firstRow="1" w:lastRow="0" w:firstColumn="1" w:lastColumn="0" w:noHBand="0" w:noVBand="1"/>
      </w:tblPr>
      <w:tblGrid>
        <w:gridCol w:w="960"/>
        <w:gridCol w:w="5844"/>
        <w:gridCol w:w="1596"/>
        <w:gridCol w:w="1289"/>
      </w:tblGrid>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tc>
        <w:tc>
          <w:tcPr>
            <w:tcW w:w="5844" w:type="dxa"/>
            <w:tcBorders>
              <w:top w:val="nil"/>
              <w:left w:val="nil"/>
              <w:bottom w:val="nil"/>
              <w:right w:val="nil"/>
            </w:tcBorders>
            <w:shd w:val="clear" w:color="auto" w:fill="auto"/>
            <w:noWrap/>
            <w:vAlign w:val="bottom"/>
            <w:hideMark/>
          </w:tcPr>
          <w:p w:rsidR="00C659EF" w:rsidRPr="00C659EF" w:rsidRDefault="00C659EF"/>
        </w:tc>
        <w:tc>
          <w:tcPr>
            <w:tcW w:w="1596" w:type="dxa"/>
            <w:tcBorders>
              <w:top w:val="nil"/>
              <w:left w:val="nil"/>
              <w:bottom w:val="single" w:sz="4" w:space="0" w:color="auto"/>
              <w:right w:val="nil"/>
            </w:tcBorders>
            <w:shd w:val="clear" w:color="auto" w:fill="auto"/>
            <w:vAlign w:val="center"/>
            <w:hideMark/>
          </w:tcPr>
          <w:p w:rsidR="00C659EF" w:rsidRPr="00C659EF" w:rsidRDefault="00C659EF">
            <w:pPr>
              <w:jc w:val="center"/>
            </w:pPr>
            <w:r w:rsidRPr="00C659EF">
              <w:t>Износ у динарима</w:t>
            </w:r>
          </w:p>
        </w:tc>
        <w:tc>
          <w:tcPr>
            <w:tcW w:w="1289" w:type="dxa"/>
            <w:tcBorders>
              <w:top w:val="nil"/>
              <w:left w:val="nil"/>
              <w:bottom w:val="single" w:sz="4" w:space="0" w:color="auto"/>
              <w:right w:val="nil"/>
            </w:tcBorders>
            <w:shd w:val="clear" w:color="auto" w:fill="auto"/>
            <w:vAlign w:val="center"/>
            <w:hideMark/>
          </w:tcPr>
          <w:p w:rsidR="00C659EF" w:rsidRPr="00C659EF" w:rsidRDefault="00C659EF">
            <w:pPr>
              <w:jc w:val="center"/>
            </w:pPr>
            <w:r w:rsidRPr="00C659EF">
              <w:t xml:space="preserve">Структура у % </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rPr>
                <w:b/>
                <w:bCs/>
              </w:rPr>
            </w:pPr>
          </w:p>
        </w:tc>
        <w:tc>
          <w:tcPr>
            <w:tcW w:w="5844" w:type="dxa"/>
            <w:tcBorders>
              <w:top w:val="nil"/>
              <w:left w:val="nil"/>
              <w:bottom w:val="nil"/>
              <w:right w:val="nil"/>
            </w:tcBorders>
            <w:shd w:val="clear" w:color="auto" w:fill="auto"/>
            <w:noWrap/>
            <w:vAlign w:val="bottom"/>
            <w:hideMark/>
          </w:tcPr>
          <w:p w:rsidR="00C659EF" w:rsidRPr="00C659EF" w:rsidRDefault="00C659EF">
            <w:pPr>
              <w:rPr>
                <w:b/>
                <w:bCs/>
              </w:rPr>
            </w:pPr>
            <w:r w:rsidRPr="00C659EF">
              <w:rPr>
                <w:b/>
                <w:bCs/>
              </w:rPr>
              <w:t>ТЕКУЋИ ПРИХОДИ</w:t>
            </w:r>
          </w:p>
        </w:tc>
        <w:tc>
          <w:tcPr>
            <w:tcW w:w="1596" w:type="dxa"/>
            <w:tcBorders>
              <w:top w:val="nil"/>
              <w:left w:val="nil"/>
              <w:bottom w:val="nil"/>
              <w:right w:val="nil"/>
            </w:tcBorders>
            <w:shd w:val="clear" w:color="auto" w:fill="auto"/>
            <w:noWrap/>
            <w:vAlign w:val="bottom"/>
            <w:hideMark/>
          </w:tcPr>
          <w:p w:rsidR="00C659EF" w:rsidRPr="00C659EF" w:rsidRDefault="00C659EF">
            <w:pPr>
              <w:rPr>
                <w:b/>
                <w:bCs/>
              </w:rPr>
            </w:pPr>
          </w:p>
        </w:tc>
        <w:tc>
          <w:tcPr>
            <w:tcW w:w="1289" w:type="dxa"/>
            <w:tcBorders>
              <w:top w:val="nil"/>
              <w:left w:val="nil"/>
              <w:bottom w:val="nil"/>
              <w:right w:val="nil"/>
            </w:tcBorders>
            <w:shd w:val="clear" w:color="auto" w:fill="auto"/>
            <w:noWrap/>
            <w:vAlign w:val="bottom"/>
            <w:hideMark/>
          </w:tcPr>
          <w:p w:rsidR="00C659EF" w:rsidRPr="00C659EF" w:rsidRDefault="00C659EF">
            <w:pPr>
              <w:rPr>
                <w:b/>
                <w:bCs/>
              </w:rPr>
            </w:pP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rPr>
                <w:b/>
                <w:bCs/>
              </w:rPr>
            </w:pPr>
            <w:r w:rsidRPr="00C659EF">
              <w:rPr>
                <w:b/>
                <w:bCs/>
              </w:rPr>
              <w:t>1.</w:t>
            </w:r>
          </w:p>
        </w:tc>
        <w:tc>
          <w:tcPr>
            <w:tcW w:w="5844" w:type="dxa"/>
            <w:tcBorders>
              <w:top w:val="nil"/>
              <w:left w:val="nil"/>
              <w:bottom w:val="nil"/>
              <w:right w:val="nil"/>
            </w:tcBorders>
            <w:shd w:val="clear" w:color="auto" w:fill="auto"/>
            <w:noWrap/>
            <w:vAlign w:val="bottom"/>
            <w:hideMark/>
          </w:tcPr>
          <w:p w:rsidR="00C659EF" w:rsidRPr="00C659EF" w:rsidRDefault="00C659EF">
            <w:pPr>
              <w:rPr>
                <w:b/>
                <w:bCs/>
              </w:rPr>
            </w:pPr>
            <w:r w:rsidRPr="00C659EF">
              <w:rPr>
                <w:b/>
                <w:bCs/>
              </w:rPr>
              <w:t>Порези</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rPr>
                <w:b/>
                <w:bCs/>
              </w:rPr>
            </w:pPr>
            <w:r w:rsidRPr="00C659EF">
              <w:rPr>
                <w:b/>
                <w:bCs/>
              </w:rPr>
              <w:t>6.660.148.497</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rPr>
                <w:b/>
                <w:bCs/>
              </w:rPr>
            </w:pPr>
            <w:r w:rsidRPr="00C659EF">
              <w:rPr>
                <w:b/>
                <w:bCs/>
              </w:rPr>
              <w:t>78,79</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1.1.</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Порези на доходак, добит и капиталне добитке које плаћају физичка лица</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4.787.824.879</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56,64</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1.2.</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Порез на фонд зарада</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37.193</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0,00</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1.3.</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Порези на имовину</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1.533.451.095</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18,14</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1.4.</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Порез на добра и услуге</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213.442.045</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2,53</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1.5.</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Други порези</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125.393.285</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1,48</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rPr>
                <w:b/>
                <w:bCs/>
              </w:rPr>
            </w:pPr>
            <w:r w:rsidRPr="00C659EF">
              <w:rPr>
                <w:b/>
                <w:bCs/>
              </w:rPr>
              <w:t>2.</w:t>
            </w:r>
          </w:p>
        </w:tc>
        <w:tc>
          <w:tcPr>
            <w:tcW w:w="5844" w:type="dxa"/>
            <w:tcBorders>
              <w:top w:val="nil"/>
              <w:left w:val="nil"/>
              <w:bottom w:val="nil"/>
              <w:right w:val="nil"/>
            </w:tcBorders>
            <w:shd w:val="clear" w:color="auto" w:fill="auto"/>
            <w:noWrap/>
            <w:vAlign w:val="bottom"/>
            <w:hideMark/>
          </w:tcPr>
          <w:p w:rsidR="00C659EF" w:rsidRPr="00C659EF" w:rsidRDefault="00C659EF">
            <w:pPr>
              <w:rPr>
                <w:b/>
                <w:bCs/>
              </w:rPr>
            </w:pPr>
            <w:r w:rsidRPr="00C659EF">
              <w:rPr>
                <w:b/>
                <w:bCs/>
              </w:rPr>
              <w:t>Донације и трансфери</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rPr>
                <w:b/>
                <w:bCs/>
              </w:rPr>
            </w:pPr>
            <w:r w:rsidRPr="00C659EF">
              <w:rPr>
                <w:b/>
                <w:bCs/>
              </w:rPr>
              <w:t>942.218.911</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rPr>
                <w:b/>
                <w:bCs/>
              </w:rPr>
            </w:pPr>
            <w:r w:rsidRPr="00C659EF">
              <w:rPr>
                <w:b/>
                <w:bCs/>
              </w:rPr>
              <w:t>11,15</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2.1.</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Донације и помоћи од међународних организација</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32.475.204</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0,38</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2.2.</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Трансфери од других нивоа власти</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909.743.707</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10,76</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rPr>
                <w:b/>
                <w:bCs/>
              </w:rPr>
            </w:pPr>
            <w:r w:rsidRPr="00C659EF">
              <w:rPr>
                <w:b/>
                <w:bCs/>
              </w:rPr>
              <w:t>3.</w:t>
            </w:r>
          </w:p>
        </w:tc>
        <w:tc>
          <w:tcPr>
            <w:tcW w:w="5844" w:type="dxa"/>
            <w:tcBorders>
              <w:top w:val="nil"/>
              <w:left w:val="nil"/>
              <w:bottom w:val="nil"/>
              <w:right w:val="nil"/>
            </w:tcBorders>
            <w:shd w:val="clear" w:color="auto" w:fill="auto"/>
            <w:noWrap/>
            <w:vAlign w:val="bottom"/>
            <w:hideMark/>
          </w:tcPr>
          <w:p w:rsidR="00C659EF" w:rsidRPr="00C659EF" w:rsidRDefault="00C659EF">
            <w:pPr>
              <w:rPr>
                <w:b/>
                <w:bCs/>
              </w:rPr>
            </w:pPr>
            <w:r w:rsidRPr="00C659EF">
              <w:rPr>
                <w:b/>
                <w:bCs/>
              </w:rPr>
              <w:t>Други приходи</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rPr>
                <w:b/>
                <w:bCs/>
              </w:rPr>
            </w:pPr>
            <w:r w:rsidRPr="00C659EF">
              <w:rPr>
                <w:b/>
                <w:bCs/>
              </w:rPr>
              <w:t>850.506.570</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rPr>
                <w:b/>
                <w:bCs/>
              </w:rPr>
            </w:pPr>
            <w:r w:rsidRPr="00C659EF">
              <w:rPr>
                <w:b/>
                <w:bCs/>
              </w:rPr>
              <w:t>10,06</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3.1.</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Приходи од имовине</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226.530.586</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2,68</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3.2.</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Приходи од продаје добара и услуга</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371.369.184</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4,39</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3.3.</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Новчане казне и одузета имовинска корист</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106.491.119</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1,26</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3.4.</w:t>
            </w:r>
          </w:p>
        </w:tc>
        <w:tc>
          <w:tcPr>
            <w:tcW w:w="5844" w:type="dxa"/>
            <w:tcBorders>
              <w:top w:val="nil"/>
              <w:left w:val="nil"/>
              <w:bottom w:val="nil"/>
              <w:right w:val="nil"/>
            </w:tcBorders>
            <w:shd w:val="clear" w:color="auto" w:fill="auto"/>
            <w:noWrap/>
            <w:vAlign w:val="bottom"/>
            <w:hideMark/>
          </w:tcPr>
          <w:p w:rsidR="00C659EF" w:rsidRPr="00C659EF" w:rsidRDefault="00C659EF">
            <w:r w:rsidRPr="00C659EF">
              <w:t>Добровољни трансфери од физичких и правних лица</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207.000</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0,00</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pPr>
              <w:jc w:val="center"/>
            </w:pPr>
            <w:r w:rsidRPr="00C659EF">
              <w:t>3.5.</w:t>
            </w:r>
          </w:p>
        </w:tc>
        <w:tc>
          <w:tcPr>
            <w:tcW w:w="5844" w:type="dxa"/>
            <w:tcBorders>
              <w:top w:val="nil"/>
              <w:left w:val="nil"/>
              <w:bottom w:val="nil"/>
              <w:right w:val="nil"/>
            </w:tcBorders>
            <w:shd w:val="clear" w:color="auto" w:fill="auto"/>
            <w:vAlign w:val="bottom"/>
            <w:hideMark/>
          </w:tcPr>
          <w:p w:rsidR="00C659EF" w:rsidRPr="00C659EF" w:rsidRDefault="00C659EF">
            <w:r w:rsidRPr="00C659EF">
              <w:t>Мешовити и неодређени приходи</w:t>
            </w:r>
          </w:p>
        </w:tc>
        <w:tc>
          <w:tcPr>
            <w:tcW w:w="1596" w:type="dxa"/>
            <w:tcBorders>
              <w:top w:val="nil"/>
              <w:left w:val="nil"/>
              <w:bottom w:val="nil"/>
              <w:right w:val="nil"/>
            </w:tcBorders>
            <w:shd w:val="clear" w:color="auto" w:fill="auto"/>
            <w:noWrap/>
            <w:vAlign w:val="bottom"/>
            <w:hideMark/>
          </w:tcPr>
          <w:p w:rsidR="00C659EF" w:rsidRPr="00C659EF" w:rsidRDefault="00C659EF">
            <w:pPr>
              <w:jc w:val="right"/>
            </w:pPr>
            <w:r w:rsidRPr="00C659EF">
              <w:t>145.908.681</w:t>
            </w:r>
          </w:p>
        </w:tc>
        <w:tc>
          <w:tcPr>
            <w:tcW w:w="1289" w:type="dxa"/>
            <w:tcBorders>
              <w:top w:val="nil"/>
              <w:left w:val="nil"/>
              <w:bottom w:val="nil"/>
              <w:right w:val="nil"/>
            </w:tcBorders>
            <w:shd w:val="clear" w:color="auto" w:fill="auto"/>
            <w:noWrap/>
            <w:vAlign w:val="bottom"/>
            <w:hideMark/>
          </w:tcPr>
          <w:p w:rsidR="00C659EF" w:rsidRPr="00C659EF" w:rsidRDefault="00C659EF">
            <w:pPr>
              <w:jc w:val="right"/>
            </w:pPr>
            <w:r w:rsidRPr="00C659EF">
              <w:t>1,73</w:t>
            </w:r>
          </w:p>
        </w:tc>
      </w:tr>
      <w:tr w:rsidR="00C659EF" w:rsidRPr="00C659EF" w:rsidTr="00C659EF">
        <w:trPr>
          <w:trHeight w:val="20"/>
        </w:trPr>
        <w:tc>
          <w:tcPr>
            <w:tcW w:w="960" w:type="dxa"/>
            <w:tcBorders>
              <w:top w:val="nil"/>
              <w:left w:val="nil"/>
              <w:bottom w:val="nil"/>
              <w:right w:val="nil"/>
            </w:tcBorders>
            <w:shd w:val="clear" w:color="auto" w:fill="auto"/>
            <w:noWrap/>
            <w:vAlign w:val="bottom"/>
            <w:hideMark/>
          </w:tcPr>
          <w:p w:rsidR="00C659EF" w:rsidRPr="00C659EF" w:rsidRDefault="00C659EF"/>
        </w:tc>
        <w:tc>
          <w:tcPr>
            <w:tcW w:w="5844" w:type="dxa"/>
            <w:tcBorders>
              <w:top w:val="single" w:sz="8" w:space="0" w:color="auto"/>
              <w:left w:val="nil"/>
              <w:bottom w:val="single" w:sz="8" w:space="0" w:color="auto"/>
              <w:right w:val="nil"/>
            </w:tcBorders>
            <w:shd w:val="clear" w:color="auto" w:fill="auto"/>
            <w:noWrap/>
            <w:vAlign w:val="bottom"/>
            <w:hideMark/>
          </w:tcPr>
          <w:p w:rsidR="00C659EF" w:rsidRPr="00C659EF" w:rsidRDefault="00C659EF">
            <w:pPr>
              <w:rPr>
                <w:b/>
                <w:bCs/>
              </w:rPr>
            </w:pPr>
            <w:r w:rsidRPr="00C659EF">
              <w:rPr>
                <w:b/>
                <w:bCs/>
              </w:rPr>
              <w:t>У К У П Н О (од 1 до 3):</w:t>
            </w:r>
          </w:p>
        </w:tc>
        <w:tc>
          <w:tcPr>
            <w:tcW w:w="1596" w:type="dxa"/>
            <w:tcBorders>
              <w:top w:val="single" w:sz="8" w:space="0" w:color="auto"/>
              <w:left w:val="nil"/>
              <w:bottom w:val="single" w:sz="8" w:space="0" w:color="auto"/>
              <w:right w:val="nil"/>
            </w:tcBorders>
            <w:shd w:val="clear" w:color="auto" w:fill="auto"/>
            <w:noWrap/>
            <w:vAlign w:val="bottom"/>
            <w:hideMark/>
          </w:tcPr>
          <w:p w:rsidR="00C659EF" w:rsidRPr="00C659EF" w:rsidRDefault="00C659EF">
            <w:pPr>
              <w:jc w:val="right"/>
              <w:rPr>
                <w:b/>
                <w:bCs/>
              </w:rPr>
            </w:pPr>
            <w:r w:rsidRPr="00C659EF">
              <w:rPr>
                <w:b/>
                <w:bCs/>
              </w:rPr>
              <w:t>8.452.873.978</w:t>
            </w:r>
          </w:p>
        </w:tc>
        <w:tc>
          <w:tcPr>
            <w:tcW w:w="1289" w:type="dxa"/>
            <w:tcBorders>
              <w:top w:val="single" w:sz="8" w:space="0" w:color="auto"/>
              <w:left w:val="nil"/>
              <w:bottom w:val="single" w:sz="8" w:space="0" w:color="auto"/>
              <w:right w:val="nil"/>
            </w:tcBorders>
            <w:shd w:val="clear" w:color="auto" w:fill="auto"/>
            <w:noWrap/>
            <w:vAlign w:val="bottom"/>
            <w:hideMark/>
          </w:tcPr>
          <w:p w:rsidR="00C659EF" w:rsidRPr="00C659EF" w:rsidRDefault="00C659EF">
            <w:pPr>
              <w:jc w:val="right"/>
              <w:rPr>
                <w:b/>
                <w:bCs/>
              </w:rPr>
            </w:pPr>
            <w:r w:rsidRPr="00C659EF">
              <w:rPr>
                <w:b/>
                <w:bCs/>
              </w:rPr>
              <w:t>100,00</w:t>
            </w:r>
          </w:p>
        </w:tc>
      </w:tr>
    </w:tbl>
    <w:p w:rsidR="00C659EF" w:rsidRDefault="00C659EF" w:rsidP="007B4317">
      <w:pPr>
        <w:jc w:val="both"/>
        <w:rPr>
          <w:sz w:val="28"/>
          <w:szCs w:val="28"/>
          <w:lang w:val="sr-Latn-RS"/>
        </w:rPr>
      </w:pPr>
    </w:p>
    <w:p w:rsidR="00B428AB" w:rsidRDefault="00B428AB" w:rsidP="00B428AB">
      <w:pPr>
        <w:jc w:val="center"/>
        <w:rPr>
          <w:b/>
          <w:bCs/>
        </w:rPr>
      </w:pPr>
      <w:r>
        <w:rPr>
          <w:b/>
          <w:bCs/>
        </w:rPr>
        <w:t>Графички приказ структуре остварења текућих прихода</w:t>
      </w:r>
    </w:p>
    <w:p w:rsidR="00C659EF" w:rsidRPr="00C659EF" w:rsidRDefault="00C659EF" w:rsidP="007B4317">
      <w:pPr>
        <w:jc w:val="both"/>
        <w:rPr>
          <w:sz w:val="28"/>
          <w:szCs w:val="28"/>
          <w:lang w:val="sr-Latn-RS"/>
        </w:rPr>
      </w:pPr>
    </w:p>
    <w:p w:rsidR="008F5043" w:rsidRDefault="00C659EF" w:rsidP="007B4317">
      <w:pPr>
        <w:jc w:val="both"/>
        <w:rPr>
          <w:sz w:val="28"/>
          <w:szCs w:val="28"/>
          <w:lang w:val="sr-Latn-RS"/>
        </w:rPr>
      </w:pPr>
      <w:r>
        <w:rPr>
          <w:noProof/>
          <w:lang w:val="en-US" w:eastAsia="en-US"/>
        </w:rPr>
        <w:drawing>
          <wp:inline distT="0" distB="0" distL="0" distR="0" wp14:anchorId="759D00E4" wp14:editId="23380F62">
            <wp:extent cx="6581775" cy="34671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4C7D" w:rsidRDefault="00154C7D" w:rsidP="003740EF">
      <w:pPr>
        <w:tabs>
          <w:tab w:val="left" w:pos="6215"/>
        </w:tabs>
        <w:jc w:val="center"/>
        <w:outlineLvl w:val="0"/>
        <w:rPr>
          <w:b/>
          <w:bCs/>
          <w:lang w:val="sr-Cyrl-RS"/>
        </w:rPr>
      </w:pPr>
    </w:p>
    <w:p w:rsidR="008F5043" w:rsidRDefault="008F5043" w:rsidP="003740EF">
      <w:pPr>
        <w:tabs>
          <w:tab w:val="left" w:pos="6215"/>
        </w:tabs>
        <w:jc w:val="center"/>
        <w:outlineLvl w:val="0"/>
        <w:rPr>
          <w:b/>
          <w:bCs/>
        </w:rPr>
      </w:pPr>
    </w:p>
    <w:p w:rsidR="003740EF" w:rsidRDefault="003740EF" w:rsidP="003740EF">
      <w:pPr>
        <w:tabs>
          <w:tab w:val="left" w:pos="6215"/>
        </w:tabs>
        <w:jc w:val="center"/>
        <w:outlineLvl w:val="0"/>
        <w:rPr>
          <w:b/>
          <w:bCs/>
          <w:lang w:val="sr-Cyrl-RS"/>
        </w:rPr>
      </w:pPr>
      <w:r w:rsidRPr="00361679">
        <w:rPr>
          <w:b/>
          <w:bCs/>
        </w:rPr>
        <w:t>ИЗВОРИ ФИНАНСИРАЊА</w:t>
      </w:r>
    </w:p>
    <w:p w:rsidR="00644914" w:rsidRDefault="00644914" w:rsidP="003740EF">
      <w:pPr>
        <w:tabs>
          <w:tab w:val="left" w:pos="6215"/>
        </w:tabs>
        <w:jc w:val="center"/>
        <w:outlineLvl w:val="0"/>
        <w:rPr>
          <w:b/>
          <w:bCs/>
          <w:lang w:val="sr-Latn-RS"/>
        </w:rPr>
      </w:pPr>
    </w:p>
    <w:p w:rsidR="002F598B" w:rsidRPr="002F598B" w:rsidRDefault="002F598B" w:rsidP="003740EF">
      <w:pPr>
        <w:tabs>
          <w:tab w:val="left" w:pos="6215"/>
        </w:tabs>
        <w:jc w:val="center"/>
        <w:outlineLvl w:val="0"/>
        <w:rPr>
          <w:b/>
          <w:bCs/>
          <w:lang w:val="sr-Latn-RS"/>
        </w:rPr>
      </w:pPr>
    </w:p>
    <w:tbl>
      <w:tblPr>
        <w:tblW w:w="10677" w:type="dxa"/>
        <w:tblInd w:w="108" w:type="dxa"/>
        <w:tblLook w:val="04A0" w:firstRow="1" w:lastRow="0" w:firstColumn="1" w:lastColumn="0" w:noHBand="0" w:noVBand="1"/>
      </w:tblPr>
      <w:tblGrid>
        <w:gridCol w:w="10702"/>
      </w:tblGrid>
      <w:tr w:rsidR="000B0F6E" w:rsidTr="00D139A8">
        <w:trPr>
          <w:trHeight w:val="3008"/>
        </w:trPr>
        <w:tc>
          <w:tcPr>
            <w:tcW w:w="10677" w:type="dxa"/>
            <w:tcBorders>
              <w:top w:val="nil"/>
              <w:left w:val="nil"/>
              <w:bottom w:val="nil"/>
              <w:right w:val="nil"/>
            </w:tcBorders>
            <w:shd w:val="clear" w:color="auto" w:fill="auto"/>
            <w:vAlign w:val="bottom"/>
            <w:hideMark/>
          </w:tcPr>
          <w:p w:rsidR="002F598B" w:rsidRPr="002F598B" w:rsidRDefault="000B0F6E" w:rsidP="00271829">
            <w:pPr>
              <w:jc w:val="both"/>
              <w:rPr>
                <w:rFonts w:eastAsia="Calibri"/>
                <w:sz w:val="28"/>
                <w:szCs w:val="28"/>
                <w:lang w:val="sr-Latn-RS"/>
              </w:rPr>
            </w:pPr>
            <w:r w:rsidRPr="0092105B">
              <w:rPr>
                <w:sz w:val="28"/>
                <w:szCs w:val="28"/>
              </w:rPr>
              <w:t xml:space="preserve">              </w:t>
            </w:r>
            <w:r w:rsidR="002F598B" w:rsidRPr="002F598B">
              <w:rPr>
                <w:rFonts w:eastAsia="Calibri"/>
                <w:sz w:val="28"/>
                <w:szCs w:val="28"/>
                <w:lang w:val="sr-Latn-RS"/>
              </w:rPr>
              <w:t xml:space="preserve">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("Службени гласник РС", број 62/06, 47/11, 93/12, 99/13 - усклађени дин. износ, 125/14 - усклађени дин. износ, 95/15 - усклађени дин. износ, 83/16, 91/16 - усклађени дин. износ, 104/16 - др. закон и 96/17 - усклађени дин. </w:t>
            </w:r>
            <w:r w:rsidR="002F598B" w:rsidRPr="002F598B">
              <w:rPr>
                <w:rFonts w:eastAsia="Calibri"/>
                <w:sz w:val="28"/>
                <w:szCs w:val="28"/>
                <w:lang w:val="sr-Cyrl-RS"/>
              </w:rPr>
              <w:t>и</w:t>
            </w:r>
            <w:r w:rsidR="002F598B" w:rsidRPr="002F598B">
              <w:rPr>
                <w:rFonts w:eastAsia="Calibri"/>
                <w:sz w:val="28"/>
                <w:szCs w:val="28"/>
                <w:lang w:val="sr-Latn-RS"/>
              </w:rPr>
              <w:t xml:space="preserve">знос, 89/18 </w:t>
            </w:r>
            <w:r w:rsidR="002F598B" w:rsidRPr="002F598B">
              <w:rPr>
                <w:rFonts w:eastAsia="Calibri"/>
                <w:sz w:val="28"/>
                <w:szCs w:val="28"/>
                <w:lang w:val="sr-Cyrl-RS"/>
              </w:rPr>
              <w:t>-</w:t>
            </w:r>
            <w:r w:rsidR="002F598B" w:rsidRPr="002F598B">
              <w:rPr>
                <w:rFonts w:eastAsia="Calibri"/>
                <w:sz w:val="28"/>
                <w:szCs w:val="28"/>
                <w:lang w:val="sr-Latn-RS"/>
              </w:rPr>
              <w:t xml:space="preserve"> усклађени дин.изн. и 95/18 </w:t>
            </w:r>
            <w:r w:rsidR="002F598B" w:rsidRPr="002F598B">
              <w:rPr>
                <w:rFonts w:eastAsia="Calibri"/>
                <w:sz w:val="28"/>
                <w:szCs w:val="28"/>
                <w:lang w:val="sr-Cyrl-RS"/>
              </w:rPr>
              <w:t>-</w:t>
            </w:r>
            <w:r w:rsidR="002F598B" w:rsidRPr="002F598B">
              <w:rPr>
                <w:rFonts w:eastAsia="Calibri"/>
                <w:sz w:val="28"/>
                <w:szCs w:val="28"/>
                <w:lang w:val="sr-Latn-RS"/>
              </w:rPr>
              <w:t xml:space="preserve"> др. Закон</w:t>
            </w:r>
            <w:r w:rsidR="002F598B" w:rsidRPr="002F598B">
              <w:rPr>
                <w:rFonts w:eastAsia="Calibri"/>
                <w:sz w:val="28"/>
                <w:szCs w:val="28"/>
                <w:lang w:val="sr-Cyrl-RS"/>
              </w:rPr>
              <w:t xml:space="preserve"> и 86/2019 – усклађени дин.изн.</w:t>
            </w:r>
            <w:r w:rsidR="002F598B" w:rsidRPr="002F598B">
              <w:rPr>
                <w:rFonts w:eastAsia="Calibri"/>
                <w:sz w:val="28"/>
                <w:szCs w:val="28"/>
                <w:lang w:val="sr-Latn-RS"/>
              </w:rPr>
              <w:t>)</w:t>
            </w:r>
            <w:r w:rsidR="002F598B" w:rsidRPr="002F598B">
              <w:rPr>
                <w:rFonts w:eastAsia="Calibri"/>
                <w:sz w:val="28"/>
                <w:szCs w:val="28"/>
                <w:lang w:val="sr-Cyrl-RS"/>
              </w:rPr>
              <w:t xml:space="preserve"> и</w:t>
            </w:r>
            <w:r w:rsidR="002F598B" w:rsidRPr="002F598B">
              <w:rPr>
                <w:rFonts w:eastAsia="Calibri"/>
                <w:sz w:val="28"/>
                <w:szCs w:val="28"/>
                <w:lang w:val="sr-Latn-RS"/>
              </w:rPr>
              <w:t xml:space="preserve"> ненаменског трансфера утврђеног  Законом о буџету Републике Србије за  201</w:t>
            </w:r>
            <w:r w:rsidR="002F598B" w:rsidRPr="002F598B">
              <w:rPr>
                <w:rFonts w:eastAsia="Calibri"/>
                <w:sz w:val="28"/>
                <w:szCs w:val="28"/>
                <w:lang w:val="sr-Cyrl-RS"/>
              </w:rPr>
              <w:t>9</w:t>
            </w:r>
            <w:r w:rsidR="002F598B" w:rsidRPr="002F598B">
              <w:rPr>
                <w:rFonts w:eastAsia="Calibri"/>
                <w:sz w:val="28"/>
                <w:szCs w:val="28"/>
                <w:lang w:val="sr-Latn-RS"/>
              </w:rPr>
              <w:t xml:space="preserve">. годину ("Службени гласник РС", број </w:t>
            </w:r>
            <w:r w:rsidR="002F598B" w:rsidRPr="002F598B">
              <w:rPr>
                <w:rFonts w:eastAsia="Calibri"/>
                <w:sz w:val="28"/>
                <w:szCs w:val="28"/>
                <w:lang w:val="sr-Cyrl-RS"/>
              </w:rPr>
              <w:t>95</w:t>
            </w:r>
            <w:r w:rsidR="002F598B" w:rsidRPr="002F598B">
              <w:rPr>
                <w:rFonts w:eastAsia="Calibri"/>
                <w:sz w:val="28"/>
                <w:szCs w:val="28"/>
                <w:lang w:val="sr-Latn-RS"/>
              </w:rPr>
              <w:t>/1</w:t>
            </w:r>
            <w:r w:rsidR="002F598B" w:rsidRPr="002F598B">
              <w:rPr>
                <w:rFonts w:eastAsia="Calibri"/>
                <w:sz w:val="28"/>
                <w:szCs w:val="28"/>
                <w:lang w:val="sr-Cyrl-RS"/>
              </w:rPr>
              <w:t>8</w:t>
            </w:r>
            <w:r w:rsidR="002F598B" w:rsidRPr="002F598B">
              <w:rPr>
                <w:rFonts w:eastAsia="Calibri"/>
                <w:sz w:val="28"/>
                <w:szCs w:val="28"/>
                <w:lang w:val="sr-Latn-RS"/>
              </w:rPr>
              <w:t>)</w:t>
            </w:r>
            <w:r w:rsidR="002F598B" w:rsidRPr="002F598B">
              <w:rPr>
                <w:rFonts w:eastAsia="Calibri"/>
                <w:sz w:val="28"/>
                <w:szCs w:val="28"/>
                <w:lang w:val="sr-Cyrl-RS"/>
              </w:rPr>
              <w:t>.</w:t>
            </w:r>
          </w:p>
          <w:p w:rsidR="00271829" w:rsidRDefault="00271829" w:rsidP="00271829">
            <w:pPr>
              <w:jc w:val="both"/>
              <w:rPr>
                <w:sz w:val="28"/>
                <w:szCs w:val="28"/>
              </w:rPr>
            </w:pPr>
            <w:r w:rsidRPr="0092105B">
              <w:rPr>
                <w:sz w:val="28"/>
                <w:szCs w:val="28"/>
                <w:lang w:val="sr-Cyrl-RS"/>
              </w:rPr>
              <w:t xml:space="preserve">              </w:t>
            </w:r>
            <w:r w:rsidRPr="0092105B">
              <w:rPr>
                <w:sz w:val="28"/>
                <w:szCs w:val="28"/>
              </w:rPr>
              <w:t>Изворни јавни приходи у 2019. години остварени су у износу од 2.596.188.10</w:t>
            </w:r>
            <w:r w:rsidR="00BF4EA3">
              <w:rPr>
                <w:sz w:val="28"/>
                <w:szCs w:val="28"/>
                <w:lang w:val="sr-Cyrl-RS"/>
              </w:rPr>
              <w:t>8</w:t>
            </w:r>
            <w:r w:rsidRPr="0092105B">
              <w:rPr>
                <w:sz w:val="28"/>
                <w:szCs w:val="28"/>
              </w:rPr>
              <w:t xml:space="preserve"> динара, а уступљени јавни приходи са трансферима остварени су у износу од 6.056.406.55</w:t>
            </w:r>
            <w:r w:rsidR="00BF4EA3">
              <w:rPr>
                <w:sz w:val="28"/>
                <w:szCs w:val="28"/>
                <w:lang w:val="sr-Cyrl-RS"/>
              </w:rPr>
              <w:t>3</w:t>
            </w:r>
            <w:r w:rsidRPr="0092105B">
              <w:rPr>
                <w:sz w:val="28"/>
                <w:szCs w:val="28"/>
              </w:rPr>
              <w:t xml:space="preserve"> динарa.</w:t>
            </w:r>
          </w:p>
          <w:p w:rsidR="00B428AB" w:rsidRPr="0092105B" w:rsidRDefault="00B428AB" w:rsidP="00271829">
            <w:pPr>
              <w:jc w:val="both"/>
              <w:rPr>
                <w:sz w:val="28"/>
                <w:szCs w:val="28"/>
              </w:rPr>
            </w:pPr>
          </w:p>
          <w:p w:rsidR="00271829" w:rsidRDefault="00271829" w:rsidP="000B0F6E">
            <w:pPr>
              <w:jc w:val="both"/>
              <w:rPr>
                <w:sz w:val="28"/>
                <w:szCs w:val="28"/>
                <w:lang w:val="sr-Latn-RS"/>
              </w:rPr>
            </w:pPr>
          </w:p>
          <w:tbl>
            <w:tblPr>
              <w:tblW w:w="10486" w:type="dxa"/>
              <w:tblLook w:val="04A0" w:firstRow="1" w:lastRow="0" w:firstColumn="1" w:lastColumn="0" w:noHBand="0" w:noVBand="1"/>
            </w:tblPr>
            <w:tblGrid>
              <w:gridCol w:w="976"/>
              <w:gridCol w:w="6287"/>
              <w:gridCol w:w="1934"/>
              <w:gridCol w:w="1289"/>
            </w:tblGrid>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rPr>
                      <w:b/>
                      <w:bCs/>
                    </w:rPr>
                  </w:pPr>
                </w:p>
              </w:tc>
              <w:tc>
                <w:tcPr>
                  <w:tcW w:w="6287" w:type="dxa"/>
                  <w:tcBorders>
                    <w:top w:val="nil"/>
                    <w:left w:val="nil"/>
                    <w:bottom w:val="nil"/>
                    <w:right w:val="nil"/>
                  </w:tcBorders>
                  <w:shd w:val="clear" w:color="auto" w:fill="auto"/>
                  <w:noWrap/>
                  <w:vAlign w:val="bottom"/>
                  <w:hideMark/>
                </w:tcPr>
                <w:p w:rsidR="00B428AB" w:rsidRPr="00B428AB" w:rsidRDefault="00B428AB">
                  <w:pPr>
                    <w:rPr>
                      <w:b/>
                      <w:bCs/>
                    </w:rPr>
                  </w:pPr>
                </w:p>
              </w:tc>
              <w:tc>
                <w:tcPr>
                  <w:tcW w:w="1934" w:type="dxa"/>
                  <w:tcBorders>
                    <w:top w:val="nil"/>
                    <w:left w:val="nil"/>
                    <w:bottom w:val="single" w:sz="4" w:space="0" w:color="auto"/>
                    <w:right w:val="nil"/>
                  </w:tcBorders>
                  <w:shd w:val="clear" w:color="auto" w:fill="auto"/>
                  <w:vAlign w:val="center"/>
                  <w:hideMark/>
                </w:tcPr>
                <w:p w:rsidR="00B428AB" w:rsidRPr="00B428AB" w:rsidRDefault="00B428AB">
                  <w:pPr>
                    <w:jc w:val="center"/>
                  </w:pPr>
                  <w:r w:rsidRPr="00B428AB">
                    <w:t>Износ у динарима</w:t>
                  </w:r>
                </w:p>
              </w:tc>
              <w:tc>
                <w:tcPr>
                  <w:tcW w:w="1289" w:type="dxa"/>
                  <w:tcBorders>
                    <w:top w:val="nil"/>
                    <w:left w:val="nil"/>
                    <w:bottom w:val="single" w:sz="4" w:space="0" w:color="auto"/>
                    <w:right w:val="nil"/>
                  </w:tcBorders>
                  <w:shd w:val="clear" w:color="auto" w:fill="auto"/>
                  <w:vAlign w:val="center"/>
                  <w:hideMark/>
                </w:tcPr>
                <w:p w:rsidR="00B428AB" w:rsidRPr="00B428AB" w:rsidRDefault="00B428AB">
                  <w:pPr>
                    <w:jc w:val="center"/>
                  </w:pPr>
                  <w:r w:rsidRPr="00B428AB">
                    <w:t xml:space="preserve">Структура у % </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rPr>
                      <w:b/>
                      <w:bCs/>
                    </w:rPr>
                  </w:pPr>
                  <w:r w:rsidRPr="00B428AB">
                    <w:rPr>
                      <w:b/>
                      <w:bCs/>
                    </w:rPr>
                    <w:t>I</w:t>
                  </w:r>
                </w:p>
              </w:tc>
              <w:tc>
                <w:tcPr>
                  <w:tcW w:w="6287" w:type="dxa"/>
                  <w:tcBorders>
                    <w:top w:val="nil"/>
                    <w:left w:val="nil"/>
                    <w:bottom w:val="nil"/>
                    <w:right w:val="nil"/>
                  </w:tcBorders>
                  <w:shd w:val="clear" w:color="auto" w:fill="auto"/>
                  <w:noWrap/>
                  <w:vAlign w:val="bottom"/>
                  <w:hideMark/>
                </w:tcPr>
                <w:p w:rsidR="00B428AB" w:rsidRPr="00B428AB" w:rsidRDefault="00B428AB">
                  <w:pPr>
                    <w:rPr>
                      <w:b/>
                      <w:bCs/>
                    </w:rPr>
                  </w:pPr>
                  <w:r w:rsidRPr="00B428AB">
                    <w:rPr>
                      <w:b/>
                      <w:bCs/>
                    </w:rPr>
                    <w:t>ИЗВОРНИ ЈАВНИ ПРИХОДИ</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rPr>
                      <w:b/>
                      <w:bCs/>
                    </w:rPr>
                  </w:pPr>
                  <w:r w:rsidRPr="00B428AB">
                    <w:rPr>
                      <w:b/>
                      <w:bCs/>
                    </w:rPr>
                    <w:t>2.596.188.108</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rPr>
                      <w:b/>
                      <w:bCs/>
                    </w:rPr>
                  </w:pPr>
                  <w:r w:rsidRPr="00B428AB">
                    <w:rPr>
                      <w:b/>
                      <w:bCs/>
                    </w:rPr>
                    <w:t>30,00</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pPr>
                  <w:r w:rsidRPr="00B428AB">
                    <w:t>1.</w:t>
                  </w:r>
                </w:p>
              </w:tc>
              <w:tc>
                <w:tcPr>
                  <w:tcW w:w="6287" w:type="dxa"/>
                  <w:tcBorders>
                    <w:top w:val="nil"/>
                    <w:left w:val="nil"/>
                    <w:bottom w:val="nil"/>
                    <w:right w:val="nil"/>
                  </w:tcBorders>
                  <w:shd w:val="clear" w:color="auto" w:fill="auto"/>
                  <w:noWrap/>
                  <w:vAlign w:val="bottom"/>
                  <w:hideMark/>
                </w:tcPr>
                <w:p w:rsidR="00B428AB" w:rsidRPr="00B428AB" w:rsidRDefault="00B428AB">
                  <w:r w:rsidRPr="00B428AB">
                    <w:t xml:space="preserve">Порез на имовину </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1.208.579.869</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13,97</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pPr>
                  <w:r w:rsidRPr="00B428AB">
                    <w:t>2.</w:t>
                  </w:r>
                </w:p>
              </w:tc>
              <w:tc>
                <w:tcPr>
                  <w:tcW w:w="6287" w:type="dxa"/>
                  <w:tcBorders>
                    <w:top w:val="nil"/>
                    <w:left w:val="nil"/>
                    <w:bottom w:val="nil"/>
                    <w:right w:val="nil"/>
                  </w:tcBorders>
                  <w:shd w:val="clear" w:color="auto" w:fill="auto"/>
                  <w:noWrap/>
                  <w:vAlign w:val="bottom"/>
                  <w:hideMark/>
                </w:tcPr>
                <w:p w:rsidR="00B428AB" w:rsidRPr="00B428AB" w:rsidRDefault="00B428AB">
                  <w:r w:rsidRPr="00B428AB">
                    <w:t>Порез на фонд зарада</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37.193</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0,00</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3.</w:t>
                  </w:r>
                </w:p>
              </w:tc>
              <w:tc>
                <w:tcPr>
                  <w:tcW w:w="6287" w:type="dxa"/>
                  <w:tcBorders>
                    <w:top w:val="nil"/>
                    <w:left w:val="nil"/>
                    <w:bottom w:val="nil"/>
                    <w:right w:val="nil"/>
                  </w:tcBorders>
                  <w:shd w:val="clear" w:color="auto" w:fill="auto"/>
                  <w:vAlign w:val="bottom"/>
                  <w:hideMark/>
                </w:tcPr>
                <w:p w:rsidR="00B428AB" w:rsidRPr="00B428AB" w:rsidRDefault="00B428AB">
                  <w:r w:rsidRPr="00B428AB">
                    <w:t>Комунална такса за држање моторних друмских и прикључних возила</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121.738.685</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1,41</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4.</w:t>
                  </w:r>
                </w:p>
              </w:tc>
              <w:tc>
                <w:tcPr>
                  <w:tcW w:w="6287" w:type="dxa"/>
                  <w:tcBorders>
                    <w:top w:val="nil"/>
                    <w:left w:val="nil"/>
                    <w:bottom w:val="nil"/>
                    <w:right w:val="nil"/>
                  </w:tcBorders>
                  <w:shd w:val="clear" w:color="auto" w:fill="auto"/>
                  <w:vAlign w:val="bottom"/>
                  <w:hideMark/>
                </w:tcPr>
                <w:p w:rsidR="00B428AB" w:rsidRPr="00B428AB" w:rsidRDefault="00B428AB">
                  <w:r w:rsidRPr="00B428AB">
                    <w:t>Боравишна такса</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27.715.007</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0,32</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5.</w:t>
                  </w:r>
                </w:p>
              </w:tc>
              <w:tc>
                <w:tcPr>
                  <w:tcW w:w="6287" w:type="dxa"/>
                  <w:tcBorders>
                    <w:top w:val="nil"/>
                    <w:left w:val="nil"/>
                    <w:bottom w:val="nil"/>
                    <w:right w:val="nil"/>
                  </w:tcBorders>
                  <w:shd w:val="clear" w:color="auto" w:fill="auto"/>
                  <w:vAlign w:val="bottom"/>
                  <w:hideMark/>
                </w:tcPr>
                <w:p w:rsidR="00B428AB" w:rsidRPr="00B428AB" w:rsidRDefault="00B428AB">
                  <w:r w:rsidRPr="00B428AB">
                    <w:t>Посебна накнада за заштиту и унапређење животне средине</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38.802.043</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0,45</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6.</w:t>
                  </w:r>
                </w:p>
              </w:tc>
              <w:tc>
                <w:tcPr>
                  <w:tcW w:w="6287" w:type="dxa"/>
                  <w:tcBorders>
                    <w:top w:val="nil"/>
                    <w:left w:val="nil"/>
                    <w:bottom w:val="nil"/>
                    <w:right w:val="nil"/>
                  </w:tcBorders>
                  <w:shd w:val="clear" w:color="auto" w:fill="auto"/>
                  <w:vAlign w:val="bottom"/>
                  <w:hideMark/>
                </w:tcPr>
                <w:p w:rsidR="00B428AB" w:rsidRPr="00B428AB" w:rsidRDefault="00B428AB">
                  <w:r w:rsidRPr="00B428AB">
                    <w:t>Комунална такса на фирму</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125.393.285</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1,45</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7.</w:t>
                  </w:r>
                </w:p>
              </w:tc>
              <w:tc>
                <w:tcPr>
                  <w:tcW w:w="6287" w:type="dxa"/>
                  <w:tcBorders>
                    <w:top w:val="nil"/>
                    <w:left w:val="nil"/>
                    <w:bottom w:val="nil"/>
                    <w:right w:val="nil"/>
                  </w:tcBorders>
                  <w:shd w:val="clear" w:color="auto" w:fill="auto"/>
                  <w:vAlign w:val="bottom"/>
                  <w:hideMark/>
                </w:tcPr>
                <w:p w:rsidR="00B428AB" w:rsidRPr="00B428AB" w:rsidRDefault="00B428AB">
                  <w:r w:rsidRPr="00B428AB">
                    <w:t>Порези, таксе и накнаде на употребу добара, на дозволу да се добра употребљавају или делатности обављају</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23.694.773</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0,27</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8.</w:t>
                  </w:r>
                </w:p>
              </w:tc>
              <w:tc>
                <w:tcPr>
                  <w:tcW w:w="6287" w:type="dxa"/>
                  <w:tcBorders>
                    <w:top w:val="nil"/>
                    <w:left w:val="nil"/>
                    <w:bottom w:val="nil"/>
                    <w:right w:val="nil"/>
                  </w:tcBorders>
                  <w:shd w:val="clear" w:color="auto" w:fill="auto"/>
                  <w:vAlign w:val="bottom"/>
                  <w:hideMark/>
                </w:tcPr>
                <w:p w:rsidR="00B428AB" w:rsidRPr="00B428AB" w:rsidRDefault="00B428AB">
                  <w:r w:rsidRPr="00B428AB">
                    <w:t>Приходи од имовине</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226.530.586</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2,62</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9.</w:t>
                  </w:r>
                </w:p>
              </w:tc>
              <w:tc>
                <w:tcPr>
                  <w:tcW w:w="6287" w:type="dxa"/>
                  <w:tcBorders>
                    <w:top w:val="nil"/>
                    <w:left w:val="nil"/>
                    <w:bottom w:val="nil"/>
                    <w:right w:val="nil"/>
                  </w:tcBorders>
                  <w:shd w:val="clear" w:color="auto" w:fill="auto"/>
                  <w:vAlign w:val="bottom"/>
                  <w:hideMark/>
                </w:tcPr>
                <w:p w:rsidR="00B428AB" w:rsidRPr="00B428AB" w:rsidRDefault="00B428AB">
                  <w:r w:rsidRPr="00B428AB">
                    <w:t>Приходи од продаје добара и услуга</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371.369.184</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4,29</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10.</w:t>
                  </w:r>
                </w:p>
              </w:tc>
              <w:tc>
                <w:tcPr>
                  <w:tcW w:w="6287" w:type="dxa"/>
                  <w:tcBorders>
                    <w:top w:val="nil"/>
                    <w:left w:val="nil"/>
                    <w:bottom w:val="nil"/>
                    <w:right w:val="nil"/>
                  </w:tcBorders>
                  <w:shd w:val="clear" w:color="auto" w:fill="auto"/>
                  <w:vAlign w:val="bottom"/>
                  <w:hideMark/>
                </w:tcPr>
                <w:p w:rsidR="00B428AB" w:rsidRPr="00B428AB" w:rsidRDefault="00B428AB">
                  <w:r w:rsidRPr="00B428AB">
                    <w:t>Новчане казне и одузета имовинска корист</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106.491.119</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1,23</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11.</w:t>
                  </w:r>
                </w:p>
              </w:tc>
              <w:tc>
                <w:tcPr>
                  <w:tcW w:w="6287" w:type="dxa"/>
                  <w:tcBorders>
                    <w:top w:val="nil"/>
                    <w:left w:val="nil"/>
                    <w:bottom w:val="nil"/>
                    <w:right w:val="nil"/>
                  </w:tcBorders>
                  <w:shd w:val="clear" w:color="auto" w:fill="auto"/>
                  <w:vAlign w:val="bottom"/>
                  <w:hideMark/>
                </w:tcPr>
                <w:p w:rsidR="00B428AB" w:rsidRPr="00B428AB" w:rsidRDefault="00B428AB">
                  <w:r w:rsidRPr="00B428AB">
                    <w:t>Добровољни трансфери од физичких и правних лица</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207.000</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0,00</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12.</w:t>
                  </w:r>
                </w:p>
              </w:tc>
              <w:tc>
                <w:tcPr>
                  <w:tcW w:w="6287" w:type="dxa"/>
                  <w:tcBorders>
                    <w:top w:val="nil"/>
                    <w:left w:val="nil"/>
                    <w:bottom w:val="nil"/>
                    <w:right w:val="nil"/>
                  </w:tcBorders>
                  <w:shd w:val="clear" w:color="auto" w:fill="auto"/>
                  <w:vAlign w:val="bottom"/>
                  <w:hideMark/>
                </w:tcPr>
                <w:p w:rsidR="00B428AB" w:rsidRPr="00B428AB" w:rsidRDefault="00B428AB">
                  <w:r w:rsidRPr="00B428AB">
                    <w:t>Мешовити и неодређени приходи</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145.908.681</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1,69</w:t>
                  </w:r>
                </w:p>
              </w:tc>
            </w:tr>
            <w:tr w:rsidR="00B428AB" w:rsidRPr="00B428AB" w:rsidTr="00B428AB">
              <w:trPr>
                <w:trHeight w:val="20"/>
              </w:trPr>
              <w:tc>
                <w:tcPr>
                  <w:tcW w:w="976" w:type="dxa"/>
                  <w:tcBorders>
                    <w:top w:val="nil"/>
                    <w:left w:val="nil"/>
                    <w:bottom w:val="nil"/>
                    <w:right w:val="nil"/>
                  </w:tcBorders>
                  <w:shd w:val="clear" w:color="auto" w:fill="auto"/>
                  <w:noWrap/>
                  <w:hideMark/>
                </w:tcPr>
                <w:p w:rsidR="00B428AB" w:rsidRPr="00B428AB" w:rsidRDefault="00B428AB">
                  <w:pPr>
                    <w:jc w:val="center"/>
                  </w:pPr>
                  <w:r w:rsidRPr="00B428AB">
                    <w:t>13.</w:t>
                  </w:r>
                </w:p>
              </w:tc>
              <w:tc>
                <w:tcPr>
                  <w:tcW w:w="6287" w:type="dxa"/>
                  <w:tcBorders>
                    <w:top w:val="nil"/>
                    <w:left w:val="nil"/>
                    <w:bottom w:val="nil"/>
                    <w:right w:val="nil"/>
                  </w:tcBorders>
                  <w:shd w:val="clear" w:color="auto" w:fill="auto"/>
                  <w:vAlign w:val="bottom"/>
                  <w:hideMark/>
                </w:tcPr>
                <w:p w:rsidR="00B428AB" w:rsidRPr="00B428AB" w:rsidRDefault="00B428AB">
                  <w:r w:rsidRPr="00B428AB">
                    <w:t>Примања од продаје нефинансијске имовине</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199.720.683</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2,31</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rPr>
                      <w:b/>
                      <w:bCs/>
                    </w:rPr>
                  </w:pPr>
                  <w:r w:rsidRPr="00B428AB">
                    <w:rPr>
                      <w:b/>
                      <w:bCs/>
                    </w:rPr>
                    <w:t>II</w:t>
                  </w:r>
                </w:p>
              </w:tc>
              <w:tc>
                <w:tcPr>
                  <w:tcW w:w="6287" w:type="dxa"/>
                  <w:tcBorders>
                    <w:top w:val="nil"/>
                    <w:left w:val="nil"/>
                    <w:bottom w:val="nil"/>
                    <w:right w:val="nil"/>
                  </w:tcBorders>
                  <w:shd w:val="clear" w:color="auto" w:fill="auto"/>
                  <w:noWrap/>
                  <w:vAlign w:val="bottom"/>
                  <w:hideMark/>
                </w:tcPr>
                <w:p w:rsidR="00B428AB" w:rsidRPr="00B428AB" w:rsidRDefault="00B428AB">
                  <w:pPr>
                    <w:rPr>
                      <w:b/>
                      <w:bCs/>
                    </w:rPr>
                  </w:pPr>
                  <w:r w:rsidRPr="00B428AB">
                    <w:rPr>
                      <w:b/>
                      <w:bCs/>
                    </w:rPr>
                    <w:t>УСТУПЉЕНИ ЈАВНИ ПРИХОДИ</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rPr>
                      <w:b/>
                      <w:bCs/>
                    </w:rPr>
                  </w:pPr>
                  <w:r w:rsidRPr="00B428AB">
                    <w:rPr>
                      <w:b/>
                      <w:bCs/>
                    </w:rPr>
                    <w:t>5.114.187.642</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rPr>
                      <w:b/>
                      <w:bCs/>
                    </w:rPr>
                  </w:pPr>
                  <w:r w:rsidRPr="00B428AB">
                    <w:rPr>
                      <w:b/>
                      <w:bCs/>
                    </w:rPr>
                    <w:t>59,11</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pPr>
                  <w:r w:rsidRPr="00B428AB">
                    <w:t>1.</w:t>
                  </w:r>
                </w:p>
              </w:tc>
              <w:tc>
                <w:tcPr>
                  <w:tcW w:w="6287" w:type="dxa"/>
                  <w:tcBorders>
                    <w:top w:val="nil"/>
                    <w:left w:val="nil"/>
                    <w:bottom w:val="nil"/>
                    <w:right w:val="nil"/>
                  </w:tcBorders>
                  <w:shd w:val="clear" w:color="auto" w:fill="auto"/>
                  <w:noWrap/>
                  <w:vAlign w:val="bottom"/>
                  <w:hideMark/>
                </w:tcPr>
                <w:p w:rsidR="00B428AB" w:rsidRPr="00B428AB" w:rsidRDefault="00B428AB">
                  <w:r w:rsidRPr="00B428AB">
                    <w:t>Порези на доходак, добит и капиталне добитке</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4.787.824.879</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55,33</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pPr>
                  <w:r w:rsidRPr="00B428AB">
                    <w:t>2.</w:t>
                  </w:r>
                </w:p>
              </w:tc>
              <w:tc>
                <w:tcPr>
                  <w:tcW w:w="6287" w:type="dxa"/>
                  <w:tcBorders>
                    <w:top w:val="nil"/>
                    <w:left w:val="nil"/>
                    <w:bottom w:val="nil"/>
                    <w:right w:val="nil"/>
                  </w:tcBorders>
                  <w:shd w:val="clear" w:color="auto" w:fill="auto"/>
                  <w:noWrap/>
                  <w:vAlign w:val="bottom"/>
                  <w:hideMark/>
                </w:tcPr>
                <w:p w:rsidR="00B428AB" w:rsidRPr="00B428AB" w:rsidRDefault="00B428AB">
                  <w:r w:rsidRPr="00B428AB">
                    <w:t>Порез на наслеђе и поклон</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36.885.691</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0,43</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pPr>
                  <w:r w:rsidRPr="00B428AB">
                    <w:t>3.</w:t>
                  </w:r>
                </w:p>
              </w:tc>
              <w:tc>
                <w:tcPr>
                  <w:tcW w:w="6287" w:type="dxa"/>
                  <w:tcBorders>
                    <w:top w:val="nil"/>
                    <w:left w:val="nil"/>
                    <w:bottom w:val="nil"/>
                    <w:right w:val="nil"/>
                  </w:tcBorders>
                  <w:shd w:val="clear" w:color="auto" w:fill="auto"/>
                  <w:noWrap/>
                  <w:vAlign w:val="bottom"/>
                  <w:hideMark/>
                </w:tcPr>
                <w:p w:rsidR="00B428AB" w:rsidRPr="00B428AB" w:rsidRDefault="00B428AB">
                  <w:r w:rsidRPr="00B428AB">
                    <w:t>Порез на капиталне трансакције</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287.985.535</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3,33</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pPr>
                  <w:r w:rsidRPr="00B428AB">
                    <w:t>4.</w:t>
                  </w:r>
                </w:p>
              </w:tc>
              <w:tc>
                <w:tcPr>
                  <w:tcW w:w="6287" w:type="dxa"/>
                  <w:tcBorders>
                    <w:top w:val="nil"/>
                    <w:left w:val="nil"/>
                    <w:bottom w:val="nil"/>
                    <w:right w:val="nil"/>
                  </w:tcBorders>
                  <w:shd w:val="clear" w:color="auto" w:fill="auto"/>
                  <w:noWrap/>
                  <w:vAlign w:val="bottom"/>
                  <w:hideMark/>
                </w:tcPr>
                <w:p w:rsidR="00B428AB" w:rsidRPr="00B428AB" w:rsidRDefault="00B428AB">
                  <w:r w:rsidRPr="00B428AB">
                    <w:t>Накнаде за коришћење добара од општег интереса</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1.491.537</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0,02</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rPr>
                      <w:b/>
                      <w:bCs/>
                    </w:rPr>
                  </w:pPr>
                  <w:r w:rsidRPr="00B428AB">
                    <w:rPr>
                      <w:b/>
                      <w:bCs/>
                    </w:rPr>
                    <w:t>III</w:t>
                  </w:r>
                </w:p>
              </w:tc>
              <w:tc>
                <w:tcPr>
                  <w:tcW w:w="6287" w:type="dxa"/>
                  <w:tcBorders>
                    <w:top w:val="nil"/>
                    <w:left w:val="nil"/>
                    <w:bottom w:val="nil"/>
                    <w:right w:val="nil"/>
                  </w:tcBorders>
                  <w:shd w:val="clear" w:color="auto" w:fill="auto"/>
                  <w:noWrap/>
                  <w:vAlign w:val="bottom"/>
                  <w:hideMark/>
                </w:tcPr>
                <w:p w:rsidR="00B428AB" w:rsidRPr="00B428AB" w:rsidRDefault="00B428AB">
                  <w:pPr>
                    <w:rPr>
                      <w:b/>
                      <w:bCs/>
                    </w:rPr>
                  </w:pPr>
                  <w:r w:rsidRPr="00B428AB">
                    <w:rPr>
                      <w:b/>
                      <w:bCs/>
                    </w:rPr>
                    <w:t>ДОНАЦИЈЕ И ТРАНСФЕРИ</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rPr>
                      <w:b/>
                      <w:bCs/>
                    </w:rPr>
                  </w:pPr>
                  <w:r w:rsidRPr="00B428AB">
                    <w:rPr>
                      <w:b/>
                      <w:bCs/>
                    </w:rPr>
                    <w:t>942.218.911</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rPr>
                      <w:b/>
                      <w:bCs/>
                    </w:rPr>
                  </w:pPr>
                  <w:r w:rsidRPr="00B428AB">
                    <w:rPr>
                      <w:b/>
                      <w:bCs/>
                    </w:rPr>
                    <w:t>10,89</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pPr>
                  <w:r w:rsidRPr="00B428AB">
                    <w:t>1.</w:t>
                  </w:r>
                </w:p>
              </w:tc>
              <w:tc>
                <w:tcPr>
                  <w:tcW w:w="6287" w:type="dxa"/>
                  <w:tcBorders>
                    <w:top w:val="nil"/>
                    <w:left w:val="nil"/>
                    <w:bottom w:val="nil"/>
                    <w:right w:val="nil"/>
                  </w:tcBorders>
                  <w:shd w:val="clear" w:color="auto" w:fill="auto"/>
                  <w:noWrap/>
                  <w:vAlign w:val="bottom"/>
                  <w:hideMark/>
                </w:tcPr>
                <w:p w:rsidR="00B428AB" w:rsidRPr="00B428AB" w:rsidRDefault="00B428AB">
                  <w:r w:rsidRPr="00B428AB">
                    <w:t>Донације и помоћи од међународних организација</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32.475.204</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0,38</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pPr>
                    <w:jc w:val="center"/>
                  </w:pPr>
                  <w:r w:rsidRPr="00B428AB">
                    <w:t>2.</w:t>
                  </w:r>
                </w:p>
              </w:tc>
              <w:tc>
                <w:tcPr>
                  <w:tcW w:w="6287" w:type="dxa"/>
                  <w:tcBorders>
                    <w:top w:val="nil"/>
                    <w:left w:val="nil"/>
                    <w:bottom w:val="nil"/>
                    <w:right w:val="nil"/>
                  </w:tcBorders>
                  <w:shd w:val="clear" w:color="auto" w:fill="auto"/>
                  <w:noWrap/>
                  <w:vAlign w:val="bottom"/>
                  <w:hideMark/>
                </w:tcPr>
                <w:p w:rsidR="00B428AB" w:rsidRPr="00B428AB" w:rsidRDefault="00B428AB">
                  <w:r w:rsidRPr="00B428AB">
                    <w:t>Трансфери од других нивоа власти</w:t>
                  </w:r>
                </w:p>
              </w:tc>
              <w:tc>
                <w:tcPr>
                  <w:tcW w:w="1934" w:type="dxa"/>
                  <w:tcBorders>
                    <w:top w:val="nil"/>
                    <w:left w:val="nil"/>
                    <w:bottom w:val="nil"/>
                    <w:right w:val="nil"/>
                  </w:tcBorders>
                  <w:shd w:val="clear" w:color="auto" w:fill="auto"/>
                  <w:noWrap/>
                  <w:vAlign w:val="bottom"/>
                  <w:hideMark/>
                </w:tcPr>
                <w:p w:rsidR="00B428AB" w:rsidRPr="00B428AB" w:rsidRDefault="00B428AB">
                  <w:pPr>
                    <w:jc w:val="right"/>
                  </w:pPr>
                  <w:r w:rsidRPr="00B428AB">
                    <w:t>909.743.707</w:t>
                  </w:r>
                </w:p>
              </w:tc>
              <w:tc>
                <w:tcPr>
                  <w:tcW w:w="1289" w:type="dxa"/>
                  <w:tcBorders>
                    <w:top w:val="nil"/>
                    <w:left w:val="nil"/>
                    <w:bottom w:val="nil"/>
                    <w:right w:val="nil"/>
                  </w:tcBorders>
                  <w:shd w:val="clear" w:color="auto" w:fill="auto"/>
                  <w:noWrap/>
                  <w:vAlign w:val="bottom"/>
                  <w:hideMark/>
                </w:tcPr>
                <w:p w:rsidR="00B428AB" w:rsidRPr="00B428AB" w:rsidRDefault="00B428AB">
                  <w:pPr>
                    <w:jc w:val="right"/>
                  </w:pPr>
                  <w:r w:rsidRPr="00B428AB">
                    <w:t>10,51</w:t>
                  </w:r>
                </w:p>
              </w:tc>
            </w:tr>
            <w:tr w:rsidR="00B428AB" w:rsidRPr="00B428AB" w:rsidTr="00B428AB">
              <w:trPr>
                <w:trHeight w:val="20"/>
              </w:trPr>
              <w:tc>
                <w:tcPr>
                  <w:tcW w:w="976" w:type="dxa"/>
                  <w:tcBorders>
                    <w:top w:val="nil"/>
                    <w:left w:val="nil"/>
                    <w:bottom w:val="nil"/>
                    <w:right w:val="nil"/>
                  </w:tcBorders>
                  <w:shd w:val="clear" w:color="auto" w:fill="auto"/>
                  <w:noWrap/>
                  <w:vAlign w:val="bottom"/>
                  <w:hideMark/>
                </w:tcPr>
                <w:p w:rsidR="00B428AB" w:rsidRPr="00B428AB" w:rsidRDefault="00B428AB"/>
              </w:tc>
              <w:tc>
                <w:tcPr>
                  <w:tcW w:w="6287" w:type="dxa"/>
                  <w:tcBorders>
                    <w:top w:val="nil"/>
                    <w:left w:val="nil"/>
                    <w:bottom w:val="nil"/>
                    <w:right w:val="nil"/>
                  </w:tcBorders>
                  <w:shd w:val="clear" w:color="auto" w:fill="auto"/>
                  <w:noWrap/>
                  <w:vAlign w:val="bottom"/>
                  <w:hideMark/>
                </w:tcPr>
                <w:p w:rsidR="00B428AB" w:rsidRPr="00B428AB" w:rsidRDefault="00B428AB">
                  <w:pPr>
                    <w:rPr>
                      <w:b/>
                      <w:bCs/>
                    </w:rPr>
                  </w:pPr>
                </w:p>
              </w:tc>
              <w:tc>
                <w:tcPr>
                  <w:tcW w:w="1934" w:type="dxa"/>
                  <w:tcBorders>
                    <w:top w:val="nil"/>
                    <w:left w:val="nil"/>
                    <w:bottom w:val="nil"/>
                    <w:right w:val="nil"/>
                  </w:tcBorders>
                  <w:shd w:val="clear" w:color="auto" w:fill="auto"/>
                  <w:noWrap/>
                  <w:vAlign w:val="bottom"/>
                  <w:hideMark/>
                </w:tcPr>
                <w:p w:rsidR="00B428AB" w:rsidRPr="00B428AB" w:rsidRDefault="00B428AB">
                  <w:pPr>
                    <w:rPr>
                      <w:b/>
                      <w:bCs/>
                    </w:rPr>
                  </w:pPr>
                </w:p>
              </w:tc>
              <w:tc>
                <w:tcPr>
                  <w:tcW w:w="1289" w:type="dxa"/>
                  <w:tcBorders>
                    <w:top w:val="nil"/>
                    <w:left w:val="nil"/>
                    <w:bottom w:val="nil"/>
                    <w:right w:val="nil"/>
                  </w:tcBorders>
                  <w:shd w:val="clear" w:color="auto" w:fill="auto"/>
                  <w:noWrap/>
                  <w:vAlign w:val="bottom"/>
                  <w:hideMark/>
                </w:tcPr>
                <w:p w:rsidR="00B428AB" w:rsidRPr="00B428AB" w:rsidRDefault="00B428AB">
                  <w:pPr>
                    <w:rPr>
                      <w:b/>
                      <w:bCs/>
                    </w:rPr>
                  </w:pPr>
                </w:p>
              </w:tc>
            </w:tr>
            <w:tr w:rsidR="00B428AB" w:rsidRPr="00B428AB" w:rsidTr="00B428AB">
              <w:trPr>
                <w:trHeight w:val="20"/>
              </w:trPr>
              <w:tc>
                <w:tcPr>
                  <w:tcW w:w="976" w:type="dxa"/>
                  <w:tcBorders>
                    <w:top w:val="nil"/>
                    <w:left w:val="nil"/>
                    <w:bottom w:val="nil"/>
                    <w:right w:val="nil"/>
                  </w:tcBorders>
                  <w:shd w:val="clear" w:color="000000" w:fill="CCFFCC"/>
                  <w:noWrap/>
                  <w:vAlign w:val="bottom"/>
                  <w:hideMark/>
                </w:tcPr>
                <w:p w:rsidR="00B428AB" w:rsidRPr="00B428AB" w:rsidRDefault="00B428AB">
                  <w:r w:rsidRPr="00B428AB">
                    <w:t> </w:t>
                  </w:r>
                </w:p>
              </w:tc>
              <w:tc>
                <w:tcPr>
                  <w:tcW w:w="6287" w:type="dxa"/>
                  <w:tcBorders>
                    <w:top w:val="nil"/>
                    <w:left w:val="nil"/>
                    <w:bottom w:val="nil"/>
                    <w:right w:val="nil"/>
                  </w:tcBorders>
                  <w:shd w:val="clear" w:color="000000" w:fill="CCFFCC"/>
                  <w:noWrap/>
                  <w:vAlign w:val="bottom"/>
                  <w:hideMark/>
                </w:tcPr>
                <w:p w:rsidR="00B428AB" w:rsidRPr="00B428AB" w:rsidRDefault="00B428AB">
                  <w:pPr>
                    <w:rPr>
                      <w:b/>
                      <w:bCs/>
                    </w:rPr>
                  </w:pPr>
                  <w:r w:rsidRPr="00B428AB">
                    <w:rPr>
                      <w:b/>
                      <w:bCs/>
                    </w:rPr>
                    <w:t>УКУПНО:</w:t>
                  </w:r>
                </w:p>
              </w:tc>
              <w:tc>
                <w:tcPr>
                  <w:tcW w:w="1934" w:type="dxa"/>
                  <w:tcBorders>
                    <w:top w:val="nil"/>
                    <w:left w:val="nil"/>
                    <w:bottom w:val="nil"/>
                    <w:right w:val="nil"/>
                  </w:tcBorders>
                  <w:shd w:val="clear" w:color="000000" w:fill="CCFFCC"/>
                  <w:noWrap/>
                  <w:vAlign w:val="bottom"/>
                  <w:hideMark/>
                </w:tcPr>
                <w:p w:rsidR="00B428AB" w:rsidRPr="00B428AB" w:rsidRDefault="00B428AB">
                  <w:pPr>
                    <w:jc w:val="right"/>
                    <w:rPr>
                      <w:b/>
                      <w:bCs/>
                    </w:rPr>
                  </w:pPr>
                  <w:r w:rsidRPr="00B428AB">
                    <w:rPr>
                      <w:b/>
                      <w:bCs/>
                    </w:rPr>
                    <w:t>8.652.594.661</w:t>
                  </w:r>
                </w:p>
              </w:tc>
              <w:tc>
                <w:tcPr>
                  <w:tcW w:w="1289" w:type="dxa"/>
                  <w:tcBorders>
                    <w:top w:val="nil"/>
                    <w:left w:val="nil"/>
                    <w:bottom w:val="nil"/>
                    <w:right w:val="nil"/>
                  </w:tcBorders>
                  <w:shd w:val="clear" w:color="000000" w:fill="CCFFCC"/>
                  <w:noWrap/>
                  <w:vAlign w:val="bottom"/>
                  <w:hideMark/>
                </w:tcPr>
                <w:p w:rsidR="00B428AB" w:rsidRPr="00B428AB" w:rsidRDefault="00B428AB">
                  <w:pPr>
                    <w:jc w:val="right"/>
                    <w:rPr>
                      <w:b/>
                      <w:bCs/>
                    </w:rPr>
                  </w:pPr>
                  <w:r w:rsidRPr="00B428AB">
                    <w:rPr>
                      <w:b/>
                      <w:bCs/>
                    </w:rPr>
                    <w:t>100,00</w:t>
                  </w:r>
                </w:p>
              </w:tc>
            </w:tr>
          </w:tbl>
          <w:p w:rsidR="00B428AB" w:rsidRDefault="00B428AB" w:rsidP="000B0F6E">
            <w:pPr>
              <w:jc w:val="both"/>
              <w:rPr>
                <w:sz w:val="28"/>
                <w:szCs w:val="28"/>
                <w:lang w:val="sr-Latn-RS"/>
              </w:rPr>
            </w:pPr>
          </w:p>
          <w:p w:rsidR="00B428AB" w:rsidRPr="00B428AB" w:rsidRDefault="00B428AB" w:rsidP="000B0F6E">
            <w:pPr>
              <w:jc w:val="both"/>
              <w:rPr>
                <w:sz w:val="28"/>
                <w:szCs w:val="28"/>
                <w:lang w:val="sr-Latn-RS"/>
              </w:rPr>
            </w:pPr>
          </w:p>
        </w:tc>
      </w:tr>
    </w:tbl>
    <w:p w:rsidR="001C16CC" w:rsidRDefault="001C16CC" w:rsidP="00BA5FFB">
      <w:pPr>
        <w:tabs>
          <w:tab w:val="left" w:pos="6215"/>
        </w:tabs>
        <w:jc w:val="center"/>
        <w:outlineLvl w:val="0"/>
        <w:rPr>
          <w:b/>
          <w:sz w:val="28"/>
          <w:szCs w:val="28"/>
          <w:lang w:val="sr-Cyrl-RS"/>
        </w:rPr>
      </w:pPr>
    </w:p>
    <w:p w:rsidR="000B0F6E" w:rsidRDefault="000B0F6E" w:rsidP="00BA5FFB">
      <w:pPr>
        <w:tabs>
          <w:tab w:val="left" w:pos="6215"/>
        </w:tabs>
        <w:jc w:val="center"/>
        <w:outlineLvl w:val="0"/>
        <w:rPr>
          <w:b/>
          <w:sz w:val="28"/>
          <w:szCs w:val="28"/>
          <w:lang w:val="sr-Latn-RS"/>
        </w:rPr>
      </w:pPr>
    </w:p>
    <w:p w:rsidR="00A67552" w:rsidRDefault="00A67552" w:rsidP="00BA5FFB">
      <w:pPr>
        <w:tabs>
          <w:tab w:val="left" w:pos="6215"/>
        </w:tabs>
        <w:jc w:val="center"/>
        <w:outlineLvl w:val="0"/>
        <w:rPr>
          <w:b/>
          <w:sz w:val="28"/>
          <w:szCs w:val="28"/>
          <w:lang w:val="sr-Latn-RS"/>
        </w:rPr>
      </w:pPr>
    </w:p>
    <w:p w:rsidR="00B428AB" w:rsidRDefault="00B428AB" w:rsidP="00D139A8">
      <w:pPr>
        <w:jc w:val="center"/>
        <w:rPr>
          <w:b/>
          <w:bCs/>
        </w:rPr>
      </w:pPr>
    </w:p>
    <w:p w:rsidR="00D139A8" w:rsidRDefault="00D139A8" w:rsidP="00D139A8">
      <w:pPr>
        <w:jc w:val="center"/>
        <w:rPr>
          <w:b/>
          <w:bCs/>
        </w:rPr>
      </w:pPr>
      <w:r>
        <w:rPr>
          <w:b/>
          <w:bCs/>
        </w:rPr>
        <w:lastRenderedPageBreak/>
        <w:t>Графички приказ структуре изворних, уступљених прихода и трансфера</w:t>
      </w:r>
    </w:p>
    <w:p w:rsidR="008529C3" w:rsidRDefault="008529C3" w:rsidP="00BA5FFB">
      <w:pPr>
        <w:tabs>
          <w:tab w:val="left" w:pos="6215"/>
        </w:tabs>
        <w:jc w:val="center"/>
        <w:outlineLvl w:val="0"/>
        <w:rPr>
          <w:b/>
          <w:sz w:val="28"/>
          <w:szCs w:val="28"/>
          <w:lang w:val="sr-Latn-RS"/>
        </w:rPr>
      </w:pPr>
    </w:p>
    <w:p w:rsidR="008529C3" w:rsidRDefault="00DE7C4A" w:rsidP="00BA5FFB">
      <w:pPr>
        <w:tabs>
          <w:tab w:val="left" w:pos="6215"/>
        </w:tabs>
        <w:jc w:val="center"/>
        <w:outlineLvl w:val="0"/>
        <w:rPr>
          <w:b/>
          <w:sz w:val="28"/>
          <w:szCs w:val="28"/>
          <w:lang w:val="sr-Cyrl-RS"/>
        </w:rPr>
      </w:pPr>
      <w:r>
        <w:rPr>
          <w:noProof/>
          <w:lang w:val="en-US" w:eastAsia="en-US"/>
        </w:rPr>
        <w:drawing>
          <wp:inline distT="0" distB="0" distL="0" distR="0" wp14:anchorId="08692314" wp14:editId="41300428">
            <wp:extent cx="6296025" cy="29527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1829" w:rsidRDefault="00271829" w:rsidP="00BA5FFB">
      <w:pPr>
        <w:tabs>
          <w:tab w:val="left" w:pos="6215"/>
        </w:tabs>
        <w:jc w:val="center"/>
        <w:outlineLvl w:val="0"/>
        <w:rPr>
          <w:b/>
          <w:sz w:val="28"/>
          <w:szCs w:val="28"/>
          <w:lang w:val="sr-Latn-RS"/>
        </w:rPr>
      </w:pPr>
    </w:p>
    <w:p w:rsidR="00D40A19" w:rsidRPr="008A6432" w:rsidRDefault="005A3ECD" w:rsidP="00BA5FFB">
      <w:pPr>
        <w:tabs>
          <w:tab w:val="left" w:pos="6215"/>
        </w:tabs>
        <w:jc w:val="center"/>
        <w:outlineLvl w:val="0"/>
        <w:rPr>
          <w:sz w:val="28"/>
          <w:szCs w:val="28"/>
          <w:lang w:val="sr-Cyrl-CS"/>
        </w:rPr>
      </w:pPr>
      <w:r w:rsidRPr="008A6432">
        <w:rPr>
          <w:b/>
          <w:sz w:val="28"/>
          <w:szCs w:val="28"/>
          <w:lang w:val="sr-Cyrl-CS"/>
        </w:rPr>
        <w:t xml:space="preserve">2.2. </w:t>
      </w:r>
      <w:r w:rsidR="00D40A19" w:rsidRPr="008A6432">
        <w:rPr>
          <w:b/>
          <w:sz w:val="28"/>
          <w:szCs w:val="28"/>
          <w:lang w:val="sr-Cyrl-CS"/>
        </w:rPr>
        <w:t>Примања од продаје нефинансијске имовине</w:t>
      </w:r>
    </w:p>
    <w:p w:rsidR="00D40A19" w:rsidRPr="008A6432" w:rsidRDefault="00D40A19" w:rsidP="009964B6">
      <w:pPr>
        <w:tabs>
          <w:tab w:val="left" w:pos="6215"/>
        </w:tabs>
        <w:jc w:val="both"/>
        <w:rPr>
          <w:sz w:val="28"/>
          <w:szCs w:val="28"/>
          <w:lang w:val="sr-Cyrl-CS"/>
        </w:rPr>
      </w:pPr>
    </w:p>
    <w:p w:rsidR="00E35A91" w:rsidRPr="005B1A01" w:rsidRDefault="00332327" w:rsidP="00B80D23">
      <w:pPr>
        <w:tabs>
          <w:tab w:val="left" w:pos="1134"/>
        </w:tabs>
        <w:jc w:val="both"/>
        <w:rPr>
          <w:sz w:val="28"/>
          <w:szCs w:val="28"/>
          <w:lang w:val="sr-Cyrl-CS"/>
        </w:rPr>
      </w:pPr>
      <w:r w:rsidRPr="008A6432">
        <w:rPr>
          <w:sz w:val="28"/>
          <w:szCs w:val="28"/>
          <w:lang w:val="sr-Cyrl-CS"/>
        </w:rPr>
        <w:tab/>
      </w:r>
      <w:r w:rsidR="00B80D23" w:rsidRPr="005B1A01">
        <w:rPr>
          <w:sz w:val="28"/>
          <w:szCs w:val="28"/>
          <w:lang w:val="sr-Cyrl-CS"/>
        </w:rPr>
        <w:t xml:space="preserve">Примања од продаје непокретности остварена су у износу од </w:t>
      </w:r>
      <w:r w:rsidR="005B1A01" w:rsidRPr="005B1A01">
        <w:rPr>
          <w:sz w:val="28"/>
          <w:szCs w:val="28"/>
          <w:lang w:val="sr-Latn-RS"/>
        </w:rPr>
        <w:t>4.073.102</w:t>
      </w:r>
      <w:r w:rsidR="00847360" w:rsidRPr="005B1A01">
        <w:rPr>
          <w:sz w:val="28"/>
          <w:szCs w:val="28"/>
          <w:lang w:val="sr-Cyrl-CS"/>
        </w:rPr>
        <w:t xml:space="preserve"> динара, или </w:t>
      </w:r>
      <w:r w:rsidR="005B1A01" w:rsidRPr="005B1A01">
        <w:rPr>
          <w:sz w:val="28"/>
          <w:szCs w:val="28"/>
          <w:lang w:val="sr-Latn-RS"/>
        </w:rPr>
        <w:t>1</w:t>
      </w:r>
      <w:r w:rsidR="00B80D23" w:rsidRPr="005B1A01">
        <w:rPr>
          <w:sz w:val="28"/>
          <w:szCs w:val="28"/>
          <w:lang w:val="sr-Cyrl-CS"/>
        </w:rPr>
        <w:t>,</w:t>
      </w:r>
      <w:r w:rsidR="005B1A01" w:rsidRPr="005B1A01">
        <w:rPr>
          <w:sz w:val="28"/>
          <w:szCs w:val="28"/>
          <w:lang w:val="sr-Latn-RS"/>
        </w:rPr>
        <w:t>57</w:t>
      </w:r>
      <w:r w:rsidR="00B80D23" w:rsidRPr="005B1A01">
        <w:rPr>
          <w:sz w:val="28"/>
          <w:szCs w:val="28"/>
          <w:lang w:val="sr-Cyrl-CS"/>
        </w:rPr>
        <w:t xml:space="preserve">% од планираних </w:t>
      </w:r>
      <w:r w:rsidR="005B1A01" w:rsidRPr="005B1A01">
        <w:rPr>
          <w:sz w:val="28"/>
          <w:szCs w:val="28"/>
          <w:lang w:val="sr-Latn-RS"/>
        </w:rPr>
        <w:t>260.000.000</w:t>
      </w:r>
      <w:r w:rsidR="00B80D23" w:rsidRPr="005B1A01">
        <w:rPr>
          <w:sz w:val="28"/>
          <w:szCs w:val="28"/>
          <w:lang w:val="sr-Cyrl-CS"/>
        </w:rPr>
        <w:t xml:space="preserve"> динара; примања од продаје осталих основних средстава остварена су у износу од </w:t>
      </w:r>
      <w:r w:rsidR="005B1A01" w:rsidRPr="005B1A01">
        <w:rPr>
          <w:sz w:val="28"/>
          <w:szCs w:val="28"/>
          <w:lang w:val="sr-Latn-RS"/>
        </w:rPr>
        <w:t>876.046</w:t>
      </w:r>
      <w:r w:rsidR="00B80D23" w:rsidRPr="005B1A01">
        <w:rPr>
          <w:sz w:val="28"/>
          <w:szCs w:val="28"/>
          <w:lang w:val="sr-Cyrl-CS"/>
        </w:rPr>
        <w:t xml:space="preserve"> динара, или </w:t>
      </w:r>
      <w:r w:rsidR="005B1A01" w:rsidRPr="005B1A01">
        <w:rPr>
          <w:sz w:val="28"/>
          <w:szCs w:val="28"/>
          <w:lang w:val="sr-Latn-RS"/>
        </w:rPr>
        <w:t>21,90</w:t>
      </w:r>
      <w:r w:rsidR="00B80D23" w:rsidRPr="005B1A01">
        <w:rPr>
          <w:sz w:val="28"/>
          <w:szCs w:val="28"/>
          <w:lang w:val="sr-Cyrl-CS"/>
        </w:rPr>
        <w:t xml:space="preserve">% од планираних </w:t>
      </w:r>
      <w:r w:rsidR="00847360" w:rsidRPr="005B1A01">
        <w:rPr>
          <w:sz w:val="28"/>
          <w:szCs w:val="28"/>
          <w:lang w:val="sr-Cyrl-CS"/>
        </w:rPr>
        <w:t>4</w:t>
      </w:r>
      <w:r w:rsidR="00B80D23" w:rsidRPr="005B1A01">
        <w:rPr>
          <w:sz w:val="28"/>
          <w:szCs w:val="28"/>
          <w:lang w:val="sr-Cyrl-CS"/>
        </w:rPr>
        <w:t>.000.000 динара;</w:t>
      </w:r>
      <w:r w:rsidR="00B80D23" w:rsidRPr="000B0F6E">
        <w:rPr>
          <w:color w:val="FF0000"/>
          <w:sz w:val="28"/>
          <w:szCs w:val="28"/>
          <w:lang w:val="sr-Cyrl-CS"/>
        </w:rPr>
        <w:t xml:space="preserve"> </w:t>
      </w:r>
      <w:r w:rsidR="00B80D23" w:rsidRPr="005B1A01">
        <w:rPr>
          <w:sz w:val="28"/>
          <w:szCs w:val="28"/>
          <w:lang w:val="sr-Cyrl-CS"/>
        </w:rPr>
        <w:t>примања од продаје робних ре</w:t>
      </w:r>
      <w:r w:rsidR="00847360" w:rsidRPr="005B1A01">
        <w:rPr>
          <w:sz w:val="28"/>
          <w:szCs w:val="28"/>
          <w:lang w:val="sr-Cyrl-CS"/>
        </w:rPr>
        <w:t xml:space="preserve">зерви остварена су у износу од </w:t>
      </w:r>
      <w:r w:rsidR="005B1A01" w:rsidRPr="005B1A01">
        <w:rPr>
          <w:sz w:val="28"/>
          <w:szCs w:val="28"/>
          <w:lang w:val="sr-Latn-RS"/>
        </w:rPr>
        <w:t>161.947.579</w:t>
      </w:r>
      <w:r w:rsidR="005B1A01" w:rsidRPr="005B1A01">
        <w:rPr>
          <w:sz w:val="28"/>
          <w:szCs w:val="28"/>
          <w:lang w:val="sr-Cyrl-CS"/>
        </w:rPr>
        <w:t xml:space="preserve"> динара или </w:t>
      </w:r>
      <w:r w:rsidR="005B1A01" w:rsidRPr="005B1A01">
        <w:rPr>
          <w:sz w:val="28"/>
          <w:szCs w:val="28"/>
          <w:lang w:val="sr-Latn-RS"/>
        </w:rPr>
        <w:t>90</w:t>
      </w:r>
      <w:r w:rsidR="00B80D23" w:rsidRPr="005B1A01">
        <w:rPr>
          <w:sz w:val="28"/>
          <w:szCs w:val="28"/>
          <w:lang w:val="sr-Cyrl-CS"/>
        </w:rPr>
        <w:t>,</w:t>
      </w:r>
      <w:r w:rsidR="005B1A01" w:rsidRPr="005B1A01">
        <w:rPr>
          <w:sz w:val="28"/>
          <w:szCs w:val="28"/>
          <w:lang w:val="sr-Latn-RS"/>
        </w:rPr>
        <w:t>47</w:t>
      </w:r>
      <w:r w:rsidR="00B80D23" w:rsidRPr="005B1A01">
        <w:rPr>
          <w:sz w:val="28"/>
          <w:szCs w:val="28"/>
          <w:lang w:val="sr-Cyrl-CS"/>
        </w:rPr>
        <w:t xml:space="preserve">% од планираних </w:t>
      </w:r>
      <w:r w:rsidR="005B1A01" w:rsidRPr="005B1A01">
        <w:rPr>
          <w:sz w:val="28"/>
          <w:szCs w:val="28"/>
          <w:lang w:val="sr-Latn-RS"/>
        </w:rPr>
        <w:t>17</w:t>
      </w:r>
      <w:r w:rsidR="00847360" w:rsidRPr="005B1A01">
        <w:rPr>
          <w:sz w:val="28"/>
          <w:szCs w:val="28"/>
          <w:lang w:val="sr-Cyrl-CS"/>
        </w:rPr>
        <w:t>9</w:t>
      </w:r>
      <w:r w:rsidR="00B80D23" w:rsidRPr="005B1A01">
        <w:rPr>
          <w:sz w:val="28"/>
          <w:szCs w:val="28"/>
          <w:lang w:val="sr-Cyrl-CS"/>
        </w:rPr>
        <w:t xml:space="preserve">.000.000 динара; примања од продаје земљишта у корист нивоа градова остварена су у износу од </w:t>
      </w:r>
      <w:r w:rsidR="005B1A01" w:rsidRPr="005B1A01">
        <w:rPr>
          <w:sz w:val="28"/>
          <w:szCs w:val="28"/>
          <w:lang w:val="sr-Latn-RS"/>
        </w:rPr>
        <w:t>32.823.956</w:t>
      </w:r>
      <w:r w:rsidR="00B80D23" w:rsidRPr="005B1A01">
        <w:rPr>
          <w:sz w:val="28"/>
          <w:szCs w:val="28"/>
          <w:lang w:val="sr-Cyrl-CS"/>
        </w:rPr>
        <w:t xml:space="preserve"> динара или </w:t>
      </w:r>
      <w:r w:rsidR="00847360" w:rsidRPr="005B1A01">
        <w:rPr>
          <w:sz w:val="28"/>
          <w:szCs w:val="28"/>
          <w:lang w:val="sr-Cyrl-CS"/>
        </w:rPr>
        <w:t>1</w:t>
      </w:r>
      <w:r w:rsidR="005B1A01" w:rsidRPr="005B1A01">
        <w:rPr>
          <w:sz w:val="28"/>
          <w:szCs w:val="28"/>
          <w:lang w:val="sr-Latn-RS"/>
        </w:rPr>
        <w:t>0</w:t>
      </w:r>
      <w:r w:rsidR="00B80D23" w:rsidRPr="005B1A01">
        <w:rPr>
          <w:sz w:val="28"/>
          <w:szCs w:val="28"/>
          <w:lang w:val="sr-Cyrl-CS"/>
        </w:rPr>
        <w:t>,</w:t>
      </w:r>
      <w:r w:rsidR="00847360" w:rsidRPr="005B1A01">
        <w:rPr>
          <w:sz w:val="28"/>
          <w:szCs w:val="28"/>
          <w:lang w:val="sr-Cyrl-CS"/>
        </w:rPr>
        <w:t>3</w:t>
      </w:r>
      <w:r w:rsidR="005B1A01" w:rsidRPr="005B1A01">
        <w:rPr>
          <w:sz w:val="28"/>
          <w:szCs w:val="28"/>
          <w:lang w:val="sr-Latn-RS"/>
        </w:rPr>
        <w:t>8</w:t>
      </w:r>
      <w:r w:rsidR="00B80D23" w:rsidRPr="005B1A01">
        <w:rPr>
          <w:sz w:val="28"/>
          <w:szCs w:val="28"/>
          <w:lang w:val="sr-Cyrl-CS"/>
        </w:rPr>
        <w:t xml:space="preserve">% од планираних </w:t>
      </w:r>
      <w:r w:rsidR="00847360" w:rsidRPr="005B1A01">
        <w:rPr>
          <w:sz w:val="28"/>
          <w:szCs w:val="28"/>
          <w:lang w:val="sr-Cyrl-CS"/>
        </w:rPr>
        <w:t>3</w:t>
      </w:r>
      <w:r w:rsidR="005B1A01" w:rsidRPr="005B1A01">
        <w:rPr>
          <w:sz w:val="28"/>
          <w:szCs w:val="28"/>
          <w:lang w:val="sr-Latn-RS"/>
        </w:rPr>
        <w:t>16</w:t>
      </w:r>
      <w:r w:rsidR="00B80D23" w:rsidRPr="005B1A01">
        <w:rPr>
          <w:sz w:val="28"/>
          <w:szCs w:val="28"/>
          <w:lang w:val="sr-Cyrl-CS"/>
        </w:rPr>
        <w:t>.</w:t>
      </w:r>
      <w:r w:rsidR="005B1A01" w:rsidRPr="005B1A01">
        <w:rPr>
          <w:sz w:val="28"/>
          <w:szCs w:val="28"/>
          <w:lang w:val="sr-Latn-RS"/>
        </w:rPr>
        <w:t>339</w:t>
      </w:r>
      <w:r w:rsidR="00B80D23" w:rsidRPr="005B1A01">
        <w:rPr>
          <w:sz w:val="28"/>
          <w:szCs w:val="28"/>
          <w:lang w:val="sr-Cyrl-CS"/>
        </w:rPr>
        <w:t>.</w:t>
      </w:r>
      <w:r w:rsidR="005B1A01" w:rsidRPr="005B1A01">
        <w:rPr>
          <w:sz w:val="28"/>
          <w:szCs w:val="28"/>
          <w:lang w:val="sr-Latn-RS"/>
        </w:rPr>
        <w:t>366</w:t>
      </w:r>
      <w:r w:rsidR="00B80D23" w:rsidRPr="005B1A01">
        <w:rPr>
          <w:sz w:val="28"/>
          <w:szCs w:val="28"/>
          <w:lang w:val="sr-Cyrl-CS"/>
        </w:rPr>
        <w:t xml:space="preserve"> динара. </w:t>
      </w:r>
    </w:p>
    <w:p w:rsidR="00D61AB8" w:rsidRPr="00D61AB8" w:rsidRDefault="00E35A91" w:rsidP="009C2F7C">
      <w:pPr>
        <w:tabs>
          <w:tab w:val="left" w:pos="1134"/>
        </w:tabs>
        <w:jc w:val="both"/>
        <w:rPr>
          <w:sz w:val="28"/>
          <w:szCs w:val="28"/>
          <w:lang w:val="sr-Latn-RS"/>
        </w:rPr>
      </w:pPr>
      <w:r>
        <w:rPr>
          <w:sz w:val="28"/>
          <w:szCs w:val="28"/>
          <w:lang w:val="sr-Cyrl-CS"/>
        </w:rPr>
        <w:tab/>
      </w:r>
    </w:p>
    <w:p w:rsidR="007163B6" w:rsidRPr="008A6432" w:rsidRDefault="007163B6" w:rsidP="009964B6">
      <w:pPr>
        <w:tabs>
          <w:tab w:val="left" w:pos="6215"/>
        </w:tabs>
        <w:jc w:val="center"/>
        <w:rPr>
          <w:b/>
          <w:bCs/>
          <w:sz w:val="28"/>
          <w:szCs w:val="28"/>
          <w:lang w:val="sr-Cyrl-CS"/>
        </w:rPr>
      </w:pPr>
      <w:r w:rsidRPr="008A6432">
        <w:rPr>
          <w:b/>
          <w:bCs/>
          <w:sz w:val="28"/>
          <w:szCs w:val="28"/>
        </w:rPr>
        <w:t>ПЛАНИРАНА И ОСТВАРЕНА ПРИМАЊА ОД ПРОДАЈЕ</w:t>
      </w:r>
    </w:p>
    <w:p w:rsidR="007163B6" w:rsidRDefault="007163B6" w:rsidP="009964B6">
      <w:pPr>
        <w:tabs>
          <w:tab w:val="left" w:pos="6215"/>
        </w:tabs>
        <w:jc w:val="center"/>
        <w:rPr>
          <w:b/>
          <w:bCs/>
          <w:sz w:val="28"/>
          <w:szCs w:val="28"/>
        </w:rPr>
      </w:pPr>
      <w:r w:rsidRPr="008A6432">
        <w:rPr>
          <w:b/>
          <w:bCs/>
          <w:sz w:val="28"/>
          <w:szCs w:val="28"/>
        </w:rPr>
        <w:t>НЕФИНАНСИЈСКЕ ИМОВИНЕ</w:t>
      </w:r>
    </w:p>
    <w:p w:rsidR="000B0F6E" w:rsidRDefault="000B0F6E" w:rsidP="009964B6">
      <w:pPr>
        <w:tabs>
          <w:tab w:val="left" w:pos="6215"/>
        </w:tabs>
        <w:jc w:val="center"/>
        <w:rPr>
          <w:b/>
          <w:bCs/>
          <w:sz w:val="28"/>
          <w:szCs w:val="28"/>
        </w:rPr>
      </w:pPr>
    </w:p>
    <w:tbl>
      <w:tblPr>
        <w:tblW w:w="11049" w:type="dxa"/>
        <w:jc w:val="center"/>
        <w:tblInd w:w="103" w:type="dxa"/>
        <w:tblLook w:val="04A0" w:firstRow="1" w:lastRow="0" w:firstColumn="1" w:lastColumn="0" w:noHBand="0" w:noVBand="1"/>
      </w:tblPr>
      <w:tblGrid>
        <w:gridCol w:w="960"/>
        <w:gridCol w:w="5365"/>
        <w:gridCol w:w="1336"/>
        <w:gridCol w:w="1216"/>
        <w:gridCol w:w="1404"/>
        <w:gridCol w:w="768"/>
      </w:tblGrid>
      <w:tr w:rsidR="000F0DC9" w:rsidRPr="007D0041" w:rsidTr="00CB3A41">
        <w:trPr>
          <w:trHeight w:val="2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0DC9" w:rsidRPr="007D0041" w:rsidRDefault="000F0DC9">
            <w:pPr>
              <w:jc w:val="center"/>
              <w:rPr>
                <w:sz w:val="20"/>
                <w:szCs w:val="20"/>
              </w:rPr>
            </w:pPr>
            <w:r w:rsidRPr="007D0041">
              <w:rPr>
                <w:sz w:val="20"/>
                <w:szCs w:val="20"/>
              </w:rPr>
              <w:t>Екон. клас.</w:t>
            </w:r>
          </w:p>
        </w:tc>
        <w:tc>
          <w:tcPr>
            <w:tcW w:w="10089" w:type="dxa"/>
            <w:gridSpan w:val="5"/>
            <w:tcBorders>
              <w:top w:val="single" w:sz="4" w:space="0" w:color="auto"/>
              <w:left w:val="nil"/>
              <w:bottom w:val="single" w:sz="4" w:space="0" w:color="auto"/>
              <w:right w:val="single" w:sz="4" w:space="0" w:color="auto"/>
            </w:tcBorders>
            <w:shd w:val="clear" w:color="auto" w:fill="auto"/>
            <w:vAlign w:val="bottom"/>
            <w:hideMark/>
          </w:tcPr>
          <w:p w:rsidR="000F0DC9" w:rsidRPr="007D0041" w:rsidRDefault="000F0DC9" w:rsidP="000F0DC9">
            <w:pPr>
              <w:jc w:val="center"/>
              <w:rPr>
                <w:sz w:val="20"/>
                <w:szCs w:val="20"/>
              </w:rPr>
            </w:pPr>
            <w:r w:rsidRPr="007D0041">
              <w:rPr>
                <w:sz w:val="20"/>
                <w:szCs w:val="20"/>
              </w:rPr>
              <w:t>ПРИХОДИ И ПРИМАЊА И ПРЕНЕТА НЕУТРОШЕНА СРЕДСТВА ИЗ РАНИЈИХ ГОДИНА  </w:t>
            </w:r>
          </w:p>
        </w:tc>
      </w:tr>
      <w:tr w:rsidR="007D0041" w:rsidRPr="007D0041" w:rsidTr="00CB3A41">
        <w:trPr>
          <w:trHeight w:val="23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B0F6E" w:rsidRPr="007D0041" w:rsidRDefault="000B0F6E">
            <w:pPr>
              <w:rPr>
                <w:sz w:val="20"/>
                <w:szCs w:val="20"/>
              </w:rPr>
            </w:pPr>
          </w:p>
        </w:tc>
        <w:tc>
          <w:tcPr>
            <w:tcW w:w="5365" w:type="dxa"/>
            <w:vMerge w:val="restart"/>
            <w:tcBorders>
              <w:top w:val="nil"/>
              <w:left w:val="single" w:sz="4" w:space="0" w:color="auto"/>
              <w:bottom w:val="single" w:sz="4" w:space="0" w:color="auto"/>
              <w:right w:val="single" w:sz="4" w:space="0" w:color="auto"/>
            </w:tcBorders>
            <w:shd w:val="clear" w:color="auto" w:fill="auto"/>
            <w:vAlign w:val="center"/>
            <w:hideMark/>
          </w:tcPr>
          <w:p w:rsidR="000B0F6E" w:rsidRPr="007D0041" w:rsidRDefault="000B0F6E">
            <w:pPr>
              <w:jc w:val="center"/>
              <w:rPr>
                <w:sz w:val="20"/>
                <w:szCs w:val="20"/>
              </w:rPr>
            </w:pPr>
            <w:r w:rsidRPr="007D0041">
              <w:rPr>
                <w:sz w:val="20"/>
                <w:szCs w:val="20"/>
              </w:rPr>
              <w:t xml:space="preserve">Н  А  З  И  В </w:t>
            </w:r>
          </w:p>
        </w:tc>
        <w:tc>
          <w:tcPr>
            <w:tcW w:w="1336" w:type="dxa"/>
            <w:vMerge w:val="restart"/>
            <w:tcBorders>
              <w:top w:val="nil"/>
              <w:left w:val="single" w:sz="4" w:space="0" w:color="auto"/>
              <w:bottom w:val="single" w:sz="4" w:space="0" w:color="000000"/>
              <w:right w:val="single" w:sz="4" w:space="0" w:color="auto"/>
            </w:tcBorders>
            <w:shd w:val="clear" w:color="auto" w:fill="auto"/>
            <w:vAlign w:val="center"/>
            <w:hideMark/>
          </w:tcPr>
          <w:p w:rsidR="000B0F6E" w:rsidRPr="007D0041" w:rsidRDefault="000B0F6E" w:rsidP="007D0041">
            <w:pPr>
              <w:jc w:val="center"/>
              <w:rPr>
                <w:sz w:val="20"/>
                <w:szCs w:val="20"/>
              </w:rPr>
            </w:pPr>
            <w:r w:rsidRPr="007D0041">
              <w:rPr>
                <w:sz w:val="20"/>
                <w:szCs w:val="20"/>
              </w:rPr>
              <w:t xml:space="preserve">План за 2019. годину </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rsidR="000B0F6E" w:rsidRPr="007D0041" w:rsidRDefault="000B0F6E">
            <w:pPr>
              <w:jc w:val="center"/>
              <w:rPr>
                <w:sz w:val="20"/>
                <w:szCs w:val="20"/>
              </w:rPr>
            </w:pPr>
            <w:r w:rsidRPr="007D0041">
              <w:rPr>
                <w:sz w:val="20"/>
                <w:szCs w:val="20"/>
              </w:rPr>
              <w:t>Остварење 01. 01. -31. 12. 2019. године</w:t>
            </w:r>
          </w:p>
        </w:tc>
        <w:tc>
          <w:tcPr>
            <w:tcW w:w="1404" w:type="dxa"/>
            <w:vMerge w:val="restart"/>
            <w:tcBorders>
              <w:top w:val="nil"/>
              <w:left w:val="single" w:sz="4" w:space="0" w:color="auto"/>
              <w:bottom w:val="single" w:sz="4" w:space="0" w:color="auto"/>
              <w:right w:val="single" w:sz="4" w:space="0" w:color="auto"/>
            </w:tcBorders>
            <w:shd w:val="clear" w:color="auto" w:fill="auto"/>
            <w:vAlign w:val="center"/>
            <w:hideMark/>
          </w:tcPr>
          <w:p w:rsidR="000B0F6E" w:rsidRPr="007D0041" w:rsidRDefault="000B0F6E">
            <w:pPr>
              <w:jc w:val="center"/>
              <w:rPr>
                <w:sz w:val="20"/>
                <w:szCs w:val="20"/>
              </w:rPr>
            </w:pPr>
            <w:r w:rsidRPr="007D0041">
              <w:rPr>
                <w:sz w:val="20"/>
                <w:szCs w:val="20"/>
              </w:rPr>
              <w:t>Мање/више остварено у односу на план</w:t>
            </w:r>
          </w:p>
        </w:tc>
        <w:tc>
          <w:tcPr>
            <w:tcW w:w="7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0F6E" w:rsidRPr="007D0041" w:rsidRDefault="000B0F6E">
            <w:pPr>
              <w:jc w:val="center"/>
              <w:rPr>
                <w:sz w:val="20"/>
                <w:szCs w:val="20"/>
              </w:rPr>
            </w:pPr>
            <w:r w:rsidRPr="007D0041">
              <w:rPr>
                <w:sz w:val="20"/>
                <w:szCs w:val="20"/>
              </w:rPr>
              <w:t>% остварења (4:3)</w:t>
            </w:r>
          </w:p>
        </w:tc>
      </w:tr>
      <w:tr w:rsidR="000B0F6E" w:rsidRPr="007D0041" w:rsidTr="00CB3A41">
        <w:trPr>
          <w:trHeight w:val="918"/>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B0F6E" w:rsidRPr="007D0041" w:rsidRDefault="000B0F6E">
            <w:pPr>
              <w:rPr>
                <w:sz w:val="20"/>
                <w:szCs w:val="20"/>
              </w:rPr>
            </w:pPr>
          </w:p>
        </w:tc>
        <w:tc>
          <w:tcPr>
            <w:tcW w:w="5365" w:type="dxa"/>
            <w:vMerge/>
            <w:tcBorders>
              <w:top w:val="nil"/>
              <w:left w:val="single" w:sz="4" w:space="0" w:color="auto"/>
              <w:bottom w:val="single" w:sz="4" w:space="0" w:color="auto"/>
              <w:right w:val="single" w:sz="4" w:space="0" w:color="auto"/>
            </w:tcBorders>
            <w:vAlign w:val="center"/>
            <w:hideMark/>
          </w:tcPr>
          <w:p w:rsidR="000B0F6E" w:rsidRPr="007D0041" w:rsidRDefault="000B0F6E">
            <w:pPr>
              <w:rPr>
                <w:sz w:val="20"/>
                <w:szCs w:val="20"/>
              </w:rPr>
            </w:pPr>
          </w:p>
        </w:tc>
        <w:tc>
          <w:tcPr>
            <w:tcW w:w="1336" w:type="dxa"/>
            <w:vMerge/>
            <w:tcBorders>
              <w:top w:val="nil"/>
              <w:left w:val="single" w:sz="4" w:space="0" w:color="auto"/>
              <w:bottom w:val="single" w:sz="4" w:space="0" w:color="000000"/>
              <w:right w:val="single" w:sz="4" w:space="0" w:color="auto"/>
            </w:tcBorders>
            <w:vAlign w:val="center"/>
            <w:hideMark/>
          </w:tcPr>
          <w:p w:rsidR="000B0F6E" w:rsidRPr="007D0041" w:rsidRDefault="000B0F6E">
            <w:pPr>
              <w:rPr>
                <w:sz w:val="20"/>
                <w:szCs w:val="20"/>
              </w:rPr>
            </w:pPr>
          </w:p>
        </w:tc>
        <w:tc>
          <w:tcPr>
            <w:tcW w:w="1216" w:type="dxa"/>
            <w:vMerge/>
            <w:tcBorders>
              <w:top w:val="nil"/>
              <w:left w:val="single" w:sz="4" w:space="0" w:color="auto"/>
              <w:bottom w:val="single" w:sz="4" w:space="0" w:color="auto"/>
              <w:right w:val="single" w:sz="4" w:space="0" w:color="auto"/>
            </w:tcBorders>
            <w:vAlign w:val="center"/>
            <w:hideMark/>
          </w:tcPr>
          <w:p w:rsidR="000B0F6E" w:rsidRPr="007D0041" w:rsidRDefault="000B0F6E">
            <w:pPr>
              <w:rPr>
                <w:sz w:val="20"/>
                <w:szCs w:val="20"/>
              </w:rPr>
            </w:pPr>
          </w:p>
        </w:tc>
        <w:tc>
          <w:tcPr>
            <w:tcW w:w="1404" w:type="dxa"/>
            <w:vMerge/>
            <w:tcBorders>
              <w:top w:val="nil"/>
              <w:left w:val="single" w:sz="4" w:space="0" w:color="auto"/>
              <w:bottom w:val="single" w:sz="4" w:space="0" w:color="auto"/>
              <w:right w:val="single" w:sz="4" w:space="0" w:color="auto"/>
            </w:tcBorders>
            <w:vAlign w:val="center"/>
            <w:hideMark/>
          </w:tcPr>
          <w:p w:rsidR="000B0F6E" w:rsidRPr="007D0041" w:rsidRDefault="000B0F6E">
            <w:pPr>
              <w:rPr>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0B0F6E" w:rsidRPr="007D0041" w:rsidRDefault="000B0F6E">
            <w:pPr>
              <w:rPr>
                <w:sz w:val="20"/>
                <w:szCs w:val="20"/>
              </w:rPr>
            </w:pPr>
          </w:p>
        </w:tc>
      </w:tr>
      <w:tr w:rsidR="007D0041" w:rsidRPr="007D0041" w:rsidTr="00CB3A41">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0F6E" w:rsidRPr="007D0041" w:rsidRDefault="000B0F6E">
            <w:pPr>
              <w:jc w:val="center"/>
              <w:rPr>
                <w:sz w:val="20"/>
                <w:szCs w:val="20"/>
              </w:rPr>
            </w:pPr>
            <w:r w:rsidRPr="007D0041">
              <w:rPr>
                <w:sz w:val="20"/>
                <w:szCs w:val="20"/>
              </w:rPr>
              <w:t>1</w:t>
            </w:r>
          </w:p>
        </w:tc>
        <w:tc>
          <w:tcPr>
            <w:tcW w:w="5365" w:type="dxa"/>
            <w:tcBorders>
              <w:top w:val="nil"/>
              <w:left w:val="nil"/>
              <w:bottom w:val="single" w:sz="4" w:space="0" w:color="auto"/>
              <w:right w:val="single" w:sz="4" w:space="0" w:color="auto"/>
            </w:tcBorders>
            <w:shd w:val="clear" w:color="auto" w:fill="auto"/>
            <w:vAlign w:val="bottom"/>
            <w:hideMark/>
          </w:tcPr>
          <w:p w:rsidR="000B0F6E" w:rsidRPr="007D0041" w:rsidRDefault="000B0F6E">
            <w:pPr>
              <w:jc w:val="center"/>
              <w:rPr>
                <w:sz w:val="20"/>
                <w:szCs w:val="20"/>
              </w:rPr>
            </w:pPr>
            <w:r w:rsidRPr="007D0041">
              <w:rPr>
                <w:sz w:val="20"/>
                <w:szCs w:val="20"/>
              </w:rPr>
              <w:t>2</w:t>
            </w:r>
          </w:p>
        </w:tc>
        <w:tc>
          <w:tcPr>
            <w:tcW w:w="1336"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center"/>
              <w:rPr>
                <w:sz w:val="20"/>
                <w:szCs w:val="20"/>
              </w:rPr>
            </w:pPr>
            <w:r w:rsidRPr="007D0041">
              <w:rPr>
                <w:sz w:val="20"/>
                <w:szCs w:val="20"/>
              </w:rPr>
              <w:t>3</w:t>
            </w:r>
          </w:p>
        </w:tc>
        <w:tc>
          <w:tcPr>
            <w:tcW w:w="1216"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center"/>
              <w:rPr>
                <w:sz w:val="20"/>
                <w:szCs w:val="20"/>
              </w:rPr>
            </w:pPr>
            <w:r w:rsidRPr="007D0041">
              <w:rPr>
                <w:sz w:val="20"/>
                <w:szCs w:val="20"/>
              </w:rPr>
              <w:t>4</w:t>
            </w:r>
          </w:p>
        </w:tc>
        <w:tc>
          <w:tcPr>
            <w:tcW w:w="1404"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center"/>
              <w:rPr>
                <w:sz w:val="20"/>
                <w:szCs w:val="20"/>
              </w:rPr>
            </w:pPr>
            <w:r w:rsidRPr="007D0041">
              <w:rPr>
                <w:sz w:val="20"/>
                <w:szCs w:val="20"/>
              </w:rPr>
              <w:t>5</w:t>
            </w:r>
          </w:p>
        </w:tc>
        <w:tc>
          <w:tcPr>
            <w:tcW w:w="768"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center"/>
              <w:rPr>
                <w:sz w:val="20"/>
                <w:szCs w:val="20"/>
              </w:rPr>
            </w:pPr>
            <w:r w:rsidRPr="007D0041">
              <w:rPr>
                <w:sz w:val="20"/>
                <w:szCs w:val="20"/>
              </w:rPr>
              <w:t>6</w:t>
            </w:r>
          </w:p>
        </w:tc>
      </w:tr>
      <w:tr w:rsidR="007D0041" w:rsidRPr="007D0041" w:rsidTr="00CB3A41">
        <w:trPr>
          <w:trHeight w:val="80"/>
          <w:jc w:val="center"/>
        </w:trPr>
        <w:tc>
          <w:tcPr>
            <w:tcW w:w="960" w:type="dxa"/>
            <w:tcBorders>
              <w:top w:val="nil"/>
              <w:left w:val="single" w:sz="4" w:space="0" w:color="auto"/>
              <w:bottom w:val="nil"/>
              <w:right w:val="single" w:sz="4" w:space="0" w:color="auto"/>
            </w:tcBorders>
            <w:shd w:val="clear" w:color="auto" w:fill="auto"/>
            <w:noWrap/>
            <w:hideMark/>
          </w:tcPr>
          <w:p w:rsidR="000B0F6E" w:rsidRPr="007D0041" w:rsidRDefault="000B0F6E">
            <w:pPr>
              <w:jc w:val="center"/>
              <w:rPr>
                <w:b/>
                <w:bCs/>
                <w:sz w:val="20"/>
                <w:szCs w:val="20"/>
              </w:rPr>
            </w:pPr>
            <w:r w:rsidRPr="007D0041">
              <w:rPr>
                <w:b/>
                <w:bCs/>
                <w:sz w:val="20"/>
                <w:szCs w:val="20"/>
              </w:rPr>
              <w:t>8</w:t>
            </w:r>
          </w:p>
        </w:tc>
        <w:tc>
          <w:tcPr>
            <w:tcW w:w="5365" w:type="dxa"/>
            <w:tcBorders>
              <w:top w:val="nil"/>
              <w:left w:val="nil"/>
              <w:bottom w:val="nil"/>
              <w:right w:val="single" w:sz="4" w:space="0" w:color="auto"/>
            </w:tcBorders>
            <w:shd w:val="clear" w:color="auto" w:fill="auto"/>
            <w:hideMark/>
          </w:tcPr>
          <w:p w:rsidR="000B0F6E" w:rsidRPr="007D0041" w:rsidRDefault="000B0F6E">
            <w:pPr>
              <w:rPr>
                <w:b/>
                <w:bCs/>
                <w:sz w:val="20"/>
                <w:szCs w:val="20"/>
              </w:rPr>
            </w:pPr>
            <w:r w:rsidRPr="007D0041">
              <w:rPr>
                <w:b/>
                <w:bCs/>
                <w:sz w:val="20"/>
                <w:szCs w:val="20"/>
              </w:rPr>
              <w:t>ПРИМАЊА ОД ПРОДАЈЕ НЕФИНАНСИЈСКЕ ИМОВИНЕ</w:t>
            </w:r>
          </w:p>
        </w:tc>
        <w:tc>
          <w:tcPr>
            <w:tcW w:w="1336" w:type="dxa"/>
            <w:tcBorders>
              <w:top w:val="nil"/>
              <w:left w:val="single" w:sz="4" w:space="0" w:color="auto"/>
              <w:bottom w:val="nil"/>
              <w:right w:val="single" w:sz="4" w:space="0" w:color="auto"/>
            </w:tcBorders>
            <w:shd w:val="clear" w:color="auto" w:fill="auto"/>
            <w:noWrap/>
            <w:hideMark/>
          </w:tcPr>
          <w:p w:rsidR="000B0F6E" w:rsidRPr="007D0041" w:rsidRDefault="000B0F6E">
            <w:pPr>
              <w:jc w:val="right"/>
              <w:rPr>
                <w:b/>
                <w:bCs/>
                <w:sz w:val="20"/>
                <w:szCs w:val="20"/>
              </w:rPr>
            </w:pPr>
            <w:r w:rsidRPr="007D0041">
              <w:rPr>
                <w:b/>
                <w:bCs/>
                <w:sz w:val="20"/>
                <w:szCs w:val="20"/>
              </w:rPr>
              <w:t>759.339.366</w:t>
            </w:r>
          </w:p>
        </w:tc>
        <w:tc>
          <w:tcPr>
            <w:tcW w:w="1216" w:type="dxa"/>
            <w:tcBorders>
              <w:top w:val="nil"/>
              <w:left w:val="nil"/>
              <w:bottom w:val="nil"/>
              <w:right w:val="single" w:sz="4" w:space="0" w:color="auto"/>
            </w:tcBorders>
            <w:shd w:val="clear" w:color="auto" w:fill="auto"/>
            <w:noWrap/>
            <w:hideMark/>
          </w:tcPr>
          <w:p w:rsidR="000B0F6E" w:rsidRPr="007D0041" w:rsidRDefault="000B0F6E">
            <w:pPr>
              <w:jc w:val="right"/>
              <w:rPr>
                <w:b/>
                <w:bCs/>
                <w:sz w:val="20"/>
                <w:szCs w:val="20"/>
              </w:rPr>
            </w:pPr>
            <w:r w:rsidRPr="007D0041">
              <w:rPr>
                <w:b/>
                <w:bCs/>
                <w:sz w:val="20"/>
                <w:szCs w:val="20"/>
              </w:rPr>
              <w:t>199.720.683</w:t>
            </w:r>
          </w:p>
        </w:tc>
        <w:tc>
          <w:tcPr>
            <w:tcW w:w="1404" w:type="dxa"/>
            <w:tcBorders>
              <w:top w:val="nil"/>
              <w:left w:val="nil"/>
              <w:bottom w:val="nil"/>
              <w:right w:val="single" w:sz="4" w:space="0" w:color="auto"/>
            </w:tcBorders>
            <w:shd w:val="clear" w:color="auto" w:fill="auto"/>
            <w:noWrap/>
            <w:hideMark/>
          </w:tcPr>
          <w:p w:rsidR="000B0F6E" w:rsidRPr="007D0041" w:rsidRDefault="000B0F6E" w:rsidP="007D0041">
            <w:pPr>
              <w:jc w:val="right"/>
              <w:rPr>
                <w:b/>
                <w:bCs/>
                <w:sz w:val="20"/>
                <w:szCs w:val="20"/>
              </w:rPr>
            </w:pPr>
            <w:r w:rsidRPr="007D0041">
              <w:rPr>
                <w:b/>
                <w:bCs/>
                <w:sz w:val="20"/>
                <w:szCs w:val="20"/>
              </w:rPr>
              <w:t>-559.618.683</w:t>
            </w:r>
          </w:p>
        </w:tc>
        <w:tc>
          <w:tcPr>
            <w:tcW w:w="768" w:type="dxa"/>
            <w:tcBorders>
              <w:top w:val="nil"/>
              <w:left w:val="nil"/>
              <w:bottom w:val="nil"/>
              <w:right w:val="single" w:sz="4" w:space="0" w:color="auto"/>
            </w:tcBorders>
            <w:shd w:val="clear" w:color="auto" w:fill="auto"/>
            <w:noWrap/>
            <w:hideMark/>
          </w:tcPr>
          <w:p w:rsidR="000B0F6E" w:rsidRPr="007D0041" w:rsidRDefault="000B0F6E" w:rsidP="007D0041">
            <w:pPr>
              <w:jc w:val="right"/>
              <w:rPr>
                <w:b/>
                <w:bCs/>
                <w:sz w:val="20"/>
                <w:szCs w:val="20"/>
              </w:rPr>
            </w:pPr>
            <w:r w:rsidRPr="007D0041">
              <w:rPr>
                <w:b/>
                <w:bCs/>
                <w:sz w:val="20"/>
                <w:szCs w:val="20"/>
              </w:rPr>
              <w:t>26,30</w:t>
            </w:r>
          </w:p>
        </w:tc>
      </w:tr>
      <w:tr w:rsidR="007D0041" w:rsidRPr="007D0041" w:rsidTr="00CB3A41">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B0F6E" w:rsidRPr="007D0041" w:rsidRDefault="000B0F6E">
            <w:pPr>
              <w:jc w:val="center"/>
              <w:rPr>
                <w:b/>
                <w:bCs/>
                <w:sz w:val="20"/>
                <w:szCs w:val="20"/>
              </w:rPr>
            </w:pPr>
            <w:r w:rsidRPr="007D0041">
              <w:rPr>
                <w:b/>
                <w:bCs/>
                <w:sz w:val="20"/>
                <w:szCs w:val="20"/>
              </w:rPr>
              <w:t>811000</w:t>
            </w:r>
          </w:p>
        </w:tc>
        <w:tc>
          <w:tcPr>
            <w:tcW w:w="5365" w:type="dxa"/>
            <w:tcBorders>
              <w:top w:val="nil"/>
              <w:left w:val="nil"/>
              <w:bottom w:val="nil"/>
              <w:right w:val="single" w:sz="4" w:space="0" w:color="auto"/>
            </w:tcBorders>
            <w:shd w:val="clear" w:color="auto" w:fill="auto"/>
            <w:vAlign w:val="bottom"/>
            <w:hideMark/>
          </w:tcPr>
          <w:p w:rsidR="000B0F6E" w:rsidRPr="007D0041" w:rsidRDefault="000B0F6E">
            <w:pPr>
              <w:rPr>
                <w:b/>
                <w:bCs/>
                <w:sz w:val="20"/>
                <w:szCs w:val="20"/>
              </w:rPr>
            </w:pPr>
            <w:r w:rsidRPr="007D0041">
              <w:rPr>
                <w:b/>
                <w:bCs/>
                <w:sz w:val="20"/>
                <w:szCs w:val="20"/>
              </w:rPr>
              <w:t>Примања од продаје непокретности</w:t>
            </w:r>
          </w:p>
        </w:tc>
        <w:tc>
          <w:tcPr>
            <w:tcW w:w="1336" w:type="dxa"/>
            <w:tcBorders>
              <w:top w:val="nil"/>
              <w:left w:val="single" w:sz="4" w:space="0" w:color="auto"/>
              <w:bottom w:val="nil"/>
              <w:right w:val="single" w:sz="4" w:space="0" w:color="auto"/>
            </w:tcBorders>
            <w:shd w:val="clear" w:color="auto" w:fill="auto"/>
            <w:noWrap/>
            <w:vAlign w:val="bottom"/>
            <w:hideMark/>
          </w:tcPr>
          <w:p w:rsidR="000B0F6E" w:rsidRPr="007D0041" w:rsidRDefault="000B0F6E">
            <w:pPr>
              <w:rPr>
                <w:b/>
                <w:bCs/>
                <w:sz w:val="20"/>
                <w:szCs w:val="20"/>
              </w:rPr>
            </w:pPr>
            <w:r w:rsidRPr="007D0041">
              <w:rPr>
                <w:b/>
                <w:bCs/>
                <w:sz w:val="20"/>
                <w:szCs w:val="20"/>
              </w:rPr>
              <w:t> </w:t>
            </w:r>
          </w:p>
        </w:tc>
        <w:tc>
          <w:tcPr>
            <w:tcW w:w="1216" w:type="dxa"/>
            <w:tcBorders>
              <w:top w:val="nil"/>
              <w:left w:val="nil"/>
              <w:bottom w:val="nil"/>
              <w:right w:val="single" w:sz="4" w:space="0" w:color="auto"/>
            </w:tcBorders>
            <w:shd w:val="clear" w:color="auto" w:fill="auto"/>
            <w:noWrap/>
            <w:vAlign w:val="bottom"/>
            <w:hideMark/>
          </w:tcPr>
          <w:p w:rsidR="000B0F6E" w:rsidRPr="007D0041" w:rsidRDefault="000B0F6E">
            <w:pPr>
              <w:rPr>
                <w:b/>
                <w:bCs/>
                <w:sz w:val="20"/>
                <w:szCs w:val="20"/>
              </w:rPr>
            </w:pPr>
            <w:r w:rsidRPr="007D0041">
              <w:rPr>
                <w:b/>
                <w:bCs/>
                <w:sz w:val="20"/>
                <w:szCs w:val="20"/>
              </w:rPr>
              <w:t> </w:t>
            </w:r>
          </w:p>
        </w:tc>
        <w:tc>
          <w:tcPr>
            <w:tcW w:w="1404"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c>
          <w:tcPr>
            <w:tcW w:w="768"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r>
      <w:tr w:rsidR="007D0041" w:rsidRPr="007D0041" w:rsidTr="00CB3A41">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B0F6E" w:rsidRPr="007D0041" w:rsidRDefault="000B0F6E">
            <w:pPr>
              <w:jc w:val="center"/>
              <w:rPr>
                <w:sz w:val="20"/>
                <w:szCs w:val="20"/>
              </w:rPr>
            </w:pPr>
            <w:r w:rsidRPr="007D0041">
              <w:rPr>
                <w:sz w:val="20"/>
                <w:szCs w:val="20"/>
              </w:rPr>
              <w:t>811100</w:t>
            </w:r>
          </w:p>
        </w:tc>
        <w:tc>
          <w:tcPr>
            <w:tcW w:w="5365" w:type="dxa"/>
            <w:tcBorders>
              <w:top w:val="nil"/>
              <w:left w:val="nil"/>
              <w:bottom w:val="nil"/>
              <w:right w:val="single" w:sz="4" w:space="0" w:color="auto"/>
            </w:tcBorders>
            <w:shd w:val="clear" w:color="auto" w:fill="auto"/>
            <w:vAlign w:val="bottom"/>
            <w:hideMark/>
          </w:tcPr>
          <w:p w:rsidR="000B0F6E" w:rsidRPr="007D0041" w:rsidRDefault="000B0F6E">
            <w:pPr>
              <w:rPr>
                <w:sz w:val="20"/>
                <w:szCs w:val="20"/>
              </w:rPr>
            </w:pPr>
            <w:r w:rsidRPr="007D0041">
              <w:rPr>
                <w:sz w:val="20"/>
                <w:szCs w:val="20"/>
              </w:rPr>
              <w:t>Примања од продаје непокретности</w:t>
            </w:r>
          </w:p>
        </w:tc>
        <w:tc>
          <w:tcPr>
            <w:tcW w:w="1336" w:type="dxa"/>
            <w:tcBorders>
              <w:top w:val="nil"/>
              <w:left w:val="single" w:sz="4" w:space="0" w:color="auto"/>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260.000.000</w:t>
            </w:r>
          </w:p>
        </w:tc>
        <w:tc>
          <w:tcPr>
            <w:tcW w:w="1216" w:type="dxa"/>
            <w:tcBorders>
              <w:top w:val="nil"/>
              <w:left w:val="nil"/>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4.073.102</w:t>
            </w:r>
          </w:p>
        </w:tc>
        <w:tc>
          <w:tcPr>
            <w:tcW w:w="1404" w:type="dxa"/>
            <w:tcBorders>
              <w:top w:val="nil"/>
              <w:left w:val="nil"/>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-255.926.898</w:t>
            </w:r>
          </w:p>
        </w:tc>
        <w:tc>
          <w:tcPr>
            <w:tcW w:w="768"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1,57</w:t>
            </w:r>
          </w:p>
        </w:tc>
      </w:tr>
      <w:tr w:rsidR="007D0041" w:rsidRPr="007D0041" w:rsidTr="00CB3A41">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B0F6E" w:rsidRPr="007D0041" w:rsidRDefault="000B0F6E">
            <w:pPr>
              <w:jc w:val="center"/>
              <w:rPr>
                <w:sz w:val="20"/>
                <w:szCs w:val="20"/>
              </w:rPr>
            </w:pPr>
            <w:r w:rsidRPr="007D0041">
              <w:rPr>
                <w:sz w:val="20"/>
                <w:szCs w:val="20"/>
              </w:rPr>
              <w:t> </w:t>
            </w:r>
          </w:p>
        </w:tc>
        <w:tc>
          <w:tcPr>
            <w:tcW w:w="5365" w:type="dxa"/>
            <w:tcBorders>
              <w:top w:val="single" w:sz="4" w:space="0" w:color="auto"/>
              <w:left w:val="nil"/>
              <w:bottom w:val="single" w:sz="4" w:space="0" w:color="auto"/>
              <w:right w:val="single" w:sz="4" w:space="0" w:color="auto"/>
            </w:tcBorders>
            <w:shd w:val="clear" w:color="auto" w:fill="auto"/>
            <w:vAlign w:val="bottom"/>
            <w:hideMark/>
          </w:tcPr>
          <w:p w:rsidR="000B0F6E" w:rsidRPr="007D0041" w:rsidRDefault="000B0F6E">
            <w:pPr>
              <w:rPr>
                <w:b/>
                <w:bCs/>
                <w:sz w:val="20"/>
                <w:szCs w:val="20"/>
              </w:rPr>
            </w:pPr>
            <w:r w:rsidRPr="007D0041">
              <w:rPr>
                <w:b/>
                <w:bCs/>
                <w:sz w:val="20"/>
                <w:szCs w:val="20"/>
              </w:rPr>
              <w:t>Укупно 811000</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260.000.000</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4.073.102</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-255.926.898</w:t>
            </w:r>
          </w:p>
        </w:tc>
        <w:tc>
          <w:tcPr>
            <w:tcW w:w="768"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1,57</w:t>
            </w:r>
          </w:p>
        </w:tc>
      </w:tr>
      <w:tr w:rsidR="007D0041" w:rsidRPr="007D0041" w:rsidTr="00CB3A41">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B0F6E" w:rsidRPr="007D0041" w:rsidRDefault="000B0F6E">
            <w:pPr>
              <w:jc w:val="center"/>
              <w:rPr>
                <w:b/>
                <w:bCs/>
                <w:sz w:val="20"/>
                <w:szCs w:val="20"/>
              </w:rPr>
            </w:pPr>
            <w:r w:rsidRPr="007D0041">
              <w:rPr>
                <w:b/>
                <w:bCs/>
                <w:sz w:val="20"/>
                <w:szCs w:val="20"/>
              </w:rPr>
              <w:t>813000</w:t>
            </w:r>
          </w:p>
        </w:tc>
        <w:tc>
          <w:tcPr>
            <w:tcW w:w="5365" w:type="dxa"/>
            <w:tcBorders>
              <w:top w:val="nil"/>
              <w:left w:val="nil"/>
              <w:bottom w:val="nil"/>
              <w:right w:val="nil"/>
            </w:tcBorders>
            <w:shd w:val="clear" w:color="auto" w:fill="auto"/>
            <w:vAlign w:val="bottom"/>
            <w:hideMark/>
          </w:tcPr>
          <w:p w:rsidR="000B0F6E" w:rsidRPr="007D0041" w:rsidRDefault="000B0F6E">
            <w:pPr>
              <w:rPr>
                <w:b/>
                <w:bCs/>
                <w:sz w:val="20"/>
                <w:szCs w:val="20"/>
              </w:rPr>
            </w:pPr>
            <w:r w:rsidRPr="007D0041">
              <w:rPr>
                <w:b/>
                <w:bCs/>
                <w:sz w:val="20"/>
                <w:szCs w:val="20"/>
              </w:rPr>
              <w:t>Примањa од продаје осталих основних средстава</w:t>
            </w:r>
          </w:p>
        </w:tc>
        <w:tc>
          <w:tcPr>
            <w:tcW w:w="1336" w:type="dxa"/>
            <w:tcBorders>
              <w:top w:val="nil"/>
              <w:left w:val="single" w:sz="4" w:space="0" w:color="auto"/>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c>
          <w:tcPr>
            <w:tcW w:w="1216"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c>
          <w:tcPr>
            <w:tcW w:w="1404"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c>
          <w:tcPr>
            <w:tcW w:w="768"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r>
      <w:tr w:rsidR="007D0041" w:rsidRPr="007D0041" w:rsidTr="00CB3A41">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B0F6E" w:rsidRPr="007D0041" w:rsidRDefault="000B0F6E">
            <w:pPr>
              <w:jc w:val="center"/>
              <w:rPr>
                <w:sz w:val="20"/>
                <w:szCs w:val="20"/>
              </w:rPr>
            </w:pPr>
            <w:r w:rsidRPr="007D0041">
              <w:rPr>
                <w:sz w:val="20"/>
                <w:szCs w:val="20"/>
              </w:rPr>
              <w:t>813141</w:t>
            </w:r>
          </w:p>
        </w:tc>
        <w:tc>
          <w:tcPr>
            <w:tcW w:w="5365" w:type="dxa"/>
            <w:tcBorders>
              <w:top w:val="nil"/>
              <w:left w:val="nil"/>
              <w:bottom w:val="nil"/>
              <w:right w:val="nil"/>
            </w:tcBorders>
            <w:shd w:val="clear" w:color="auto" w:fill="auto"/>
            <w:vAlign w:val="bottom"/>
            <w:hideMark/>
          </w:tcPr>
          <w:p w:rsidR="000B0F6E" w:rsidRPr="007D0041" w:rsidRDefault="000B0F6E">
            <w:pPr>
              <w:rPr>
                <w:sz w:val="20"/>
                <w:szCs w:val="20"/>
              </w:rPr>
            </w:pPr>
            <w:r w:rsidRPr="007D0041">
              <w:rPr>
                <w:sz w:val="20"/>
                <w:szCs w:val="20"/>
              </w:rPr>
              <w:t>Примања од продаје осталих основних средстава</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0B0F6E" w:rsidRPr="007D0041" w:rsidRDefault="000B0F6E">
            <w:pPr>
              <w:jc w:val="right"/>
              <w:rPr>
                <w:sz w:val="20"/>
                <w:szCs w:val="20"/>
              </w:rPr>
            </w:pPr>
            <w:r w:rsidRPr="007D0041">
              <w:rPr>
                <w:sz w:val="20"/>
                <w:szCs w:val="20"/>
              </w:rPr>
              <w:t>4.000.000</w:t>
            </w:r>
          </w:p>
        </w:tc>
        <w:tc>
          <w:tcPr>
            <w:tcW w:w="1216" w:type="dxa"/>
            <w:tcBorders>
              <w:top w:val="nil"/>
              <w:left w:val="nil"/>
              <w:bottom w:val="single" w:sz="4" w:space="0" w:color="auto"/>
              <w:right w:val="single" w:sz="4" w:space="0" w:color="auto"/>
            </w:tcBorders>
            <w:shd w:val="clear" w:color="000000" w:fill="FFFFFF"/>
            <w:noWrap/>
            <w:vAlign w:val="bottom"/>
            <w:hideMark/>
          </w:tcPr>
          <w:p w:rsidR="000B0F6E" w:rsidRPr="007D0041" w:rsidRDefault="000B0F6E">
            <w:pPr>
              <w:jc w:val="right"/>
              <w:rPr>
                <w:sz w:val="20"/>
                <w:szCs w:val="20"/>
              </w:rPr>
            </w:pPr>
            <w:r w:rsidRPr="007D0041">
              <w:rPr>
                <w:sz w:val="20"/>
                <w:szCs w:val="20"/>
              </w:rPr>
              <w:t>876.046</w:t>
            </w:r>
          </w:p>
        </w:tc>
        <w:tc>
          <w:tcPr>
            <w:tcW w:w="1404" w:type="dxa"/>
            <w:tcBorders>
              <w:top w:val="nil"/>
              <w:left w:val="nil"/>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-3.123.954</w:t>
            </w:r>
          </w:p>
        </w:tc>
        <w:tc>
          <w:tcPr>
            <w:tcW w:w="768"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21,90</w:t>
            </w:r>
          </w:p>
        </w:tc>
      </w:tr>
      <w:tr w:rsidR="007D0041" w:rsidRPr="007D0041" w:rsidTr="00CB3A41">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B0F6E" w:rsidRPr="007D0041" w:rsidRDefault="000B0F6E">
            <w:pPr>
              <w:jc w:val="center"/>
              <w:rPr>
                <w:sz w:val="20"/>
                <w:szCs w:val="20"/>
              </w:rPr>
            </w:pPr>
            <w:r w:rsidRPr="007D0041">
              <w:rPr>
                <w:sz w:val="20"/>
                <w:szCs w:val="20"/>
              </w:rPr>
              <w:t> </w:t>
            </w:r>
          </w:p>
        </w:tc>
        <w:tc>
          <w:tcPr>
            <w:tcW w:w="5365" w:type="dxa"/>
            <w:tcBorders>
              <w:top w:val="single" w:sz="4" w:space="0" w:color="auto"/>
              <w:left w:val="nil"/>
              <w:bottom w:val="single" w:sz="4" w:space="0" w:color="auto"/>
              <w:right w:val="single" w:sz="4" w:space="0" w:color="auto"/>
            </w:tcBorders>
            <w:shd w:val="clear" w:color="auto" w:fill="auto"/>
            <w:vAlign w:val="bottom"/>
            <w:hideMark/>
          </w:tcPr>
          <w:p w:rsidR="000B0F6E" w:rsidRPr="007D0041" w:rsidRDefault="000B0F6E">
            <w:pPr>
              <w:rPr>
                <w:b/>
                <w:bCs/>
                <w:sz w:val="20"/>
                <w:szCs w:val="20"/>
              </w:rPr>
            </w:pPr>
            <w:r w:rsidRPr="007D0041">
              <w:rPr>
                <w:b/>
                <w:bCs/>
                <w:sz w:val="20"/>
                <w:szCs w:val="20"/>
              </w:rPr>
              <w:t>Укупно 813000</w:t>
            </w:r>
          </w:p>
        </w:tc>
        <w:tc>
          <w:tcPr>
            <w:tcW w:w="1336"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4.000.000</w:t>
            </w:r>
          </w:p>
        </w:tc>
        <w:tc>
          <w:tcPr>
            <w:tcW w:w="1216"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876.046</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-3.123.954</w:t>
            </w:r>
          </w:p>
        </w:tc>
        <w:tc>
          <w:tcPr>
            <w:tcW w:w="768"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21,90</w:t>
            </w:r>
          </w:p>
        </w:tc>
      </w:tr>
      <w:tr w:rsidR="007D0041" w:rsidRPr="007D0041" w:rsidTr="00CB3A41">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B0F6E" w:rsidRPr="007D0041" w:rsidRDefault="000B0F6E">
            <w:pPr>
              <w:jc w:val="center"/>
              <w:rPr>
                <w:b/>
                <w:bCs/>
                <w:sz w:val="20"/>
                <w:szCs w:val="20"/>
              </w:rPr>
            </w:pPr>
            <w:r w:rsidRPr="007D0041">
              <w:rPr>
                <w:b/>
                <w:bCs/>
                <w:sz w:val="20"/>
                <w:szCs w:val="20"/>
              </w:rPr>
              <w:t>821000</w:t>
            </w:r>
          </w:p>
        </w:tc>
        <w:tc>
          <w:tcPr>
            <w:tcW w:w="5365" w:type="dxa"/>
            <w:tcBorders>
              <w:top w:val="nil"/>
              <w:left w:val="nil"/>
              <w:bottom w:val="nil"/>
              <w:right w:val="single" w:sz="4" w:space="0" w:color="auto"/>
            </w:tcBorders>
            <w:shd w:val="clear" w:color="auto" w:fill="auto"/>
            <w:vAlign w:val="bottom"/>
            <w:hideMark/>
          </w:tcPr>
          <w:p w:rsidR="000B0F6E" w:rsidRPr="007D0041" w:rsidRDefault="000B0F6E">
            <w:pPr>
              <w:rPr>
                <w:b/>
                <w:bCs/>
                <w:sz w:val="20"/>
                <w:szCs w:val="20"/>
              </w:rPr>
            </w:pPr>
            <w:r w:rsidRPr="007D0041">
              <w:rPr>
                <w:b/>
                <w:bCs/>
                <w:sz w:val="20"/>
                <w:szCs w:val="20"/>
              </w:rPr>
              <w:t>Примањa од продаје робних резерви</w:t>
            </w:r>
          </w:p>
        </w:tc>
        <w:tc>
          <w:tcPr>
            <w:tcW w:w="1336" w:type="dxa"/>
            <w:tcBorders>
              <w:top w:val="nil"/>
              <w:left w:val="single" w:sz="4" w:space="0" w:color="auto"/>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c>
          <w:tcPr>
            <w:tcW w:w="1216"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c>
          <w:tcPr>
            <w:tcW w:w="1404"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c>
          <w:tcPr>
            <w:tcW w:w="768"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r>
      <w:tr w:rsidR="007D0041" w:rsidRPr="007D0041" w:rsidTr="00CB3A41">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B0F6E" w:rsidRPr="007D0041" w:rsidRDefault="000B0F6E">
            <w:pPr>
              <w:jc w:val="center"/>
              <w:rPr>
                <w:sz w:val="20"/>
                <w:szCs w:val="20"/>
              </w:rPr>
            </w:pPr>
            <w:r w:rsidRPr="007D0041">
              <w:rPr>
                <w:sz w:val="20"/>
                <w:szCs w:val="20"/>
              </w:rPr>
              <w:t>821140</w:t>
            </w:r>
          </w:p>
        </w:tc>
        <w:tc>
          <w:tcPr>
            <w:tcW w:w="5365" w:type="dxa"/>
            <w:tcBorders>
              <w:top w:val="nil"/>
              <w:left w:val="nil"/>
              <w:bottom w:val="nil"/>
              <w:right w:val="single" w:sz="4" w:space="0" w:color="auto"/>
            </w:tcBorders>
            <w:shd w:val="clear" w:color="auto" w:fill="auto"/>
            <w:vAlign w:val="bottom"/>
            <w:hideMark/>
          </w:tcPr>
          <w:p w:rsidR="000B0F6E" w:rsidRPr="007D0041" w:rsidRDefault="000B0F6E" w:rsidP="00A67552">
            <w:pPr>
              <w:rPr>
                <w:sz w:val="20"/>
                <w:szCs w:val="20"/>
              </w:rPr>
            </w:pPr>
            <w:r w:rsidRPr="007D0041">
              <w:rPr>
                <w:sz w:val="20"/>
                <w:szCs w:val="20"/>
              </w:rPr>
              <w:t>Примања од продаје робних резерви у корист нивоа гр</w:t>
            </w:r>
            <w:r w:rsidR="00A67552">
              <w:rPr>
                <w:sz w:val="20"/>
                <w:szCs w:val="20"/>
              </w:rPr>
              <w:t>.</w:t>
            </w:r>
          </w:p>
        </w:tc>
        <w:tc>
          <w:tcPr>
            <w:tcW w:w="1336" w:type="dxa"/>
            <w:tcBorders>
              <w:top w:val="nil"/>
              <w:left w:val="single" w:sz="4" w:space="0" w:color="auto"/>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179.000.000</w:t>
            </w:r>
          </w:p>
        </w:tc>
        <w:tc>
          <w:tcPr>
            <w:tcW w:w="1216" w:type="dxa"/>
            <w:tcBorders>
              <w:top w:val="nil"/>
              <w:left w:val="nil"/>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161.947.579</w:t>
            </w:r>
          </w:p>
        </w:tc>
        <w:tc>
          <w:tcPr>
            <w:tcW w:w="1404" w:type="dxa"/>
            <w:tcBorders>
              <w:top w:val="nil"/>
              <w:left w:val="nil"/>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-17.052.421</w:t>
            </w:r>
          </w:p>
        </w:tc>
        <w:tc>
          <w:tcPr>
            <w:tcW w:w="768"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90,47</w:t>
            </w:r>
          </w:p>
        </w:tc>
      </w:tr>
      <w:tr w:rsidR="007D0041" w:rsidRPr="007D0041" w:rsidTr="00CB3A41">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B0F6E" w:rsidRPr="007D0041" w:rsidRDefault="000B0F6E">
            <w:pPr>
              <w:jc w:val="center"/>
              <w:rPr>
                <w:sz w:val="20"/>
                <w:szCs w:val="20"/>
              </w:rPr>
            </w:pPr>
            <w:r w:rsidRPr="007D0041">
              <w:rPr>
                <w:sz w:val="20"/>
                <w:szCs w:val="20"/>
              </w:rPr>
              <w:t> </w:t>
            </w:r>
          </w:p>
        </w:tc>
        <w:tc>
          <w:tcPr>
            <w:tcW w:w="5365" w:type="dxa"/>
            <w:tcBorders>
              <w:top w:val="single" w:sz="4" w:space="0" w:color="auto"/>
              <w:left w:val="nil"/>
              <w:bottom w:val="single" w:sz="4" w:space="0" w:color="auto"/>
              <w:right w:val="single" w:sz="4" w:space="0" w:color="auto"/>
            </w:tcBorders>
            <w:shd w:val="clear" w:color="auto" w:fill="auto"/>
            <w:vAlign w:val="bottom"/>
            <w:hideMark/>
          </w:tcPr>
          <w:p w:rsidR="000B0F6E" w:rsidRPr="007D0041" w:rsidRDefault="000B0F6E">
            <w:pPr>
              <w:rPr>
                <w:b/>
                <w:bCs/>
                <w:sz w:val="20"/>
                <w:szCs w:val="20"/>
              </w:rPr>
            </w:pPr>
            <w:r w:rsidRPr="007D0041">
              <w:rPr>
                <w:b/>
                <w:bCs/>
                <w:sz w:val="20"/>
                <w:szCs w:val="20"/>
              </w:rPr>
              <w:t>Укупно 821000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179.000.000</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161.947.579</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-17.052.421</w:t>
            </w:r>
          </w:p>
        </w:tc>
        <w:tc>
          <w:tcPr>
            <w:tcW w:w="768" w:type="dxa"/>
            <w:tcBorders>
              <w:top w:val="nil"/>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90,47</w:t>
            </w:r>
          </w:p>
        </w:tc>
      </w:tr>
      <w:tr w:rsidR="007D0041" w:rsidRPr="007D0041" w:rsidTr="00CB3A41">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B0F6E" w:rsidRPr="007D0041" w:rsidRDefault="000B0F6E">
            <w:pPr>
              <w:jc w:val="center"/>
              <w:rPr>
                <w:b/>
                <w:bCs/>
                <w:sz w:val="20"/>
                <w:szCs w:val="20"/>
              </w:rPr>
            </w:pPr>
            <w:r w:rsidRPr="007D0041">
              <w:rPr>
                <w:b/>
                <w:bCs/>
                <w:sz w:val="20"/>
                <w:szCs w:val="20"/>
              </w:rPr>
              <w:t>841000</w:t>
            </w:r>
          </w:p>
        </w:tc>
        <w:tc>
          <w:tcPr>
            <w:tcW w:w="5365" w:type="dxa"/>
            <w:tcBorders>
              <w:top w:val="nil"/>
              <w:left w:val="nil"/>
              <w:bottom w:val="nil"/>
              <w:right w:val="single" w:sz="4" w:space="0" w:color="auto"/>
            </w:tcBorders>
            <w:shd w:val="clear" w:color="auto" w:fill="auto"/>
            <w:vAlign w:val="bottom"/>
            <w:hideMark/>
          </w:tcPr>
          <w:p w:rsidR="000B0F6E" w:rsidRPr="007D0041" w:rsidRDefault="000B0F6E">
            <w:pPr>
              <w:rPr>
                <w:b/>
                <w:bCs/>
                <w:sz w:val="20"/>
                <w:szCs w:val="20"/>
              </w:rPr>
            </w:pPr>
            <w:r w:rsidRPr="007D0041">
              <w:rPr>
                <w:b/>
                <w:bCs/>
                <w:sz w:val="20"/>
                <w:szCs w:val="20"/>
              </w:rPr>
              <w:t>Примања од продаје земљишта</w:t>
            </w:r>
          </w:p>
        </w:tc>
        <w:tc>
          <w:tcPr>
            <w:tcW w:w="1336" w:type="dxa"/>
            <w:tcBorders>
              <w:top w:val="nil"/>
              <w:left w:val="single" w:sz="4" w:space="0" w:color="auto"/>
              <w:bottom w:val="nil"/>
              <w:right w:val="single" w:sz="4" w:space="0" w:color="auto"/>
            </w:tcBorders>
            <w:shd w:val="clear" w:color="auto" w:fill="auto"/>
            <w:noWrap/>
            <w:vAlign w:val="bottom"/>
            <w:hideMark/>
          </w:tcPr>
          <w:p w:rsidR="000B0F6E" w:rsidRPr="007D0041" w:rsidRDefault="000B0F6E">
            <w:pPr>
              <w:rPr>
                <w:b/>
                <w:bCs/>
                <w:sz w:val="20"/>
                <w:szCs w:val="20"/>
              </w:rPr>
            </w:pPr>
            <w:r w:rsidRPr="007D0041">
              <w:rPr>
                <w:b/>
                <w:bCs/>
                <w:sz w:val="20"/>
                <w:szCs w:val="20"/>
              </w:rPr>
              <w:t> </w:t>
            </w:r>
          </w:p>
        </w:tc>
        <w:tc>
          <w:tcPr>
            <w:tcW w:w="1216" w:type="dxa"/>
            <w:tcBorders>
              <w:top w:val="nil"/>
              <w:left w:val="nil"/>
              <w:bottom w:val="nil"/>
              <w:right w:val="single" w:sz="4" w:space="0" w:color="auto"/>
            </w:tcBorders>
            <w:shd w:val="clear" w:color="auto" w:fill="auto"/>
            <w:noWrap/>
            <w:vAlign w:val="bottom"/>
            <w:hideMark/>
          </w:tcPr>
          <w:p w:rsidR="000B0F6E" w:rsidRPr="007D0041" w:rsidRDefault="000B0F6E">
            <w:pPr>
              <w:rPr>
                <w:b/>
                <w:bCs/>
                <w:sz w:val="20"/>
                <w:szCs w:val="20"/>
              </w:rPr>
            </w:pPr>
            <w:r w:rsidRPr="007D0041">
              <w:rPr>
                <w:b/>
                <w:bCs/>
                <w:sz w:val="20"/>
                <w:szCs w:val="20"/>
              </w:rPr>
              <w:t> </w:t>
            </w:r>
          </w:p>
        </w:tc>
        <w:tc>
          <w:tcPr>
            <w:tcW w:w="1404"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c>
          <w:tcPr>
            <w:tcW w:w="768" w:type="dxa"/>
            <w:tcBorders>
              <w:top w:val="nil"/>
              <w:left w:val="nil"/>
              <w:bottom w:val="nil"/>
              <w:right w:val="single" w:sz="4" w:space="0" w:color="auto"/>
            </w:tcBorders>
            <w:shd w:val="clear" w:color="auto" w:fill="auto"/>
            <w:noWrap/>
            <w:vAlign w:val="bottom"/>
            <w:hideMark/>
          </w:tcPr>
          <w:p w:rsidR="000B0F6E" w:rsidRPr="007D0041" w:rsidRDefault="000B0F6E">
            <w:pPr>
              <w:rPr>
                <w:sz w:val="20"/>
                <w:szCs w:val="20"/>
              </w:rPr>
            </w:pPr>
            <w:r w:rsidRPr="007D0041">
              <w:rPr>
                <w:sz w:val="20"/>
                <w:szCs w:val="20"/>
              </w:rPr>
              <w:t> </w:t>
            </w:r>
          </w:p>
        </w:tc>
      </w:tr>
      <w:tr w:rsidR="007D0041" w:rsidRPr="007D0041" w:rsidTr="00CB3A41">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B0F6E" w:rsidRPr="007D0041" w:rsidRDefault="000B0F6E">
            <w:pPr>
              <w:jc w:val="center"/>
              <w:rPr>
                <w:sz w:val="20"/>
                <w:szCs w:val="20"/>
              </w:rPr>
            </w:pPr>
            <w:r w:rsidRPr="007D0041">
              <w:rPr>
                <w:sz w:val="20"/>
                <w:szCs w:val="20"/>
              </w:rPr>
              <w:t>841141</w:t>
            </w:r>
          </w:p>
        </w:tc>
        <w:tc>
          <w:tcPr>
            <w:tcW w:w="5365" w:type="dxa"/>
            <w:tcBorders>
              <w:top w:val="nil"/>
              <w:left w:val="nil"/>
              <w:bottom w:val="nil"/>
              <w:right w:val="single" w:sz="4" w:space="0" w:color="auto"/>
            </w:tcBorders>
            <w:shd w:val="clear" w:color="auto" w:fill="auto"/>
            <w:vAlign w:val="bottom"/>
            <w:hideMark/>
          </w:tcPr>
          <w:p w:rsidR="000B0F6E" w:rsidRPr="007D0041" w:rsidRDefault="000B0F6E">
            <w:pPr>
              <w:rPr>
                <w:sz w:val="20"/>
                <w:szCs w:val="20"/>
              </w:rPr>
            </w:pPr>
            <w:r w:rsidRPr="007D0041">
              <w:rPr>
                <w:sz w:val="20"/>
                <w:szCs w:val="20"/>
              </w:rPr>
              <w:t>Примања од продаје земљишта у корист нивоа градова</w:t>
            </w:r>
          </w:p>
        </w:tc>
        <w:tc>
          <w:tcPr>
            <w:tcW w:w="1336" w:type="dxa"/>
            <w:tcBorders>
              <w:top w:val="nil"/>
              <w:left w:val="single" w:sz="4" w:space="0" w:color="auto"/>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316.339.366</w:t>
            </w:r>
          </w:p>
        </w:tc>
        <w:tc>
          <w:tcPr>
            <w:tcW w:w="1216" w:type="dxa"/>
            <w:tcBorders>
              <w:top w:val="nil"/>
              <w:left w:val="nil"/>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32.823.956</w:t>
            </w:r>
          </w:p>
        </w:tc>
        <w:tc>
          <w:tcPr>
            <w:tcW w:w="1404" w:type="dxa"/>
            <w:tcBorders>
              <w:top w:val="nil"/>
              <w:left w:val="nil"/>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-283.515.410</w:t>
            </w:r>
          </w:p>
        </w:tc>
        <w:tc>
          <w:tcPr>
            <w:tcW w:w="768" w:type="dxa"/>
            <w:tcBorders>
              <w:top w:val="nil"/>
              <w:left w:val="nil"/>
              <w:bottom w:val="nil"/>
              <w:right w:val="single" w:sz="4" w:space="0" w:color="auto"/>
            </w:tcBorders>
            <w:shd w:val="clear" w:color="auto" w:fill="auto"/>
            <w:noWrap/>
            <w:vAlign w:val="bottom"/>
            <w:hideMark/>
          </w:tcPr>
          <w:p w:rsidR="000B0F6E" w:rsidRPr="007D0041" w:rsidRDefault="000B0F6E">
            <w:pPr>
              <w:jc w:val="right"/>
              <w:rPr>
                <w:sz w:val="20"/>
                <w:szCs w:val="20"/>
              </w:rPr>
            </w:pPr>
            <w:r w:rsidRPr="007D0041">
              <w:rPr>
                <w:sz w:val="20"/>
                <w:szCs w:val="20"/>
              </w:rPr>
              <w:t>10,38</w:t>
            </w:r>
          </w:p>
        </w:tc>
      </w:tr>
      <w:tr w:rsidR="007D0041" w:rsidRPr="007D0041" w:rsidTr="00CB3A41">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B0F6E" w:rsidRPr="007D0041" w:rsidRDefault="000B0F6E">
            <w:pPr>
              <w:jc w:val="center"/>
              <w:rPr>
                <w:sz w:val="20"/>
                <w:szCs w:val="20"/>
              </w:rPr>
            </w:pPr>
            <w:r w:rsidRPr="007D0041">
              <w:rPr>
                <w:sz w:val="20"/>
                <w:szCs w:val="20"/>
              </w:rPr>
              <w:t> </w:t>
            </w:r>
          </w:p>
        </w:tc>
        <w:tc>
          <w:tcPr>
            <w:tcW w:w="5365" w:type="dxa"/>
            <w:tcBorders>
              <w:top w:val="single" w:sz="4" w:space="0" w:color="auto"/>
              <w:left w:val="nil"/>
              <w:bottom w:val="single" w:sz="4" w:space="0" w:color="auto"/>
              <w:right w:val="single" w:sz="4" w:space="0" w:color="auto"/>
            </w:tcBorders>
            <w:shd w:val="clear" w:color="auto" w:fill="auto"/>
            <w:vAlign w:val="bottom"/>
            <w:hideMark/>
          </w:tcPr>
          <w:p w:rsidR="000B0F6E" w:rsidRPr="007D0041" w:rsidRDefault="000B0F6E">
            <w:pPr>
              <w:rPr>
                <w:b/>
                <w:bCs/>
                <w:sz w:val="20"/>
                <w:szCs w:val="20"/>
              </w:rPr>
            </w:pPr>
            <w:r w:rsidRPr="007D0041">
              <w:rPr>
                <w:b/>
                <w:bCs/>
                <w:sz w:val="20"/>
                <w:szCs w:val="20"/>
              </w:rPr>
              <w:t>Укупно 841000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316.339.366</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32.823.956</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-283.515.410</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0B0F6E" w:rsidRPr="007D0041" w:rsidRDefault="000B0F6E">
            <w:pPr>
              <w:jc w:val="right"/>
              <w:rPr>
                <w:b/>
                <w:bCs/>
                <w:sz w:val="20"/>
                <w:szCs w:val="20"/>
              </w:rPr>
            </w:pPr>
            <w:r w:rsidRPr="007D0041">
              <w:rPr>
                <w:b/>
                <w:bCs/>
                <w:sz w:val="20"/>
                <w:szCs w:val="20"/>
              </w:rPr>
              <w:t>10,38</w:t>
            </w:r>
          </w:p>
        </w:tc>
      </w:tr>
    </w:tbl>
    <w:p w:rsidR="007D0041" w:rsidRDefault="007D0041" w:rsidP="009964B6">
      <w:pPr>
        <w:tabs>
          <w:tab w:val="left" w:pos="6215"/>
        </w:tabs>
        <w:jc w:val="center"/>
        <w:rPr>
          <w:b/>
          <w:bCs/>
          <w:sz w:val="28"/>
          <w:szCs w:val="28"/>
        </w:rPr>
      </w:pPr>
    </w:p>
    <w:p w:rsidR="00644914" w:rsidRDefault="00C107D8" w:rsidP="00B80D23">
      <w:pPr>
        <w:ind w:firstLine="708"/>
        <w:rPr>
          <w:sz w:val="28"/>
          <w:szCs w:val="28"/>
        </w:rPr>
      </w:pPr>
      <w:r w:rsidRPr="001B5ED4">
        <w:rPr>
          <w:sz w:val="28"/>
          <w:szCs w:val="28"/>
        </w:rPr>
        <w:t xml:space="preserve">Планирани и остварени приходи и примања буџета Града Ниша </w:t>
      </w:r>
      <w:r w:rsidRPr="001B5ED4">
        <w:rPr>
          <w:sz w:val="28"/>
          <w:szCs w:val="28"/>
          <w:lang w:val="sr-Cyrl-CS"/>
        </w:rPr>
        <w:t>по категоријама и пренета неутрошена средства из ранијих година</w:t>
      </w:r>
      <w:r w:rsidRPr="001B5ED4">
        <w:rPr>
          <w:sz w:val="28"/>
          <w:szCs w:val="28"/>
        </w:rPr>
        <w:t>:</w:t>
      </w:r>
    </w:p>
    <w:p w:rsidR="00602023" w:rsidRDefault="00602023" w:rsidP="00B80D23">
      <w:pPr>
        <w:ind w:firstLine="708"/>
        <w:rPr>
          <w:sz w:val="28"/>
          <w:szCs w:val="28"/>
        </w:rPr>
      </w:pPr>
    </w:p>
    <w:tbl>
      <w:tblPr>
        <w:tblW w:w="11379" w:type="dxa"/>
        <w:jc w:val="center"/>
        <w:tblInd w:w="103" w:type="dxa"/>
        <w:tblLook w:val="04A0" w:firstRow="1" w:lastRow="0" w:firstColumn="1" w:lastColumn="0" w:noHBand="0" w:noVBand="1"/>
      </w:tblPr>
      <w:tblGrid>
        <w:gridCol w:w="520"/>
        <w:gridCol w:w="600"/>
        <w:gridCol w:w="560"/>
        <w:gridCol w:w="3913"/>
        <w:gridCol w:w="1720"/>
        <w:gridCol w:w="1600"/>
        <w:gridCol w:w="1700"/>
        <w:gridCol w:w="766"/>
      </w:tblGrid>
      <w:tr w:rsidR="00C8412A" w:rsidRPr="006F0E6C" w:rsidTr="008324A2">
        <w:trPr>
          <w:trHeight w:val="975"/>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8412A" w:rsidRPr="006F0E6C" w:rsidRDefault="00C8412A" w:rsidP="008324A2">
            <w:pPr>
              <w:jc w:val="center"/>
              <w:rPr>
                <w:sz w:val="20"/>
                <w:szCs w:val="20"/>
              </w:rPr>
            </w:pPr>
            <w:r w:rsidRPr="006F0E6C">
              <w:rPr>
                <w:sz w:val="20"/>
                <w:szCs w:val="20"/>
              </w:rPr>
              <w:t>Класа</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8412A" w:rsidRPr="006F0E6C" w:rsidRDefault="00C8412A" w:rsidP="008324A2">
            <w:pPr>
              <w:jc w:val="center"/>
              <w:rPr>
                <w:sz w:val="20"/>
                <w:szCs w:val="20"/>
              </w:rPr>
            </w:pPr>
            <w:r w:rsidRPr="006F0E6C">
              <w:rPr>
                <w:sz w:val="20"/>
                <w:szCs w:val="20"/>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8412A" w:rsidRPr="006F0E6C" w:rsidRDefault="00C8412A" w:rsidP="008324A2">
            <w:pPr>
              <w:jc w:val="center"/>
              <w:rPr>
                <w:sz w:val="20"/>
                <w:szCs w:val="20"/>
              </w:rPr>
            </w:pPr>
            <w:r w:rsidRPr="006F0E6C">
              <w:rPr>
                <w:sz w:val="20"/>
                <w:szCs w:val="20"/>
              </w:rPr>
              <w:t>Група</w:t>
            </w:r>
          </w:p>
        </w:tc>
        <w:tc>
          <w:tcPr>
            <w:tcW w:w="3968" w:type="dxa"/>
            <w:vMerge w:val="restart"/>
            <w:tcBorders>
              <w:top w:val="single" w:sz="4" w:space="0" w:color="auto"/>
              <w:left w:val="single" w:sz="4" w:space="0" w:color="auto"/>
              <w:bottom w:val="single" w:sz="4" w:space="0" w:color="auto"/>
              <w:right w:val="nil"/>
            </w:tcBorders>
            <w:shd w:val="clear" w:color="auto" w:fill="auto"/>
            <w:vAlign w:val="center"/>
            <w:hideMark/>
          </w:tcPr>
          <w:p w:rsidR="00C8412A" w:rsidRPr="006F0E6C" w:rsidRDefault="00C8412A" w:rsidP="008324A2">
            <w:pPr>
              <w:jc w:val="center"/>
              <w:rPr>
                <w:sz w:val="20"/>
                <w:szCs w:val="20"/>
              </w:rPr>
            </w:pPr>
            <w:r w:rsidRPr="006F0E6C">
              <w:rPr>
                <w:sz w:val="20"/>
                <w:szCs w:val="20"/>
              </w:rPr>
              <w:t>О   П   И  С</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12A" w:rsidRPr="006F0E6C" w:rsidRDefault="00C8412A" w:rsidP="008324A2">
            <w:pPr>
              <w:jc w:val="center"/>
              <w:rPr>
                <w:sz w:val="20"/>
                <w:szCs w:val="20"/>
              </w:rPr>
            </w:pPr>
            <w:r w:rsidRPr="006F0E6C">
              <w:rPr>
                <w:sz w:val="20"/>
                <w:szCs w:val="20"/>
              </w:rPr>
              <w:t xml:space="preserve">План за 2019. годину    </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12A" w:rsidRPr="006F0E6C" w:rsidRDefault="00C8412A" w:rsidP="008324A2">
            <w:pPr>
              <w:jc w:val="center"/>
              <w:rPr>
                <w:sz w:val="20"/>
                <w:szCs w:val="20"/>
              </w:rPr>
            </w:pPr>
            <w:r w:rsidRPr="006F0E6C">
              <w:rPr>
                <w:sz w:val="20"/>
                <w:szCs w:val="20"/>
              </w:rPr>
              <w:t>Остварење 01. 01. -31. 12. 2019. године</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12A" w:rsidRPr="006F0E6C" w:rsidRDefault="00C8412A" w:rsidP="008324A2">
            <w:pPr>
              <w:jc w:val="center"/>
              <w:rPr>
                <w:sz w:val="20"/>
                <w:szCs w:val="20"/>
              </w:rPr>
            </w:pPr>
            <w:r w:rsidRPr="006F0E6C">
              <w:rPr>
                <w:sz w:val="20"/>
                <w:szCs w:val="20"/>
              </w:rPr>
              <w:t>Мање/више остварено у односу на план</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8412A" w:rsidRPr="006F0E6C" w:rsidRDefault="00C8412A" w:rsidP="008324A2">
            <w:pPr>
              <w:jc w:val="center"/>
              <w:rPr>
                <w:sz w:val="20"/>
                <w:szCs w:val="20"/>
              </w:rPr>
            </w:pPr>
            <w:r w:rsidRPr="006F0E6C">
              <w:rPr>
                <w:sz w:val="20"/>
                <w:szCs w:val="20"/>
              </w:rPr>
              <w:t>% остварења (6:5)</w:t>
            </w:r>
          </w:p>
        </w:tc>
      </w:tr>
      <w:tr w:rsidR="00C8412A" w:rsidRPr="006F0E6C" w:rsidTr="008324A2">
        <w:trPr>
          <w:trHeight w:val="25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C8412A" w:rsidRPr="006F0E6C" w:rsidRDefault="00C8412A" w:rsidP="008324A2">
            <w:pPr>
              <w:rP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C8412A" w:rsidRPr="006F0E6C" w:rsidRDefault="00C8412A" w:rsidP="008324A2">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C8412A" w:rsidRPr="006F0E6C" w:rsidRDefault="00C8412A" w:rsidP="008324A2">
            <w:pPr>
              <w:rPr>
                <w:sz w:val="20"/>
                <w:szCs w:val="20"/>
              </w:rPr>
            </w:pPr>
          </w:p>
        </w:tc>
        <w:tc>
          <w:tcPr>
            <w:tcW w:w="3968" w:type="dxa"/>
            <w:vMerge/>
            <w:tcBorders>
              <w:top w:val="single" w:sz="4" w:space="0" w:color="auto"/>
              <w:left w:val="single" w:sz="4" w:space="0" w:color="auto"/>
              <w:bottom w:val="single" w:sz="4" w:space="0" w:color="auto"/>
              <w:right w:val="nil"/>
            </w:tcBorders>
            <w:vAlign w:val="center"/>
            <w:hideMark/>
          </w:tcPr>
          <w:p w:rsidR="00C8412A" w:rsidRPr="006F0E6C" w:rsidRDefault="00C8412A" w:rsidP="008324A2">
            <w:pPr>
              <w:rPr>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C8412A" w:rsidRPr="006F0E6C" w:rsidRDefault="00C8412A" w:rsidP="008324A2">
            <w:pPr>
              <w:rPr>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C8412A" w:rsidRPr="006F0E6C" w:rsidRDefault="00C8412A" w:rsidP="008324A2">
            <w:pPr>
              <w:rPr>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C8412A" w:rsidRPr="006F0E6C" w:rsidRDefault="00C8412A" w:rsidP="008324A2">
            <w:pPr>
              <w:rPr>
                <w:sz w:val="20"/>
                <w:szCs w:val="20"/>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C8412A" w:rsidRPr="006F0E6C" w:rsidRDefault="00C8412A" w:rsidP="008324A2">
            <w:pPr>
              <w:rPr>
                <w:sz w:val="20"/>
                <w:szCs w:val="20"/>
              </w:rPr>
            </w:pPr>
          </w:p>
        </w:tc>
      </w:tr>
      <w:tr w:rsidR="00C8412A" w:rsidRPr="006F0E6C" w:rsidTr="008324A2">
        <w:trPr>
          <w:trHeight w:val="6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8412A" w:rsidRPr="006F0E6C" w:rsidRDefault="00C8412A" w:rsidP="008324A2">
            <w:pPr>
              <w:jc w:val="center"/>
              <w:rPr>
                <w:sz w:val="20"/>
                <w:szCs w:val="20"/>
              </w:rPr>
            </w:pPr>
            <w:r w:rsidRPr="006F0E6C">
              <w:rPr>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C8412A" w:rsidRPr="006F0E6C" w:rsidRDefault="00C8412A" w:rsidP="008324A2">
            <w:pPr>
              <w:jc w:val="center"/>
              <w:rPr>
                <w:sz w:val="20"/>
                <w:szCs w:val="20"/>
              </w:rPr>
            </w:pPr>
            <w:r w:rsidRPr="006F0E6C">
              <w:rPr>
                <w:sz w:val="20"/>
                <w:szCs w:val="20"/>
              </w:rPr>
              <w:t>2</w:t>
            </w:r>
          </w:p>
        </w:tc>
        <w:tc>
          <w:tcPr>
            <w:tcW w:w="560" w:type="dxa"/>
            <w:tcBorders>
              <w:top w:val="nil"/>
              <w:left w:val="nil"/>
              <w:bottom w:val="single" w:sz="4" w:space="0" w:color="auto"/>
              <w:right w:val="single" w:sz="4" w:space="0" w:color="auto"/>
            </w:tcBorders>
            <w:shd w:val="clear" w:color="auto" w:fill="auto"/>
            <w:noWrap/>
            <w:vAlign w:val="bottom"/>
            <w:hideMark/>
          </w:tcPr>
          <w:p w:rsidR="00C8412A" w:rsidRPr="006F0E6C" w:rsidRDefault="00C8412A" w:rsidP="008324A2">
            <w:pPr>
              <w:jc w:val="center"/>
              <w:rPr>
                <w:sz w:val="20"/>
                <w:szCs w:val="20"/>
              </w:rPr>
            </w:pPr>
            <w:r w:rsidRPr="006F0E6C">
              <w:rPr>
                <w:sz w:val="20"/>
                <w:szCs w:val="20"/>
              </w:rPr>
              <w:t>3</w:t>
            </w:r>
          </w:p>
        </w:tc>
        <w:tc>
          <w:tcPr>
            <w:tcW w:w="3968" w:type="dxa"/>
            <w:tcBorders>
              <w:top w:val="nil"/>
              <w:left w:val="nil"/>
              <w:bottom w:val="single" w:sz="4" w:space="0" w:color="auto"/>
              <w:right w:val="single" w:sz="4" w:space="0" w:color="auto"/>
            </w:tcBorders>
            <w:shd w:val="clear" w:color="auto" w:fill="auto"/>
            <w:vAlign w:val="center"/>
            <w:hideMark/>
          </w:tcPr>
          <w:p w:rsidR="00C8412A" w:rsidRPr="006F0E6C" w:rsidRDefault="00C8412A" w:rsidP="008324A2">
            <w:pPr>
              <w:jc w:val="center"/>
              <w:rPr>
                <w:sz w:val="20"/>
                <w:szCs w:val="20"/>
              </w:rPr>
            </w:pPr>
            <w:r w:rsidRPr="006F0E6C">
              <w:rPr>
                <w:sz w:val="20"/>
                <w:szCs w:val="20"/>
              </w:rPr>
              <w:t>4</w:t>
            </w:r>
          </w:p>
        </w:tc>
        <w:tc>
          <w:tcPr>
            <w:tcW w:w="1720" w:type="dxa"/>
            <w:tcBorders>
              <w:top w:val="nil"/>
              <w:left w:val="nil"/>
              <w:bottom w:val="single" w:sz="4" w:space="0" w:color="auto"/>
              <w:right w:val="single" w:sz="4" w:space="0" w:color="auto"/>
            </w:tcBorders>
            <w:shd w:val="clear" w:color="auto" w:fill="auto"/>
            <w:noWrap/>
            <w:vAlign w:val="center"/>
            <w:hideMark/>
          </w:tcPr>
          <w:p w:rsidR="00C8412A" w:rsidRPr="006F0E6C" w:rsidRDefault="00C8412A" w:rsidP="008324A2">
            <w:pPr>
              <w:jc w:val="center"/>
              <w:rPr>
                <w:sz w:val="20"/>
                <w:szCs w:val="20"/>
              </w:rPr>
            </w:pPr>
            <w:r w:rsidRPr="006F0E6C">
              <w:rPr>
                <w:sz w:val="20"/>
                <w:szCs w:val="20"/>
              </w:rPr>
              <w:t>5</w:t>
            </w:r>
          </w:p>
        </w:tc>
        <w:tc>
          <w:tcPr>
            <w:tcW w:w="1600" w:type="dxa"/>
            <w:tcBorders>
              <w:top w:val="nil"/>
              <w:left w:val="nil"/>
              <w:bottom w:val="single" w:sz="4" w:space="0" w:color="auto"/>
              <w:right w:val="single" w:sz="4" w:space="0" w:color="auto"/>
            </w:tcBorders>
            <w:shd w:val="clear" w:color="auto" w:fill="auto"/>
            <w:noWrap/>
            <w:vAlign w:val="bottom"/>
            <w:hideMark/>
          </w:tcPr>
          <w:p w:rsidR="00C8412A" w:rsidRPr="006F0E6C" w:rsidRDefault="00C8412A" w:rsidP="008324A2">
            <w:pPr>
              <w:jc w:val="center"/>
              <w:rPr>
                <w:sz w:val="20"/>
                <w:szCs w:val="20"/>
              </w:rPr>
            </w:pPr>
            <w:r w:rsidRPr="006F0E6C">
              <w:rPr>
                <w:sz w:val="20"/>
                <w:szCs w:val="20"/>
              </w:rPr>
              <w:t>6</w:t>
            </w:r>
          </w:p>
        </w:tc>
        <w:tc>
          <w:tcPr>
            <w:tcW w:w="1700" w:type="dxa"/>
            <w:tcBorders>
              <w:top w:val="nil"/>
              <w:left w:val="nil"/>
              <w:bottom w:val="single" w:sz="4" w:space="0" w:color="auto"/>
              <w:right w:val="single" w:sz="4" w:space="0" w:color="auto"/>
            </w:tcBorders>
            <w:shd w:val="clear" w:color="auto" w:fill="auto"/>
            <w:noWrap/>
            <w:vAlign w:val="bottom"/>
            <w:hideMark/>
          </w:tcPr>
          <w:p w:rsidR="00C8412A" w:rsidRPr="006F0E6C" w:rsidRDefault="00C8412A" w:rsidP="008324A2">
            <w:pPr>
              <w:jc w:val="center"/>
              <w:rPr>
                <w:sz w:val="20"/>
                <w:szCs w:val="20"/>
              </w:rPr>
            </w:pPr>
            <w:r w:rsidRPr="006F0E6C">
              <w:rPr>
                <w:sz w:val="20"/>
                <w:szCs w:val="20"/>
              </w:rPr>
              <w:t>7</w:t>
            </w:r>
          </w:p>
        </w:tc>
        <w:tc>
          <w:tcPr>
            <w:tcW w:w="711" w:type="dxa"/>
            <w:tcBorders>
              <w:top w:val="nil"/>
              <w:left w:val="nil"/>
              <w:bottom w:val="single" w:sz="4" w:space="0" w:color="auto"/>
              <w:right w:val="single" w:sz="4" w:space="0" w:color="auto"/>
            </w:tcBorders>
            <w:shd w:val="clear" w:color="auto" w:fill="auto"/>
            <w:noWrap/>
            <w:vAlign w:val="bottom"/>
            <w:hideMark/>
          </w:tcPr>
          <w:p w:rsidR="00C8412A" w:rsidRPr="006F0E6C" w:rsidRDefault="00C8412A" w:rsidP="008324A2">
            <w:pPr>
              <w:jc w:val="center"/>
              <w:rPr>
                <w:sz w:val="20"/>
                <w:szCs w:val="20"/>
              </w:rPr>
            </w:pPr>
            <w:r w:rsidRPr="006F0E6C">
              <w:rPr>
                <w:sz w:val="20"/>
                <w:szCs w:val="20"/>
              </w:rPr>
              <w:t>8</w:t>
            </w:r>
          </w:p>
        </w:tc>
      </w:tr>
      <w:tr w:rsidR="00C8412A" w:rsidRPr="006F0E6C" w:rsidTr="008324A2">
        <w:trPr>
          <w:trHeight w:val="20"/>
          <w:jc w:val="center"/>
        </w:trPr>
        <w:tc>
          <w:tcPr>
            <w:tcW w:w="520" w:type="dxa"/>
            <w:tcBorders>
              <w:top w:val="nil"/>
              <w:left w:val="nil"/>
              <w:bottom w:val="nil"/>
              <w:right w:val="nil"/>
            </w:tcBorders>
            <w:shd w:val="clear" w:color="auto" w:fill="auto"/>
            <w:noWrap/>
            <w:vAlign w:val="bottom"/>
            <w:hideMark/>
          </w:tcPr>
          <w:p w:rsidR="00C8412A" w:rsidRPr="006F0E6C" w:rsidRDefault="00C8412A" w:rsidP="008324A2">
            <w:pPr>
              <w:jc w:val="center"/>
              <w:rPr>
                <w:b/>
                <w:bCs/>
                <w:sz w:val="20"/>
                <w:szCs w:val="20"/>
              </w:rPr>
            </w:pPr>
            <w:r w:rsidRPr="006F0E6C">
              <w:rPr>
                <w:b/>
                <w:bCs/>
                <w:sz w:val="20"/>
                <w:szCs w:val="20"/>
              </w:rPr>
              <w:t>I</w:t>
            </w:r>
          </w:p>
        </w:tc>
        <w:tc>
          <w:tcPr>
            <w:tcW w:w="600" w:type="dxa"/>
            <w:tcBorders>
              <w:top w:val="nil"/>
              <w:left w:val="nil"/>
              <w:bottom w:val="nil"/>
              <w:right w:val="nil"/>
            </w:tcBorders>
            <w:shd w:val="clear" w:color="auto" w:fill="auto"/>
            <w:noWrap/>
            <w:vAlign w:val="bottom"/>
            <w:hideMark/>
          </w:tcPr>
          <w:p w:rsidR="00C8412A" w:rsidRPr="006F0E6C" w:rsidRDefault="00C8412A" w:rsidP="008324A2">
            <w:pPr>
              <w:jc w:val="center"/>
              <w:rPr>
                <w:b/>
                <w:bCs/>
                <w:sz w:val="20"/>
                <w:szCs w:val="20"/>
              </w:rPr>
            </w:pPr>
          </w:p>
        </w:tc>
        <w:tc>
          <w:tcPr>
            <w:tcW w:w="560" w:type="dxa"/>
            <w:tcBorders>
              <w:top w:val="nil"/>
              <w:left w:val="nil"/>
              <w:bottom w:val="nil"/>
              <w:right w:val="nil"/>
            </w:tcBorders>
            <w:shd w:val="clear" w:color="auto" w:fill="auto"/>
            <w:noWrap/>
            <w:vAlign w:val="bottom"/>
            <w:hideMark/>
          </w:tcPr>
          <w:p w:rsidR="00C8412A" w:rsidRPr="006F0E6C" w:rsidRDefault="00C8412A" w:rsidP="008324A2">
            <w:pPr>
              <w:jc w:val="center"/>
              <w:rPr>
                <w:b/>
                <w:bCs/>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b/>
                <w:bCs/>
                <w:sz w:val="20"/>
                <w:szCs w:val="20"/>
              </w:rPr>
            </w:pPr>
            <w:r w:rsidRPr="006F0E6C">
              <w:rPr>
                <w:b/>
                <w:bCs/>
                <w:sz w:val="20"/>
                <w:szCs w:val="20"/>
              </w:rPr>
              <w:t>ПРИХОДИ И ПРИМАЊА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b/>
                <w:bCs/>
                <w:sz w:val="20"/>
                <w:szCs w:val="20"/>
              </w:rPr>
            </w:pPr>
            <w:r w:rsidRPr="006F0E6C">
              <w:rPr>
                <w:b/>
                <w:bCs/>
                <w:sz w:val="20"/>
                <w:szCs w:val="20"/>
              </w:rPr>
              <w:t>10.504.174.395</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b/>
                <w:bCs/>
                <w:sz w:val="20"/>
                <w:szCs w:val="20"/>
              </w:rPr>
            </w:pPr>
            <w:r w:rsidRPr="006F0E6C">
              <w:rPr>
                <w:b/>
                <w:bCs/>
                <w:sz w:val="20"/>
                <w:szCs w:val="20"/>
              </w:rPr>
              <w:t>8.652.594.661</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b/>
                <w:bCs/>
                <w:sz w:val="20"/>
                <w:szCs w:val="20"/>
              </w:rPr>
            </w:pPr>
            <w:r w:rsidRPr="006F0E6C">
              <w:rPr>
                <w:b/>
                <w:bCs/>
                <w:sz w:val="20"/>
                <w:szCs w:val="20"/>
              </w:rPr>
              <w:t>-1.851.579.734</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b/>
                <w:bCs/>
                <w:sz w:val="20"/>
                <w:szCs w:val="20"/>
              </w:rPr>
            </w:pPr>
            <w:r w:rsidRPr="006F0E6C">
              <w:rPr>
                <w:b/>
                <w:bCs/>
                <w:sz w:val="20"/>
                <w:szCs w:val="20"/>
              </w:rPr>
              <w:t>82,37</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b/>
                <w:bCs/>
                <w:i/>
                <w:iCs/>
                <w:sz w:val="20"/>
                <w:szCs w:val="20"/>
              </w:rPr>
            </w:pPr>
            <w:r w:rsidRPr="006F0E6C">
              <w:rPr>
                <w:b/>
                <w:bCs/>
                <w:i/>
                <w:iCs/>
                <w:sz w:val="20"/>
                <w:szCs w:val="20"/>
              </w:rPr>
              <w:t>7</w:t>
            </w:r>
          </w:p>
        </w:tc>
        <w:tc>
          <w:tcPr>
            <w:tcW w:w="600" w:type="dxa"/>
            <w:tcBorders>
              <w:top w:val="nil"/>
              <w:left w:val="nil"/>
              <w:bottom w:val="nil"/>
              <w:right w:val="nil"/>
            </w:tcBorders>
            <w:shd w:val="clear" w:color="auto" w:fill="auto"/>
            <w:noWrap/>
            <w:hideMark/>
          </w:tcPr>
          <w:p w:rsidR="00C8412A" w:rsidRPr="006F0E6C" w:rsidRDefault="00C8412A" w:rsidP="008324A2">
            <w:pPr>
              <w:jc w:val="center"/>
              <w:rPr>
                <w:b/>
                <w:bCs/>
                <w:i/>
                <w:iCs/>
                <w:sz w:val="20"/>
                <w:szCs w:val="20"/>
              </w:rPr>
            </w:pPr>
          </w:p>
        </w:tc>
        <w:tc>
          <w:tcPr>
            <w:tcW w:w="560" w:type="dxa"/>
            <w:tcBorders>
              <w:top w:val="nil"/>
              <w:left w:val="nil"/>
              <w:bottom w:val="nil"/>
              <w:right w:val="nil"/>
            </w:tcBorders>
            <w:shd w:val="clear" w:color="auto" w:fill="auto"/>
            <w:noWrap/>
            <w:vAlign w:val="bottom"/>
            <w:hideMark/>
          </w:tcPr>
          <w:p w:rsidR="00C8412A" w:rsidRPr="006F0E6C" w:rsidRDefault="00C8412A" w:rsidP="008324A2">
            <w:pPr>
              <w:jc w:val="center"/>
              <w:rPr>
                <w:b/>
                <w:bCs/>
                <w:i/>
                <w:iCs/>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b/>
                <w:bCs/>
                <w:i/>
                <w:iCs/>
                <w:sz w:val="20"/>
                <w:szCs w:val="20"/>
              </w:rPr>
            </w:pPr>
            <w:r w:rsidRPr="006F0E6C">
              <w:rPr>
                <w:b/>
                <w:bCs/>
                <w:i/>
                <w:iCs/>
                <w:sz w:val="20"/>
                <w:szCs w:val="20"/>
              </w:rPr>
              <w:t>Текући приходи</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b/>
                <w:bCs/>
                <w:i/>
                <w:iCs/>
                <w:sz w:val="20"/>
                <w:szCs w:val="20"/>
              </w:rPr>
            </w:pPr>
            <w:r w:rsidRPr="006F0E6C">
              <w:rPr>
                <w:b/>
                <w:bCs/>
                <w:i/>
                <w:iCs/>
                <w:sz w:val="20"/>
                <w:szCs w:val="20"/>
              </w:rPr>
              <w:t>9.744.835.029</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b/>
                <w:bCs/>
                <w:i/>
                <w:iCs/>
                <w:sz w:val="20"/>
                <w:szCs w:val="20"/>
              </w:rPr>
            </w:pPr>
            <w:r w:rsidRPr="006F0E6C">
              <w:rPr>
                <w:b/>
                <w:bCs/>
                <w:i/>
                <w:iCs/>
                <w:sz w:val="20"/>
                <w:szCs w:val="20"/>
              </w:rPr>
              <w:t>8.452.873.978</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b/>
                <w:bCs/>
                <w:i/>
                <w:iCs/>
                <w:sz w:val="20"/>
                <w:szCs w:val="20"/>
              </w:rPr>
            </w:pPr>
            <w:r w:rsidRPr="006F0E6C">
              <w:rPr>
                <w:b/>
                <w:bCs/>
                <w:i/>
                <w:iCs/>
                <w:sz w:val="20"/>
                <w:szCs w:val="20"/>
              </w:rPr>
              <w:t>-1.291.961.051</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b/>
                <w:bCs/>
                <w:i/>
                <w:iCs/>
                <w:sz w:val="20"/>
                <w:szCs w:val="20"/>
              </w:rPr>
            </w:pPr>
            <w:r w:rsidRPr="006F0E6C">
              <w:rPr>
                <w:b/>
                <w:bCs/>
                <w:i/>
                <w:iCs/>
                <w:sz w:val="20"/>
                <w:szCs w:val="20"/>
              </w:rPr>
              <w:t>86,74</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vAlign w:val="bottom"/>
            <w:hideMark/>
          </w:tcPr>
          <w:p w:rsidR="00C8412A" w:rsidRPr="006F0E6C" w:rsidRDefault="00C8412A" w:rsidP="008324A2">
            <w:pPr>
              <w:jc w:val="center"/>
              <w:rPr>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p>
        </w:tc>
        <w:tc>
          <w:tcPr>
            <w:tcW w:w="172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6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7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711"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r w:rsidRPr="006F0E6C">
              <w:rPr>
                <w:i/>
                <w:iCs/>
                <w:sz w:val="20"/>
                <w:szCs w:val="20"/>
              </w:rPr>
              <w:t>71</w:t>
            </w:r>
          </w:p>
        </w:tc>
        <w:tc>
          <w:tcPr>
            <w:tcW w:w="560" w:type="dxa"/>
            <w:tcBorders>
              <w:top w:val="nil"/>
              <w:left w:val="nil"/>
              <w:bottom w:val="nil"/>
              <w:right w:val="nil"/>
            </w:tcBorders>
            <w:shd w:val="clear" w:color="auto" w:fill="auto"/>
            <w:noWrap/>
            <w:vAlign w:val="bottom"/>
            <w:hideMark/>
          </w:tcPr>
          <w:p w:rsidR="00C8412A" w:rsidRPr="006F0E6C" w:rsidRDefault="00C8412A" w:rsidP="008324A2">
            <w:pPr>
              <w:jc w:val="center"/>
              <w:rPr>
                <w:i/>
                <w:iCs/>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i/>
                <w:iCs/>
                <w:sz w:val="20"/>
                <w:szCs w:val="20"/>
              </w:rPr>
            </w:pPr>
            <w:r w:rsidRPr="006F0E6C">
              <w:rPr>
                <w:i/>
                <w:iCs/>
                <w:sz w:val="20"/>
                <w:szCs w:val="20"/>
              </w:rPr>
              <w:t>Порези</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7.584.964.000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6.660.148.497</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-924.815.503</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87,81</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711</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Порези на доходак, добит и капиталне добитке које плаћају физичка лица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5.233.175.000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4.787.824.879</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-445.350.121</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91,49</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712</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Порез на фонд зарада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37.193</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37.193</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0,00</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713</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Порези на имовину</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1.860.000.000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1.533.451.095</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-326.548.905</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82,44</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714</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Порез на добра и услуге</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343.509.000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213.442.045</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-130.066.955</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62,14</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716</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Други порези</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148.280.000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125.393.285</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-22.886.715</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84,57</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p>
        </w:tc>
        <w:tc>
          <w:tcPr>
            <w:tcW w:w="172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6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7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711"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r w:rsidRPr="006F0E6C">
              <w:rPr>
                <w:i/>
                <w:iCs/>
                <w:sz w:val="20"/>
                <w:szCs w:val="20"/>
              </w:rPr>
              <w:t>73</w:t>
            </w:r>
          </w:p>
        </w:tc>
        <w:tc>
          <w:tcPr>
            <w:tcW w:w="56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i/>
                <w:iCs/>
                <w:sz w:val="20"/>
                <w:szCs w:val="20"/>
              </w:rPr>
            </w:pPr>
            <w:r w:rsidRPr="006F0E6C">
              <w:rPr>
                <w:i/>
                <w:iCs/>
                <w:sz w:val="20"/>
                <w:szCs w:val="20"/>
              </w:rPr>
              <w:t>Донације, помоћи и трансфери</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830.508.029</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942.218.911</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111.710.882</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113,45</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732</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Донације и помоћи од међународних организација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25.588.000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32.475.204</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6.887.204</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126,92</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733</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Трансфери од других нивоа власти</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804.920.029</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909.743.707</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104.823.678</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113,02</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p>
        </w:tc>
        <w:tc>
          <w:tcPr>
            <w:tcW w:w="172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6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7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711"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r w:rsidRPr="006F0E6C">
              <w:rPr>
                <w:i/>
                <w:iCs/>
                <w:sz w:val="20"/>
                <w:szCs w:val="20"/>
              </w:rPr>
              <w:t>74</w:t>
            </w:r>
          </w:p>
        </w:tc>
        <w:tc>
          <w:tcPr>
            <w:tcW w:w="56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i/>
                <w:iCs/>
                <w:sz w:val="20"/>
                <w:szCs w:val="20"/>
              </w:rPr>
            </w:pPr>
            <w:r w:rsidRPr="006F0E6C">
              <w:rPr>
                <w:i/>
                <w:iCs/>
                <w:sz w:val="20"/>
                <w:szCs w:val="20"/>
              </w:rPr>
              <w:t>Други приходи</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1.329.363.000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850.506.570</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-478.856.430</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63,98</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741</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Приходи од имовине</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436.524.000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226.530.586</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-209.993.414</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51,89</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742</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Приходи од продаје добара и услуга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695.077.000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371.369.184</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-323.707.816</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53,43</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743</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Новчане казне и одузета имовинска корист</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94.000.000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106.491.119</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12.491.119</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113,29</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744</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Добровољни трансфери од физичких и правних лица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277.000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207.000</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-70.000</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74,73</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745</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Мешовити и неодређени приходи</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103.485.000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145.908.681</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42.423.681</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141,00</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p>
        </w:tc>
        <w:tc>
          <w:tcPr>
            <w:tcW w:w="172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center"/>
              <w:rPr>
                <w:sz w:val="20"/>
                <w:szCs w:val="20"/>
              </w:rPr>
            </w:pP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center"/>
              <w:rPr>
                <w:sz w:val="20"/>
                <w:szCs w:val="20"/>
              </w:rPr>
            </w:pPr>
          </w:p>
        </w:tc>
        <w:tc>
          <w:tcPr>
            <w:tcW w:w="711"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b/>
                <w:bCs/>
                <w:i/>
                <w:iCs/>
                <w:sz w:val="20"/>
                <w:szCs w:val="20"/>
              </w:rPr>
            </w:pPr>
            <w:r w:rsidRPr="006F0E6C">
              <w:rPr>
                <w:b/>
                <w:bCs/>
                <w:i/>
                <w:iCs/>
                <w:sz w:val="20"/>
                <w:szCs w:val="20"/>
              </w:rPr>
              <w:t>8</w:t>
            </w:r>
          </w:p>
        </w:tc>
        <w:tc>
          <w:tcPr>
            <w:tcW w:w="600" w:type="dxa"/>
            <w:tcBorders>
              <w:top w:val="nil"/>
              <w:left w:val="nil"/>
              <w:bottom w:val="nil"/>
              <w:right w:val="nil"/>
            </w:tcBorders>
            <w:shd w:val="clear" w:color="auto" w:fill="auto"/>
            <w:noWrap/>
            <w:hideMark/>
          </w:tcPr>
          <w:p w:rsidR="00C8412A" w:rsidRPr="006F0E6C" w:rsidRDefault="00C8412A" w:rsidP="008324A2">
            <w:pPr>
              <w:jc w:val="center"/>
              <w:rPr>
                <w:b/>
                <w:bCs/>
                <w:i/>
                <w:iCs/>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b/>
                <w:bCs/>
                <w:i/>
                <w:iCs/>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b/>
                <w:bCs/>
                <w:i/>
                <w:iCs/>
                <w:sz w:val="20"/>
                <w:szCs w:val="20"/>
              </w:rPr>
            </w:pPr>
            <w:r w:rsidRPr="006F0E6C">
              <w:rPr>
                <w:b/>
                <w:bCs/>
                <w:i/>
                <w:iCs/>
                <w:sz w:val="20"/>
                <w:szCs w:val="20"/>
              </w:rPr>
              <w:t>Примања од продаје нефинансијске имовине</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b/>
                <w:bCs/>
                <w:i/>
                <w:iCs/>
                <w:sz w:val="20"/>
                <w:szCs w:val="20"/>
              </w:rPr>
            </w:pPr>
            <w:r w:rsidRPr="006F0E6C">
              <w:rPr>
                <w:b/>
                <w:bCs/>
                <w:i/>
                <w:iCs/>
                <w:sz w:val="20"/>
                <w:szCs w:val="20"/>
              </w:rPr>
              <w:t>759.339.366</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b/>
                <w:bCs/>
                <w:i/>
                <w:iCs/>
                <w:sz w:val="20"/>
                <w:szCs w:val="20"/>
              </w:rPr>
            </w:pPr>
            <w:r w:rsidRPr="006F0E6C">
              <w:rPr>
                <w:b/>
                <w:bCs/>
                <w:i/>
                <w:iCs/>
                <w:sz w:val="20"/>
                <w:szCs w:val="20"/>
              </w:rPr>
              <w:t>199.720.683</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b/>
                <w:bCs/>
                <w:i/>
                <w:iCs/>
                <w:sz w:val="20"/>
                <w:szCs w:val="20"/>
              </w:rPr>
            </w:pPr>
            <w:r w:rsidRPr="006F0E6C">
              <w:rPr>
                <w:b/>
                <w:bCs/>
                <w:i/>
                <w:iCs/>
                <w:sz w:val="20"/>
                <w:szCs w:val="20"/>
              </w:rPr>
              <w:t>-559.618.683</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b/>
                <w:bCs/>
                <w:i/>
                <w:iCs/>
                <w:sz w:val="20"/>
                <w:szCs w:val="20"/>
              </w:rPr>
            </w:pPr>
            <w:r w:rsidRPr="006F0E6C">
              <w:rPr>
                <w:b/>
                <w:bCs/>
                <w:i/>
                <w:iCs/>
                <w:sz w:val="20"/>
                <w:szCs w:val="20"/>
              </w:rPr>
              <w:t>26,30</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r w:rsidRPr="006F0E6C">
              <w:rPr>
                <w:i/>
                <w:iCs/>
                <w:sz w:val="20"/>
                <w:szCs w:val="20"/>
              </w:rPr>
              <w:t>81</w:t>
            </w:r>
          </w:p>
        </w:tc>
        <w:tc>
          <w:tcPr>
            <w:tcW w:w="56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i/>
                <w:iCs/>
                <w:sz w:val="20"/>
                <w:szCs w:val="20"/>
              </w:rPr>
            </w:pPr>
            <w:r w:rsidRPr="006F0E6C">
              <w:rPr>
                <w:i/>
                <w:iCs/>
                <w:sz w:val="20"/>
                <w:szCs w:val="20"/>
              </w:rPr>
              <w:t>Примања од продаје основних средстава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264.000.000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4.949.148</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-259.050.852</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1,87</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811</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Примања од продаје непокретности</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260.000.000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4.073.102</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-255.926.898</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1,57</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813</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Примањa од продаје осталих основних средстава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4.000.000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876.046</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-3.123.954</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21,90</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p>
        </w:tc>
        <w:tc>
          <w:tcPr>
            <w:tcW w:w="172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6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7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711"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r w:rsidRPr="006F0E6C">
              <w:rPr>
                <w:i/>
                <w:iCs/>
                <w:sz w:val="20"/>
                <w:szCs w:val="20"/>
              </w:rPr>
              <w:t>82</w:t>
            </w:r>
          </w:p>
        </w:tc>
        <w:tc>
          <w:tcPr>
            <w:tcW w:w="56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i/>
                <w:iCs/>
                <w:sz w:val="20"/>
                <w:szCs w:val="20"/>
              </w:rPr>
            </w:pPr>
            <w:r w:rsidRPr="006F0E6C">
              <w:rPr>
                <w:i/>
                <w:iCs/>
                <w:sz w:val="20"/>
                <w:szCs w:val="20"/>
              </w:rPr>
              <w:t>Примањa од продаје залиха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179.000.000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161.947.579</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-17.052.421</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90,47</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821</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Примањa од продаје робних резерви</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179.000.000</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161.947.579</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-17.052.421</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90,47</w:t>
            </w: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p>
        </w:tc>
        <w:tc>
          <w:tcPr>
            <w:tcW w:w="172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6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1700"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c>
          <w:tcPr>
            <w:tcW w:w="711" w:type="dxa"/>
            <w:tcBorders>
              <w:top w:val="nil"/>
              <w:left w:val="nil"/>
              <w:bottom w:val="nil"/>
              <w:right w:val="nil"/>
            </w:tcBorders>
            <w:shd w:val="clear" w:color="auto" w:fill="auto"/>
            <w:noWrap/>
            <w:vAlign w:val="bottom"/>
            <w:hideMark/>
          </w:tcPr>
          <w:p w:rsidR="00C8412A" w:rsidRPr="006F0E6C" w:rsidRDefault="00C8412A" w:rsidP="008324A2">
            <w:pPr>
              <w:rPr>
                <w:sz w:val="20"/>
                <w:szCs w:val="20"/>
              </w:rPr>
            </w:pPr>
          </w:p>
        </w:tc>
      </w:tr>
      <w:tr w:rsidR="00C8412A" w:rsidRPr="006F0E6C" w:rsidTr="008324A2">
        <w:trPr>
          <w:trHeight w:val="227"/>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r w:rsidRPr="006F0E6C">
              <w:rPr>
                <w:i/>
                <w:iCs/>
                <w:sz w:val="20"/>
                <w:szCs w:val="20"/>
              </w:rPr>
              <w:t>84</w:t>
            </w:r>
          </w:p>
        </w:tc>
        <w:tc>
          <w:tcPr>
            <w:tcW w:w="560" w:type="dxa"/>
            <w:tcBorders>
              <w:top w:val="nil"/>
              <w:left w:val="nil"/>
              <w:bottom w:val="nil"/>
              <w:right w:val="nil"/>
            </w:tcBorders>
            <w:shd w:val="clear" w:color="auto" w:fill="auto"/>
            <w:noWrap/>
            <w:hideMark/>
          </w:tcPr>
          <w:p w:rsidR="00C8412A" w:rsidRPr="006F0E6C" w:rsidRDefault="00C8412A" w:rsidP="008324A2">
            <w:pPr>
              <w:jc w:val="center"/>
              <w:rPr>
                <w:i/>
                <w:iCs/>
                <w:sz w:val="20"/>
                <w:szCs w:val="20"/>
              </w:rPr>
            </w:pPr>
          </w:p>
        </w:tc>
        <w:tc>
          <w:tcPr>
            <w:tcW w:w="3968" w:type="dxa"/>
            <w:tcBorders>
              <w:top w:val="nil"/>
              <w:left w:val="nil"/>
              <w:bottom w:val="nil"/>
              <w:right w:val="nil"/>
            </w:tcBorders>
            <w:shd w:val="clear" w:color="auto" w:fill="auto"/>
            <w:vAlign w:val="bottom"/>
            <w:hideMark/>
          </w:tcPr>
          <w:p w:rsidR="00C8412A" w:rsidRPr="006F0E6C" w:rsidRDefault="00C8412A" w:rsidP="008324A2">
            <w:pPr>
              <w:rPr>
                <w:i/>
                <w:iCs/>
                <w:sz w:val="20"/>
                <w:szCs w:val="20"/>
              </w:rPr>
            </w:pPr>
            <w:r w:rsidRPr="006F0E6C">
              <w:rPr>
                <w:i/>
                <w:iCs/>
                <w:sz w:val="20"/>
                <w:szCs w:val="20"/>
              </w:rPr>
              <w:t>Примања од продаје природне имовине</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316.339.366</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32.823.956</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-283.515.410</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i/>
                <w:iCs/>
                <w:sz w:val="20"/>
                <w:szCs w:val="20"/>
              </w:rPr>
            </w:pPr>
            <w:r w:rsidRPr="006F0E6C">
              <w:rPr>
                <w:i/>
                <w:iCs/>
                <w:sz w:val="20"/>
                <w:szCs w:val="20"/>
              </w:rPr>
              <w:t>10,38</w:t>
            </w:r>
          </w:p>
        </w:tc>
      </w:tr>
      <w:tr w:rsidR="00C8412A" w:rsidRPr="006F0E6C" w:rsidTr="008324A2">
        <w:trPr>
          <w:trHeight w:val="20"/>
          <w:jc w:val="center"/>
        </w:trPr>
        <w:tc>
          <w:tcPr>
            <w:tcW w:w="52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60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p>
        </w:tc>
        <w:tc>
          <w:tcPr>
            <w:tcW w:w="560" w:type="dxa"/>
            <w:tcBorders>
              <w:top w:val="nil"/>
              <w:left w:val="nil"/>
              <w:bottom w:val="nil"/>
              <w:right w:val="nil"/>
            </w:tcBorders>
            <w:shd w:val="clear" w:color="auto" w:fill="auto"/>
            <w:noWrap/>
            <w:hideMark/>
          </w:tcPr>
          <w:p w:rsidR="00C8412A" w:rsidRPr="006F0E6C" w:rsidRDefault="00C8412A" w:rsidP="008324A2">
            <w:pPr>
              <w:jc w:val="center"/>
              <w:rPr>
                <w:sz w:val="20"/>
                <w:szCs w:val="20"/>
              </w:rPr>
            </w:pPr>
            <w:r w:rsidRPr="006F0E6C">
              <w:rPr>
                <w:sz w:val="20"/>
                <w:szCs w:val="20"/>
              </w:rPr>
              <w:t>841</w:t>
            </w:r>
          </w:p>
        </w:tc>
        <w:tc>
          <w:tcPr>
            <w:tcW w:w="3968" w:type="dxa"/>
            <w:tcBorders>
              <w:top w:val="nil"/>
              <w:left w:val="nil"/>
              <w:bottom w:val="nil"/>
              <w:right w:val="nil"/>
            </w:tcBorders>
            <w:shd w:val="clear" w:color="auto" w:fill="auto"/>
            <w:vAlign w:val="bottom"/>
            <w:hideMark/>
          </w:tcPr>
          <w:p w:rsidR="00C8412A" w:rsidRPr="006F0E6C" w:rsidRDefault="00C8412A" w:rsidP="008324A2">
            <w:pPr>
              <w:rPr>
                <w:sz w:val="20"/>
                <w:szCs w:val="20"/>
              </w:rPr>
            </w:pPr>
            <w:r w:rsidRPr="006F0E6C">
              <w:rPr>
                <w:sz w:val="20"/>
                <w:szCs w:val="20"/>
              </w:rPr>
              <w:t>Примања од продаје земљишта</w:t>
            </w:r>
          </w:p>
        </w:tc>
        <w:tc>
          <w:tcPr>
            <w:tcW w:w="172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316.339.366</w:t>
            </w:r>
          </w:p>
        </w:tc>
        <w:tc>
          <w:tcPr>
            <w:tcW w:w="16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32.823.956</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-283.515.410</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sz w:val="20"/>
                <w:szCs w:val="20"/>
              </w:rPr>
            </w:pPr>
            <w:r w:rsidRPr="006F0E6C">
              <w:rPr>
                <w:sz w:val="20"/>
                <w:szCs w:val="20"/>
              </w:rPr>
              <w:t>10,38</w:t>
            </w:r>
          </w:p>
        </w:tc>
      </w:tr>
      <w:tr w:rsidR="00C8412A" w:rsidRPr="006F0E6C" w:rsidTr="008324A2">
        <w:trPr>
          <w:trHeight w:val="20"/>
          <w:jc w:val="center"/>
        </w:trPr>
        <w:tc>
          <w:tcPr>
            <w:tcW w:w="520" w:type="dxa"/>
            <w:tcBorders>
              <w:top w:val="nil"/>
              <w:left w:val="nil"/>
              <w:bottom w:val="single" w:sz="4" w:space="0" w:color="auto"/>
              <w:right w:val="nil"/>
            </w:tcBorders>
            <w:shd w:val="clear" w:color="auto" w:fill="auto"/>
            <w:noWrap/>
            <w:hideMark/>
          </w:tcPr>
          <w:p w:rsidR="00C8412A" w:rsidRPr="006F0E6C" w:rsidRDefault="00C8412A" w:rsidP="008324A2">
            <w:pPr>
              <w:jc w:val="center"/>
              <w:rPr>
                <w:b/>
                <w:bCs/>
                <w:sz w:val="20"/>
                <w:szCs w:val="20"/>
              </w:rPr>
            </w:pPr>
            <w:r w:rsidRPr="006F0E6C">
              <w:rPr>
                <w:b/>
                <w:bCs/>
                <w:sz w:val="20"/>
                <w:szCs w:val="20"/>
              </w:rPr>
              <w:t>II</w:t>
            </w:r>
          </w:p>
        </w:tc>
        <w:tc>
          <w:tcPr>
            <w:tcW w:w="600" w:type="dxa"/>
            <w:tcBorders>
              <w:top w:val="nil"/>
              <w:left w:val="nil"/>
              <w:bottom w:val="single" w:sz="4" w:space="0" w:color="auto"/>
              <w:right w:val="nil"/>
            </w:tcBorders>
            <w:shd w:val="clear" w:color="auto" w:fill="auto"/>
            <w:noWrap/>
            <w:hideMark/>
          </w:tcPr>
          <w:p w:rsidR="00C8412A" w:rsidRPr="006F0E6C" w:rsidRDefault="00C8412A" w:rsidP="008324A2">
            <w:pPr>
              <w:jc w:val="center"/>
              <w:rPr>
                <w:b/>
                <w:bCs/>
                <w:sz w:val="20"/>
                <w:szCs w:val="20"/>
              </w:rPr>
            </w:pPr>
            <w:r w:rsidRPr="006F0E6C">
              <w:rPr>
                <w:b/>
                <w:bCs/>
                <w:sz w:val="20"/>
                <w:szCs w:val="20"/>
              </w:rPr>
              <w:t> </w:t>
            </w:r>
          </w:p>
        </w:tc>
        <w:tc>
          <w:tcPr>
            <w:tcW w:w="560" w:type="dxa"/>
            <w:tcBorders>
              <w:top w:val="nil"/>
              <w:left w:val="nil"/>
              <w:bottom w:val="single" w:sz="4" w:space="0" w:color="auto"/>
              <w:right w:val="nil"/>
            </w:tcBorders>
            <w:shd w:val="clear" w:color="auto" w:fill="auto"/>
            <w:noWrap/>
            <w:hideMark/>
          </w:tcPr>
          <w:p w:rsidR="00C8412A" w:rsidRPr="006F0E6C" w:rsidRDefault="00C8412A" w:rsidP="008324A2">
            <w:pPr>
              <w:rPr>
                <w:b/>
                <w:bCs/>
                <w:sz w:val="20"/>
                <w:szCs w:val="20"/>
              </w:rPr>
            </w:pPr>
            <w:r w:rsidRPr="006F0E6C">
              <w:rPr>
                <w:b/>
                <w:bCs/>
                <w:sz w:val="20"/>
                <w:szCs w:val="20"/>
              </w:rPr>
              <w:t> </w:t>
            </w:r>
          </w:p>
        </w:tc>
        <w:tc>
          <w:tcPr>
            <w:tcW w:w="3968" w:type="dxa"/>
            <w:tcBorders>
              <w:top w:val="nil"/>
              <w:left w:val="nil"/>
              <w:bottom w:val="single" w:sz="4" w:space="0" w:color="auto"/>
              <w:right w:val="nil"/>
            </w:tcBorders>
            <w:shd w:val="clear" w:color="auto" w:fill="auto"/>
            <w:vAlign w:val="bottom"/>
            <w:hideMark/>
          </w:tcPr>
          <w:p w:rsidR="00C8412A" w:rsidRPr="006F0E6C" w:rsidRDefault="00C8412A" w:rsidP="008324A2">
            <w:pPr>
              <w:rPr>
                <w:b/>
                <w:bCs/>
                <w:sz w:val="20"/>
                <w:szCs w:val="20"/>
              </w:rPr>
            </w:pPr>
            <w:r w:rsidRPr="006F0E6C">
              <w:rPr>
                <w:b/>
                <w:bCs/>
                <w:sz w:val="20"/>
                <w:szCs w:val="20"/>
              </w:rPr>
              <w:t>ПРЕНЕТА НЕУТРОШЕНА СРЕДСТВА</w:t>
            </w:r>
          </w:p>
        </w:tc>
        <w:tc>
          <w:tcPr>
            <w:tcW w:w="1720" w:type="dxa"/>
            <w:tcBorders>
              <w:top w:val="nil"/>
              <w:left w:val="nil"/>
              <w:bottom w:val="single" w:sz="4" w:space="0" w:color="auto"/>
              <w:right w:val="nil"/>
            </w:tcBorders>
            <w:shd w:val="clear" w:color="auto" w:fill="auto"/>
            <w:noWrap/>
            <w:vAlign w:val="bottom"/>
            <w:hideMark/>
          </w:tcPr>
          <w:p w:rsidR="00C8412A" w:rsidRPr="006F0E6C" w:rsidRDefault="00C8412A" w:rsidP="008324A2">
            <w:pPr>
              <w:jc w:val="right"/>
              <w:rPr>
                <w:b/>
                <w:bCs/>
                <w:sz w:val="20"/>
                <w:szCs w:val="20"/>
              </w:rPr>
            </w:pPr>
            <w:r w:rsidRPr="006F0E6C">
              <w:rPr>
                <w:b/>
                <w:bCs/>
                <w:sz w:val="20"/>
                <w:szCs w:val="20"/>
              </w:rPr>
              <w:t>249.167.336</w:t>
            </w:r>
          </w:p>
        </w:tc>
        <w:tc>
          <w:tcPr>
            <w:tcW w:w="1600" w:type="dxa"/>
            <w:tcBorders>
              <w:top w:val="nil"/>
              <w:left w:val="nil"/>
              <w:bottom w:val="single" w:sz="4" w:space="0" w:color="auto"/>
              <w:right w:val="nil"/>
            </w:tcBorders>
            <w:shd w:val="clear" w:color="auto" w:fill="auto"/>
            <w:noWrap/>
            <w:vAlign w:val="bottom"/>
            <w:hideMark/>
          </w:tcPr>
          <w:p w:rsidR="00C8412A" w:rsidRPr="006F0E6C" w:rsidRDefault="00C8412A" w:rsidP="008324A2">
            <w:pPr>
              <w:jc w:val="right"/>
              <w:rPr>
                <w:b/>
                <w:bCs/>
                <w:sz w:val="20"/>
                <w:szCs w:val="20"/>
              </w:rPr>
            </w:pPr>
            <w:r w:rsidRPr="006F0E6C">
              <w:rPr>
                <w:b/>
                <w:bCs/>
                <w:sz w:val="20"/>
                <w:szCs w:val="20"/>
              </w:rPr>
              <w:t>2</w:t>
            </w:r>
            <w:r>
              <w:rPr>
                <w:b/>
                <w:bCs/>
                <w:sz w:val="20"/>
                <w:szCs w:val="20"/>
              </w:rPr>
              <w:t>49</w:t>
            </w:r>
            <w:r w:rsidRPr="006F0E6C">
              <w:rPr>
                <w:b/>
                <w:bCs/>
                <w:sz w:val="20"/>
                <w:szCs w:val="20"/>
              </w:rPr>
              <w:t>.1</w:t>
            </w:r>
            <w:r>
              <w:rPr>
                <w:b/>
                <w:bCs/>
                <w:sz w:val="20"/>
                <w:szCs w:val="20"/>
              </w:rPr>
              <w:t>67</w:t>
            </w:r>
            <w:r w:rsidRPr="006F0E6C">
              <w:rPr>
                <w:b/>
                <w:bCs/>
                <w:sz w:val="20"/>
                <w:szCs w:val="20"/>
              </w:rPr>
              <w:t>.3</w:t>
            </w:r>
            <w:r>
              <w:rPr>
                <w:b/>
                <w:bCs/>
                <w:sz w:val="20"/>
                <w:szCs w:val="20"/>
              </w:rPr>
              <w:t>36</w:t>
            </w:r>
          </w:p>
        </w:tc>
        <w:tc>
          <w:tcPr>
            <w:tcW w:w="1700" w:type="dxa"/>
            <w:tcBorders>
              <w:top w:val="nil"/>
              <w:left w:val="nil"/>
              <w:bottom w:val="nil"/>
              <w:right w:val="nil"/>
            </w:tcBorders>
            <w:shd w:val="clear" w:color="auto" w:fill="auto"/>
            <w:noWrap/>
            <w:vAlign w:val="bottom"/>
            <w:hideMark/>
          </w:tcPr>
          <w:p w:rsidR="00C8412A" w:rsidRPr="006F0E6C" w:rsidRDefault="00C8412A" w:rsidP="008324A2">
            <w:pPr>
              <w:jc w:val="right"/>
              <w:rPr>
                <w:b/>
                <w:bCs/>
                <w:sz w:val="20"/>
                <w:szCs w:val="20"/>
              </w:rPr>
            </w:pPr>
            <w:r>
              <w:rPr>
                <w:b/>
                <w:bCs/>
                <w:sz w:val="20"/>
                <w:szCs w:val="20"/>
              </w:rPr>
              <w:t>0</w:t>
            </w:r>
          </w:p>
        </w:tc>
        <w:tc>
          <w:tcPr>
            <w:tcW w:w="711" w:type="dxa"/>
            <w:tcBorders>
              <w:top w:val="nil"/>
              <w:left w:val="nil"/>
              <w:bottom w:val="nil"/>
              <w:right w:val="nil"/>
            </w:tcBorders>
            <w:shd w:val="clear" w:color="auto" w:fill="auto"/>
            <w:noWrap/>
            <w:vAlign w:val="bottom"/>
            <w:hideMark/>
          </w:tcPr>
          <w:p w:rsidR="00C8412A" w:rsidRPr="006F0E6C" w:rsidRDefault="00C8412A" w:rsidP="008324A2">
            <w:pPr>
              <w:jc w:val="right"/>
              <w:rPr>
                <w:b/>
                <w:bCs/>
                <w:sz w:val="20"/>
                <w:szCs w:val="20"/>
              </w:rPr>
            </w:pPr>
            <w:r>
              <w:rPr>
                <w:b/>
                <w:bCs/>
                <w:sz w:val="20"/>
                <w:szCs w:val="20"/>
              </w:rPr>
              <w:t>100</w:t>
            </w:r>
            <w:r w:rsidRPr="006F0E6C">
              <w:rPr>
                <w:b/>
                <w:bCs/>
                <w:sz w:val="20"/>
                <w:szCs w:val="20"/>
              </w:rPr>
              <w:t>,</w:t>
            </w:r>
            <w:r>
              <w:rPr>
                <w:b/>
                <w:bCs/>
                <w:sz w:val="20"/>
                <w:szCs w:val="20"/>
              </w:rPr>
              <w:t>00</w:t>
            </w:r>
          </w:p>
        </w:tc>
      </w:tr>
      <w:tr w:rsidR="00C8412A" w:rsidRPr="006F0E6C" w:rsidTr="008324A2">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hideMark/>
          </w:tcPr>
          <w:p w:rsidR="00C8412A" w:rsidRPr="006F0E6C" w:rsidRDefault="00C8412A" w:rsidP="008324A2">
            <w:pPr>
              <w:jc w:val="center"/>
              <w:rPr>
                <w:b/>
                <w:bCs/>
                <w:sz w:val="20"/>
                <w:szCs w:val="20"/>
              </w:rPr>
            </w:pPr>
            <w:r w:rsidRPr="006F0E6C">
              <w:rPr>
                <w:b/>
                <w:bCs/>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C8412A" w:rsidRPr="006F0E6C" w:rsidRDefault="00C8412A" w:rsidP="008324A2">
            <w:pPr>
              <w:jc w:val="center"/>
              <w:rPr>
                <w:b/>
                <w:bCs/>
                <w:sz w:val="20"/>
                <w:szCs w:val="20"/>
              </w:rPr>
            </w:pPr>
            <w:r w:rsidRPr="006F0E6C">
              <w:rPr>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412A" w:rsidRPr="006F0E6C" w:rsidRDefault="00C8412A" w:rsidP="008324A2">
            <w:pPr>
              <w:rPr>
                <w:b/>
                <w:bCs/>
                <w:sz w:val="20"/>
                <w:szCs w:val="20"/>
              </w:rPr>
            </w:pPr>
            <w:r w:rsidRPr="006F0E6C">
              <w:rPr>
                <w:b/>
                <w:bCs/>
                <w:sz w:val="20"/>
                <w:szCs w:val="20"/>
              </w:rPr>
              <w:t> </w:t>
            </w:r>
          </w:p>
        </w:tc>
        <w:tc>
          <w:tcPr>
            <w:tcW w:w="3968" w:type="dxa"/>
            <w:tcBorders>
              <w:top w:val="nil"/>
              <w:left w:val="nil"/>
              <w:bottom w:val="single" w:sz="4" w:space="0" w:color="auto"/>
              <w:right w:val="single" w:sz="4" w:space="0" w:color="auto"/>
            </w:tcBorders>
            <w:shd w:val="clear" w:color="auto" w:fill="auto"/>
            <w:vAlign w:val="bottom"/>
            <w:hideMark/>
          </w:tcPr>
          <w:p w:rsidR="00C8412A" w:rsidRPr="006F0E6C" w:rsidRDefault="00C8412A" w:rsidP="008324A2">
            <w:pPr>
              <w:rPr>
                <w:b/>
                <w:bCs/>
                <w:sz w:val="20"/>
                <w:szCs w:val="20"/>
              </w:rPr>
            </w:pPr>
            <w:r w:rsidRPr="006F0E6C">
              <w:rPr>
                <w:b/>
                <w:bCs/>
                <w:sz w:val="20"/>
                <w:szCs w:val="20"/>
              </w:rPr>
              <w:t>УКУПНО  I + II:</w:t>
            </w:r>
          </w:p>
        </w:tc>
        <w:tc>
          <w:tcPr>
            <w:tcW w:w="1720" w:type="dxa"/>
            <w:tcBorders>
              <w:top w:val="nil"/>
              <w:left w:val="nil"/>
              <w:bottom w:val="single" w:sz="4" w:space="0" w:color="auto"/>
              <w:right w:val="single" w:sz="4" w:space="0" w:color="auto"/>
            </w:tcBorders>
            <w:shd w:val="clear" w:color="auto" w:fill="auto"/>
            <w:noWrap/>
            <w:vAlign w:val="bottom"/>
            <w:hideMark/>
          </w:tcPr>
          <w:p w:rsidR="00C8412A" w:rsidRPr="006F0E6C" w:rsidRDefault="00C8412A" w:rsidP="008324A2">
            <w:pPr>
              <w:jc w:val="right"/>
              <w:rPr>
                <w:b/>
                <w:bCs/>
                <w:sz w:val="20"/>
                <w:szCs w:val="20"/>
              </w:rPr>
            </w:pPr>
            <w:r w:rsidRPr="006F0E6C">
              <w:rPr>
                <w:b/>
                <w:bCs/>
                <w:sz w:val="20"/>
                <w:szCs w:val="20"/>
              </w:rPr>
              <w:t>10.753.341.731</w:t>
            </w:r>
          </w:p>
        </w:tc>
        <w:tc>
          <w:tcPr>
            <w:tcW w:w="1600" w:type="dxa"/>
            <w:tcBorders>
              <w:top w:val="nil"/>
              <w:left w:val="nil"/>
              <w:bottom w:val="single" w:sz="4" w:space="0" w:color="auto"/>
              <w:right w:val="single" w:sz="4" w:space="0" w:color="auto"/>
            </w:tcBorders>
            <w:shd w:val="clear" w:color="auto" w:fill="auto"/>
            <w:noWrap/>
            <w:vAlign w:val="bottom"/>
            <w:hideMark/>
          </w:tcPr>
          <w:p w:rsidR="00C8412A" w:rsidRPr="006F0E6C" w:rsidRDefault="00C8412A" w:rsidP="008324A2">
            <w:pPr>
              <w:jc w:val="right"/>
              <w:rPr>
                <w:b/>
                <w:bCs/>
                <w:sz w:val="20"/>
                <w:szCs w:val="20"/>
              </w:rPr>
            </w:pPr>
            <w:r>
              <w:rPr>
                <w:b/>
                <w:bCs/>
                <w:sz w:val="20"/>
                <w:szCs w:val="20"/>
              </w:rPr>
              <w:t>8.90</w:t>
            </w:r>
            <w:r w:rsidRPr="006F0E6C">
              <w:rPr>
                <w:b/>
                <w:bCs/>
                <w:sz w:val="20"/>
                <w:szCs w:val="20"/>
              </w:rPr>
              <w:t>1.</w:t>
            </w:r>
            <w:r>
              <w:rPr>
                <w:b/>
                <w:bCs/>
                <w:sz w:val="20"/>
                <w:szCs w:val="20"/>
              </w:rPr>
              <w:t>761.997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C8412A" w:rsidRPr="006F0E6C" w:rsidRDefault="00C8412A" w:rsidP="008324A2">
            <w:pPr>
              <w:jc w:val="right"/>
              <w:rPr>
                <w:b/>
                <w:bCs/>
                <w:sz w:val="20"/>
                <w:szCs w:val="20"/>
              </w:rPr>
            </w:pPr>
            <w:r w:rsidRPr="006F0E6C">
              <w:rPr>
                <w:b/>
                <w:bCs/>
                <w:sz w:val="20"/>
                <w:szCs w:val="20"/>
              </w:rPr>
              <w:t>-1.8</w:t>
            </w:r>
            <w:r>
              <w:rPr>
                <w:b/>
                <w:bCs/>
                <w:sz w:val="20"/>
                <w:szCs w:val="20"/>
              </w:rPr>
              <w:t>51</w:t>
            </w:r>
            <w:r w:rsidRPr="006F0E6C">
              <w:rPr>
                <w:b/>
                <w:bCs/>
                <w:sz w:val="20"/>
                <w:szCs w:val="20"/>
              </w:rPr>
              <w:t>.</w:t>
            </w:r>
            <w:r>
              <w:rPr>
                <w:b/>
                <w:bCs/>
                <w:sz w:val="20"/>
                <w:szCs w:val="20"/>
              </w:rPr>
              <w:t>579</w:t>
            </w:r>
            <w:r w:rsidRPr="006F0E6C">
              <w:rPr>
                <w:b/>
                <w:bCs/>
                <w:sz w:val="20"/>
                <w:szCs w:val="20"/>
              </w:rPr>
              <w:t>.</w:t>
            </w:r>
            <w:r>
              <w:rPr>
                <w:b/>
                <w:bCs/>
                <w:sz w:val="20"/>
                <w:szCs w:val="20"/>
              </w:rPr>
              <w:t>734</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C8412A" w:rsidRPr="006F0E6C" w:rsidRDefault="00C8412A" w:rsidP="008324A2">
            <w:pPr>
              <w:jc w:val="right"/>
              <w:rPr>
                <w:b/>
                <w:bCs/>
                <w:sz w:val="20"/>
                <w:szCs w:val="20"/>
              </w:rPr>
            </w:pPr>
            <w:r>
              <w:rPr>
                <w:b/>
                <w:bCs/>
                <w:sz w:val="20"/>
                <w:szCs w:val="20"/>
              </w:rPr>
              <w:t>82,7</w:t>
            </w:r>
            <w:r w:rsidRPr="006F0E6C">
              <w:rPr>
                <w:b/>
                <w:bCs/>
                <w:sz w:val="20"/>
                <w:szCs w:val="20"/>
              </w:rPr>
              <w:t>8</w:t>
            </w:r>
          </w:p>
        </w:tc>
      </w:tr>
    </w:tbl>
    <w:p w:rsidR="00376940" w:rsidRDefault="00376940" w:rsidP="00B80D23">
      <w:pPr>
        <w:ind w:firstLine="708"/>
        <w:rPr>
          <w:sz w:val="28"/>
          <w:szCs w:val="28"/>
        </w:rPr>
      </w:pPr>
    </w:p>
    <w:p w:rsidR="00C8412A" w:rsidRDefault="00C8412A" w:rsidP="00B80D23">
      <w:pPr>
        <w:ind w:firstLine="708"/>
        <w:rPr>
          <w:sz w:val="28"/>
          <w:szCs w:val="28"/>
        </w:rPr>
      </w:pPr>
    </w:p>
    <w:p w:rsidR="00376940" w:rsidRDefault="00376940">
      <w:pPr>
        <w:rPr>
          <w:sz w:val="28"/>
          <w:szCs w:val="28"/>
        </w:rPr>
      </w:pPr>
    </w:p>
    <w:p w:rsidR="007C3C3E" w:rsidRDefault="007C3C3E">
      <w:pPr>
        <w:rPr>
          <w:sz w:val="28"/>
          <w:szCs w:val="28"/>
        </w:rPr>
      </w:pPr>
    </w:p>
    <w:p w:rsidR="007C3C3E" w:rsidRDefault="007C3C3E">
      <w:pPr>
        <w:rPr>
          <w:sz w:val="28"/>
          <w:szCs w:val="28"/>
        </w:rPr>
      </w:pPr>
    </w:p>
    <w:p w:rsidR="007C3C3E" w:rsidRDefault="007C3C3E">
      <w:pPr>
        <w:rPr>
          <w:sz w:val="28"/>
          <w:szCs w:val="28"/>
        </w:rPr>
      </w:pPr>
    </w:p>
    <w:p w:rsidR="007C3C3E" w:rsidRDefault="007C3C3E">
      <w:pPr>
        <w:rPr>
          <w:sz w:val="28"/>
          <w:szCs w:val="28"/>
        </w:rPr>
      </w:pPr>
    </w:p>
    <w:p w:rsidR="007C3C3E" w:rsidRDefault="007C3C3E">
      <w:pPr>
        <w:rPr>
          <w:sz w:val="28"/>
          <w:szCs w:val="28"/>
        </w:rPr>
      </w:pPr>
    </w:p>
    <w:p w:rsidR="007C3C3E" w:rsidRDefault="007C3C3E">
      <w:pPr>
        <w:rPr>
          <w:sz w:val="28"/>
          <w:szCs w:val="28"/>
        </w:rPr>
      </w:pPr>
    </w:p>
    <w:p w:rsidR="007C3C3E" w:rsidRDefault="007C3C3E">
      <w:pPr>
        <w:rPr>
          <w:sz w:val="28"/>
          <w:szCs w:val="28"/>
        </w:rPr>
      </w:pPr>
    </w:p>
    <w:p w:rsidR="00D14455" w:rsidRDefault="00D14455" w:rsidP="00B80D23">
      <w:pPr>
        <w:ind w:firstLine="708"/>
        <w:rPr>
          <w:sz w:val="28"/>
          <w:szCs w:val="28"/>
        </w:rPr>
      </w:pPr>
    </w:p>
    <w:p w:rsidR="00A313E4" w:rsidRDefault="005924C6" w:rsidP="00A313E4">
      <w:pPr>
        <w:jc w:val="both"/>
        <w:rPr>
          <w:sz w:val="28"/>
          <w:szCs w:val="28"/>
        </w:rPr>
      </w:pPr>
      <w:r w:rsidRPr="005015C4">
        <w:rPr>
          <w:color w:val="FF0000"/>
          <w:sz w:val="28"/>
          <w:szCs w:val="28"/>
          <w:lang w:val="sr-Cyrl-CS"/>
        </w:rPr>
        <w:lastRenderedPageBreak/>
        <w:tab/>
      </w:r>
      <w:r w:rsidR="00204493" w:rsidRPr="001B5ED4">
        <w:rPr>
          <w:sz w:val="28"/>
          <w:szCs w:val="28"/>
        </w:rPr>
        <w:t xml:space="preserve">Планирани и остварени приходи и примања буџета Града Ниша </w:t>
      </w:r>
      <w:r w:rsidR="000F03FF" w:rsidRPr="001B5ED4">
        <w:rPr>
          <w:sz w:val="28"/>
          <w:szCs w:val="28"/>
          <w:lang w:val="sr-Cyrl-CS"/>
        </w:rPr>
        <w:t>према економским класификацијама</w:t>
      </w:r>
      <w:r w:rsidR="00204493" w:rsidRPr="001B5ED4">
        <w:rPr>
          <w:sz w:val="28"/>
          <w:szCs w:val="28"/>
          <w:lang w:val="sr-Cyrl-CS"/>
        </w:rPr>
        <w:t xml:space="preserve"> </w:t>
      </w:r>
      <w:r w:rsidR="00F47246" w:rsidRPr="001B5ED4">
        <w:rPr>
          <w:sz w:val="28"/>
          <w:szCs w:val="28"/>
          <w:lang w:val="sr-Cyrl-CS"/>
        </w:rPr>
        <w:t>и</w:t>
      </w:r>
      <w:r w:rsidR="00204493" w:rsidRPr="001B5ED4">
        <w:rPr>
          <w:sz w:val="28"/>
          <w:szCs w:val="28"/>
          <w:lang w:val="sr-Cyrl-CS"/>
        </w:rPr>
        <w:t xml:space="preserve"> пренет</w:t>
      </w:r>
      <w:r w:rsidR="00F47246" w:rsidRPr="001B5ED4">
        <w:rPr>
          <w:sz w:val="28"/>
          <w:szCs w:val="28"/>
          <w:lang w:val="sr-Cyrl-CS"/>
        </w:rPr>
        <w:t>а</w:t>
      </w:r>
      <w:r w:rsidR="00204493" w:rsidRPr="001B5ED4">
        <w:rPr>
          <w:sz w:val="28"/>
          <w:szCs w:val="28"/>
          <w:lang w:val="sr-Cyrl-CS"/>
        </w:rPr>
        <w:t xml:space="preserve"> </w:t>
      </w:r>
      <w:r w:rsidR="0036028C" w:rsidRPr="001B5ED4">
        <w:rPr>
          <w:sz w:val="28"/>
          <w:szCs w:val="28"/>
          <w:lang w:val="sr-Cyrl-CS"/>
        </w:rPr>
        <w:t>неутрошен</w:t>
      </w:r>
      <w:r w:rsidR="00F47246" w:rsidRPr="001B5ED4">
        <w:rPr>
          <w:sz w:val="28"/>
          <w:szCs w:val="28"/>
          <w:lang w:val="sr-Cyrl-CS"/>
        </w:rPr>
        <w:t>а</w:t>
      </w:r>
      <w:r w:rsidR="0036028C" w:rsidRPr="001B5ED4">
        <w:rPr>
          <w:sz w:val="28"/>
          <w:szCs w:val="28"/>
          <w:lang w:val="sr-Cyrl-CS"/>
        </w:rPr>
        <w:t xml:space="preserve"> </w:t>
      </w:r>
      <w:r w:rsidR="00204493" w:rsidRPr="001B5ED4">
        <w:rPr>
          <w:sz w:val="28"/>
          <w:szCs w:val="28"/>
          <w:lang w:val="sr-Cyrl-CS"/>
        </w:rPr>
        <w:t>средства из ранијих година</w:t>
      </w:r>
      <w:r w:rsidR="00204493" w:rsidRPr="001B5ED4">
        <w:rPr>
          <w:sz w:val="28"/>
          <w:szCs w:val="28"/>
        </w:rPr>
        <w:t>:</w:t>
      </w:r>
    </w:p>
    <w:p w:rsidR="00142F1A" w:rsidRDefault="00142F1A" w:rsidP="00A313E4">
      <w:pPr>
        <w:jc w:val="both"/>
        <w:rPr>
          <w:sz w:val="28"/>
          <w:szCs w:val="28"/>
        </w:rPr>
      </w:pPr>
    </w:p>
    <w:p w:rsidR="00142F1A" w:rsidRDefault="00142F1A" w:rsidP="00A313E4">
      <w:pPr>
        <w:jc w:val="both"/>
        <w:rPr>
          <w:sz w:val="28"/>
          <w:szCs w:val="28"/>
          <w:lang w:val="sr-Cyrl-RS"/>
        </w:rPr>
      </w:pPr>
    </w:p>
    <w:p w:rsidR="00CB3A41" w:rsidRPr="00CB3A41" w:rsidRDefault="00CB3A41" w:rsidP="00A313E4">
      <w:pPr>
        <w:jc w:val="both"/>
        <w:rPr>
          <w:sz w:val="28"/>
          <w:szCs w:val="28"/>
          <w:lang w:val="sr-Cyrl-RS"/>
        </w:rPr>
      </w:pPr>
    </w:p>
    <w:tbl>
      <w:tblPr>
        <w:tblW w:w="11251" w:type="dxa"/>
        <w:jc w:val="center"/>
        <w:tblInd w:w="103" w:type="dxa"/>
        <w:tblLook w:val="04A0" w:firstRow="1" w:lastRow="0" w:firstColumn="1" w:lastColumn="0" w:noHBand="0" w:noVBand="1"/>
      </w:tblPr>
      <w:tblGrid>
        <w:gridCol w:w="960"/>
        <w:gridCol w:w="5462"/>
        <w:gridCol w:w="1341"/>
        <w:gridCol w:w="1256"/>
        <w:gridCol w:w="1372"/>
        <w:gridCol w:w="860"/>
      </w:tblGrid>
      <w:tr w:rsidR="00C8412A" w:rsidRPr="007E0F43" w:rsidTr="00C8412A">
        <w:trPr>
          <w:trHeight w:val="60"/>
          <w:tblHeader/>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12A" w:rsidRPr="007E0F43" w:rsidRDefault="00C8412A" w:rsidP="008324A2">
            <w:pPr>
              <w:jc w:val="center"/>
              <w:rPr>
                <w:sz w:val="18"/>
                <w:szCs w:val="18"/>
              </w:rPr>
            </w:pPr>
            <w:r w:rsidRPr="007E0F43">
              <w:rPr>
                <w:sz w:val="18"/>
                <w:szCs w:val="18"/>
              </w:rPr>
              <w:t>Екон. клас.</w:t>
            </w:r>
          </w:p>
        </w:tc>
        <w:tc>
          <w:tcPr>
            <w:tcW w:w="10291" w:type="dxa"/>
            <w:gridSpan w:val="5"/>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jc w:val="center"/>
              <w:rPr>
                <w:sz w:val="18"/>
                <w:szCs w:val="18"/>
              </w:rPr>
            </w:pPr>
            <w:r w:rsidRPr="007E0F43">
              <w:rPr>
                <w:sz w:val="18"/>
                <w:szCs w:val="18"/>
              </w:rPr>
              <w:t xml:space="preserve">ПРИХОДИ И ПРИМАЊА И ПРЕНЕТА НЕУТРОШЕНА СРЕДСТВА ИЗ РАНИЈИХ ГОДИНА </w:t>
            </w:r>
          </w:p>
        </w:tc>
      </w:tr>
      <w:tr w:rsidR="00C8412A" w:rsidRPr="007E0F43" w:rsidTr="00C8412A">
        <w:trPr>
          <w:trHeight w:val="255"/>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C8412A" w:rsidRPr="007E0F43" w:rsidRDefault="00C8412A" w:rsidP="008324A2">
            <w:pPr>
              <w:rPr>
                <w:sz w:val="18"/>
                <w:szCs w:val="18"/>
              </w:rPr>
            </w:pPr>
          </w:p>
        </w:tc>
        <w:tc>
          <w:tcPr>
            <w:tcW w:w="5462" w:type="dxa"/>
            <w:vMerge w:val="restart"/>
            <w:tcBorders>
              <w:top w:val="nil"/>
              <w:left w:val="single" w:sz="4" w:space="0" w:color="auto"/>
              <w:bottom w:val="single" w:sz="4" w:space="0" w:color="auto"/>
              <w:right w:val="single" w:sz="4" w:space="0" w:color="auto"/>
            </w:tcBorders>
            <w:shd w:val="clear" w:color="auto" w:fill="auto"/>
            <w:vAlign w:val="center"/>
            <w:hideMark/>
          </w:tcPr>
          <w:p w:rsidR="00C8412A" w:rsidRPr="007E0F43" w:rsidRDefault="00C8412A" w:rsidP="008324A2">
            <w:pPr>
              <w:jc w:val="center"/>
              <w:rPr>
                <w:sz w:val="18"/>
                <w:szCs w:val="18"/>
              </w:rPr>
            </w:pPr>
            <w:r w:rsidRPr="007E0F43">
              <w:rPr>
                <w:sz w:val="18"/>
                <w:szCs w:val="18"/>
              </w:rPr>
              <w:t xml:space="preserve">Н  А  З  И  В </w:t>
            </w:r>
          </w:p>
        </w:tc>
        <w:tc>
          <w:tcPr>
            <w:tcW w:w="1341" w:type="dxa"/>
            <w:vMerge w:val="restart"/>
            <w:tcBorders>
              <w:top w:val="nil"/>
              <w:left w:val="single" w:sz="4" w:space="0" w:color="auto"/>
              <w:bottom w:val="single" w:sz="4" w:space="0" w:color="000000"/>
              <w:right w:val="single" w:sz="4" w:space="0" w:color="auto"/>
            </w:tcBorders>
            <w:shd w:val="clear" w:color="auto" w:fill="auto"/>
            <w:vAlign w:val="center"/>
            <w:hideMark/>
          </w:tcPr>
          <w:p w:rsidR="00C8412A" w:rsidRPr="007E0F43" w:rsidRDefault="00C8412A" w:rsidP="008324A2">
            <w:pPr>
              <w:jc w:val="center"/>
              <w:rPr>
                <w:sz w:val="18"/>
                <w:szCs w:val="18"/>
              </w:rPr>
            </w:pPr>
            <w:r w:rsidRPr="007E0F43">
              <w:rPr>
                <w:sz w:val="18"/>
                <w:szCs w:val="18"/>
              </w:rPr>
              <w:t xml:space="preserve">План за 2019. годину </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rsidR="00C8412A" w:rsidRPr="007E0F43" w:rsidRDefault="00C8412A" w:rsidP="008324A2">
            <w:pPr>
              <w:jc w:val="center"/>
              <w:rPr>
                <w:sz w:val="18"/>
                <w:szCs w:val="18"/>
              </w:rPr>
            </w:pPr>
            <w:r w:rsidRPr="007E0F43">
              <w:rPr>
                <w:sz w:val="18"/>
                <w:szCs w:val="18"/>
              </w:rPr>
              <w:t>Остварење 01. 01. -31. 12. 2019. године</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C8412A" w:rsidRPr="007E0F43" w:rsidRDefault="00C8412A" w:rsidP="008324A2">
            <w:pPr>
              <w:jc w:val="center"/>
              <w:rPr>
                <w:sz w:val="18"/>
                <w:szCs w:val="18"/>
              </w:rPr>
            </w:pPr>
            <w:r w:rsidRPr="007E0F43">
              <w:rPr>
                <w:sz w:val="18"/>
                <w:szCs w:val="18"/>
              </w:rPr>
              <w:t>Мање/више остварено у односу на план</w:t>
            </w:r>
          </w:p>
        </w:tc>
        <w:tc>
          <w:tcPr>
            <w:tcW w:w="8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12A" w:rsidRPr="007E0F43" w:rsidRDefault="00C8412A" w:rsidP="008324A2">
            <w:pPr>
              <w:jc w:val="center"/>
              <w:rPr>
                <w:sz w:val="18"/>
                <w:szCs w:val="18"/>
              </w:rPr>
            </w:pPr>
            <w:r w:rsidRPr="007E0F43">
              <w:rPr>
                <w:sz w:val="18"/>
                <w:szCs w:val="18"/>
              </w:rPr>
              <w:t>% остварења (4:3)</w:t>
            </w:r>
          </w:p>
        </w:tc>
      </w:tr>
      <w:tr w:rsidR="00C8412A" w:rsidRPr="007E0F43" w:rsidTr="00C8412A">
        <w:trPr>
          <w:trHeight w:val="1080"/>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C8412A" w:rsidRPr="007E0F43" w:rsidRDefault="00C8412A" w:rsidP="008324A2">
            <w:pPr>
              <w:rPr>
                <w:sz w:val="18"/>
                <w:szCs w:val="18"/>
              </w:rPr>
            </w:pPr>
          </w:p>
        </w:tc>
        <w:tc>
          <w:tcPr>
            <w:tcW w:w="5462" w:type="dxa"/>
            <w:vMerge/>
            <w:tcBorders>
              <w:top w:val="nil"/>
              <w:left w:val="single" w:sz="4" w:space="0" w:color="auto"/>
              <w:bottom w:val="single" w:sz="4" w:space="0" w:color="auto"/>
              <w:right w:val="single" w:sz="4" w:space="0" w:color="auto"/>
            </w:tcBorders>
            <w:vAlign w:val="center"/>
            <w:hideMark/>
          </w:tcPr>
          <w:p w:rsidR="00C8412A" w:rsidRPr="007E0F43" w:rsidRDefault="00C8412A" w:rsidP="008324A2">
            <w:pPr>
              <w:rPr>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rsidR="00C8412A" w:rsidRPr="007E0F43" w:rsidRDefault="00C8412A" w:rsidP="008324A2">
            <w:pPr>
              <w:rPr>
                <w:sz w:val="18"/>
                <w:szCs w:val="18"/>
              </w:rPr>
            </w:pPr>
          </w:p>
        </w:tc>
        <w:tc>
          <w:tcPr>
            <w:tcW w:w="1256" w:type="dxa"/>
            <w:vMerge/>
            <w:tcBorders>
              <w:top w:val="nil"/>
              <w:left w:val="single" w:sz="4" w:space="0" w:color="auto"/>
              <w:bottom w:val="single" w:sz="4" w:space="0" w:color="auto"/>
              <w:right w:val="single" w:sz="4" w:space="0" w:color="auto"/>
            </w:tcBorders>
            <w:vAlign w:val="center"/>
            <w:hideMark/>
          </w:tcPr>
          <w:p w:rsidR="00C8412A" w:rsidRPr="007E0F43" w:rsidRDefault="00C8412A" w:rsidP="008324A2">
            <w:pPr>
              <w:rPr>
                <w:sz w:val="18"/>
                <w:szCs w:val="18"/>
              </w:rPr>
            </w:pPr>
          </w:p>
        </w:tc>
        <w:tc>
          <w:tcPr>
            <w:tcW w:w="1372" w:type="dxa"/>
            <w:vMerge/>
            <w:tcBorders>
              <w:top w:val="nil"/>
              <w:left w:val="single" w:sz="4" w:space="0" w:color="auto"/>
              <w:bottom w:val="single" w:sz="4" w:space="0" w:color="auto"/>
              <w:right w:val="single" w:sz="4" w:space="0" w:color="auto"/>
            </w:tcBorders>
            <w:vAlign w:val="center"/>
            <w:hideMark/>
          </w:tcPr>
          <w:p w:rsidR="00C8412A" w:rsidRPr="007E0F43" w:rsidRDefault="00C8412A" w:rsidP="008324A2">
            <w:pPr>
              <w:rPr>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C8412A" w:rsidRPr="007E0F43" w:rsidRDefault="00C8412A" w:rsidP="008324A2">
            <w:pPr>
              <w:rPr>
                <w:sz w:val="18"/>
                <w:szCs w:val="18"/>
              </w:rPr>
            </w:pPr>
          </w:p>
        </w:tc>
      </w:tr>
      <w:tr w:rsidR="00C8412A" w:rsidRPr="007E0F43" w:rsidTr="00C8412A">
        <w:trPr>
          <w:trHeight w:val="60"/>
          <w:tblHeader/>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center"/>
              <w:rPr>
                <w:sz w:val="18"/>
                <w:szCs w:val="18"/>
              </w:rPr>
            </w:pPr>
            <w:r w:rsidRPr="007E0F43">
              <w:rPr>
                <w:sz w:val="18"/>
                <w:szCs w:val="18"/>
              </w:rPr>
              <w:t>1</w:t>
            </w:r>
          </w:p>
        </w:tc>
        <w:tc>
          <w:tcPr>
            <w:tcW w:w="5462" w:type="dxa"/>
            <w:tcBorders>
              <w:top w:val="nil"/>
              <w:left w:val="nil"/>
              <w:bottom w:val="single" w:sz="4" w:space="0" w:color="auto"/>
              <w:right w:val="single" w:sz="4" w:space="0" w:color="auto"/>
            </w:tcBorders>
            <w:shd w:val="clear" w:color="auto" w:fill="auto"/>
            <w:vAlign w:val="bottom"/>
            <w:hideMark/>
          </w:tcPr>
          <w:p w:rsidR="00C8412A" w:rsidRPr="007E0F43" w:rsidRDefault="00C8412A" w:rsidP="008324A2">
            <w:pPr>
              <w:jc w:val="center"/>
              <w:rPr>
                <w:sz w:val="18"/>
                <w:szCs w:val="18"/>
              </w:rPr>
            </w:pPr>
            <w:r w:rsidRPr="007E0F43">
              <w:rPr>
                <w:sz w:val="18"/>
                <w:szCs w:val="18"/>
              </w:rPr>
              <w:t>2</w:t>
            </w:r>
          </w:p>
        </w:tc>
        <w:tc>
          <w:tcPr>
            <w:tcW w:w="1341"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center"/>
              <w:rPr>
                <w:sz w:val="18"/>
                <w:szCs w:val="18"/>
              </w:rPr>
            </w:pPr>
            <w:r w:rsidRPr="007E0F43">
              <w:rPr>
                <w:sz w:val="18"/>
                <w:szCs w:val="18"/>
              </w:rPr>
              <w:t>3</w:t>
            </w:r>
          </w:p>
        </w:tc>
        <w:tc>
          <w:tcPr>
            <w:tcW w:w="1256"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center"/>
              <w:rPr>
                <w:sz w:val="18"/>
                <w:szCs w:val="18"/>
              </w:rPr>
            </w:pPr>
            <w:r w:rsidRPr="007E0F43">
              <w:rPr>
                <w:sz w:val="18"/>
                <w:szCs w:val="18"/>
              </w:rPr>
              <w:t>4</w:t>
            </w:r>
          </w:p>
        </w:tc>
        <w:tc>
          <w:tcPr>
            <w:tcW w:w="1372"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center"/>
              <w:rPr>
                <w:sz w:val="18"/>
                <w:szCs w:val="18"/>
              </w:rPr>
            </w:pPr>
            <w:r w:rsidRPr="007E0F43">
              <w:rPr>
                <w:sz w:val="18"/>
                <w:szCs w:val="18"/>
              </w:rPr>
              <w:t>5</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center"/>
              <w:rPr>
                <w:sz w:val="18"/>
                <w:szCs w:val="18"/>
              </w:rPr>
            </w:pPr>
            <w:r w:rsidRPr="007E0F43">
              <w:rPr>
                <w:sz w:val="18"/>
                <w:szCs w:val="18"/>
              </w:rPr>
              <w:t>6</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center"/>
              <w:rPr>
                <w:b/>
                <w:bCs/>
                <w:sz w:val="18"/>
                <w:szCs w:val="18"/>
              </w:rPr>
            </w:pPr>
            <w:r w:rsidRPr="007E0F43">
              <w:rPr>
                <w:b/>
                <w:bCs/>
                <w:sz w:val="18"/>
                <w:szCs w:val="18"/>
              </w:rPr>
              <w:t>7</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ТЕКУЋИ ПРИХОДИ</w:t>
            </w:r>
          </w:p>
        </w:tc>
        <w:tc>
          <w:tcPr>
            <w:tcW w:w="1341" w:type="dxa"/>
            <w:tcBorders>
              <w:top w:val="single" w:sz="4" w:space="0" w:color="auto"/>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9.744.835.029</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8.452.873.978</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-1.291.961.051</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86,74</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tcPr>
          <w:p w:rsidR="00C8412A" w:rsidRPr="007E0F43" w:rsidRDefault="00C8412A" w:rsidP="008324A2">
            <w:pPr>
              <w:jc w:val="center"/>
              <w:rPr>
                <w:b/>
                <w:bCs/>
                <w:sz w:val="18"/>
                <w:szCs w:val="18"/>
              </w:rPr>
            </w:pPr>
          </w:p>
        </w:tc>
        <w:tc>
          <w:tcPr>
            <w:tcW w:w="5462" w:type="dxa"/>
            <w:tcBorders>
              <w:top w:val="nil"/>
              <w:left w:val="nil"/>
              <w:bottom w:val="nil"/>
              <w:right w:val="single" w:sz="4" w:space="0" w:color="auto"/>
            </w:tcBorders>
            <w:shd w:val="clear" w:color="auto" w:fill="auto"/>
          </w:tcPr>
          <w:p w:rsidR="00C8412A" w:rsidRPr="007E0F43" w:rsidRDefault="00C8412A" w:rsidP="008324A2">
            <w:pPr>
              <w:rPr>
                <w:b/>
                <w:bCs/>
                <w:sz w:val="18"/>
                <w:szCs w:val="18"/>
              </w:rPr>
            </w:pPr>
          </w:p>
        </w:tc>
        <w:tc>
          <w:tcPr>
            <w:tcW w:w="1341" w:type="dxa"/>
            <w:tcBorders>
              <w:top w:val="nil"/>
              <w:left w:val="single" w:sz="4" w:space="0" w:color="auto"/>
              <w:bottom w:val="nil"/>
              <w:right w:val="single" w:sz="4" w:space="0" w:color="auto"/>
            </w:tcBorders>
            <w:shd w:val="clear" w:color="auto" w:fill="auto"/>
            <w:noWrap/>
            <w:vAlign w:val="bottom"/>
          </w:tcPr>
          <w:p w:rsidR="00C8412A" w:rsidRPr="007E0F43" w:rsidRDefault="00C8412A" w:rsidP="008324A2">
            <w:pPr>
              <w:rPr>
                <w:sz w:val="18"/>
                <w:szCs w:val="18"/>
              </w:rPr>
            </w:pPr>
          </w:p>
        </w:tc>
        <w:tc>
          <w:tcPr>
            <w:tcW w:w="1256" w:type="dxa"/>
            <w:tcBorders>
              <w:top w:val="nil"/>
              <w:left w:val="nil"/>
              <w:bottom w:val="nil"/>
              <w:right w:val="single" w:sz="4" w:space="0" w:color="auto"/>
            </w:tcBorders>
            <w:shd w:val="clear" w:color="auto" w:fill="auto"/>
            <w:noWrap/>
            <w:vAlign w:val="bottom"/>
          </w:tcPr>
          <w:p w:rsidR="00C8412A" w:rsidRPr="007E0F43" w:rsidRDefault="00C8412A" w:rsidP="008324A2">
            <w:pPr>
              <w:rPr>
                <w:sz w:val="18"/>
                <w:szCs w:val="18"/>
              </w:rPr>
            </w:pPr>
          </w:p>
        </w:tc>
        <w:tc>
          <w:tcPr>
            <w:tcW w:w="1372" w:type="dxa"/>
            <w:tcBorders>
              <w:top w:val="nil"/>
              <w:left w:val="nil"/>
              <w:bottom w:val="nil"/>
              <w:right w:val="single" w:sz="4" w:space="0" w:color="auto"/>
            </w:tcBorders>
            <w:shd w:val="clear" w:color="auto" w:fill="auto"/>
            <w:noWrap/>
            <w:vAlign w:val="bottom"/>
          </w:tcPr>
          <w:p w:rsidR="00C8412A" w:rsidRPr="007E0F43" w:rsidRDefault="00C8412A" w:rsidP="008324A2">
            <w:pPr>
              <w:rPr>
                <w:sz w:val="18"/>
                <w:szCs w:val="18"/>
              </w:rPr>
            </w:pPr>
          </w:p>
        </w:tc>
        <w:tc>
          <w:tcPr>
            <w:tcW w:w="860" w:type="dxa"/>
            <w:tcBorders>
              <w:top w:val="nil"/>
              <w:left w:val="nil"/>
              <w:bottom w:val="nil"/>
              <w:right w:val="single" w:sz="4" w:space="0" w:color="auto"/>
            </w:tcBorders>
            <w:shd w:val="clear" w:color="auto" w:fill="auto"/>
            <w:noWrap/>
            <w:vAlign w:val="bottom"/>
          </w:tcPr>
          <w:p w:rsidR="00C8412A" w:rsidRPr="007E0F43" w:rsidRDefault="00C8412A" w:rsidP="008324A2">
            <w:pPr>
              <w:rPr>
                <w:sz w:val="18"/>
                <w:szCs w:val="18"/>
              </w:rPr>
            </w:pP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711000</w:t>
            </w:r>
          </w:p>
        </w:tc>
        <w:tc>
          <w:tcPr>
            <w:tcW w:w="5462" w:type="dxa"/>
            <w:tcBorders>
              <w:top w:val="nil"/>
              <w:left w:val="nil"/>
              <w:bottom w:val="nil"/>
              <w:right w:val="single" w:sz="4" w:space="0" w:color="auto"/>
            </w:tcBorders>
            <w:shd w:val="clear" w:color="auto" w:fill="auto"/>
            <w:hideMark/>
          </w:tcPr>
          <w:p w:rsidR="00C8412A" w:rsidRPr="007E0F43" w:rsidRDefault="00C8412A" w:rsidP="008324A2">
            <w:pPr>
              <w:rPr>
                <w:b/>
                <w:bCs/>
                <w:sz w:val="18"/>
                <w:szCs w:val="18"/>
              </w:rPr>
            </w:pPr>
            <w:r w:rsidRPr="007E0F43">
              <w:rPr>
                <w:b/>
                <w:bCs/>
                <w:sz w:val="18"/>
                <w:szCs w:val="18"/>
              </w:rPr>
              <w:t>Порези на доходак, добит и капиталне добитке које плаћају физичка лица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711110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Порез на зараде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4.211.835.000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4.014.263.916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-197.571.084</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95,31</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711120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Порез на приходе од самосталних делатности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474.150.000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412.206.322</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-61.943.678</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86,94</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711140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Порез на приходе од имовине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19.590.000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11.971.126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-7.618.874</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61,11</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711190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Порез на друге приходе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527.600.000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349.383.515</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-178.216.485</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66,22</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711000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5.233.175.000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4.787.824.879</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-445.350.121</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91,49</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712000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Порез на фонд зарада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37.193</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37.193</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0,00</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713000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Порези на имовину</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713120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Порез на имовину</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1.500.000.000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1.208.579.869</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-291.420.131</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80,57</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713310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Порез на наслеђе и поклон, по решењу Пореске управе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40.000.000</w:t>
            </w:r>
          </w:p>
        </w:tc>
        <w:tc>
          <w:tcPr>
            <w:tcW w:w="1256" w:type="dxa"/>
            <w:tcBorders>
              <w:top w:val="nil"/>
              <w:left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36.885.691</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-3.114.309</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92,21</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713420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Порез на капиталне трансакције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320.000.000</w:t>
            </w:r>
          </w:p>
        </w:tc>
        <w:tc>
          <w:tcPr>
            <w:tcW w:w="1256"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287.985.535</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-32.014.465</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90,00</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713000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1.860.000.000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1.533.451.095</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-326.548.905</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82,44</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b/>
                <w:bCs/>
                <w:sz w:val="18"/>
                <w:szCs w:val="18"/>
              </w:rPr>
            </w:pPr>
            <w:r w:rsidRPr="007E0F43">
              <w:rPr>
                <w:b/>
                <w:bCs/>
                <w:sz w:val="18"/>
                <w:szCs w:val="18"/>
              </w:rPr>
              <w:t>714000</w:t>
            </w:r>
          </w:p>
        </w:tc>
        <w:tc>
          <w:tcPr>
            <w:tcW w:w="5462" w:type="dxa"/>
            <w:tcBorders>
              <w:top w:val="nil"/>
              <w:left w:val="single" w:sz="4" w:space="0" w:color="auto"/>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Порез  на добра и услуге</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sz w:val="18"/>
                <w:szCs w:val="18"/>
              </w:rPr>
            </w:pPr>
            <w:r w:rsidRPr="007E0F43">
              <w:rPr>
                <w:sz w:val="18"/>
                <w:szCs w:val="18"/>
              </w:rPr>
              <w:t>714513</w:t>
            </w:r>
          </w:p>
        </w:tc>
        <w:tc>
          <w:tcPr>
            <w:tcW w:w="5462" w:type="dxa"/>
            <w:tcBorders>
              <w:top w:val="nil"/>
              <w:left w:val="single" w:sz="4" w:space="0" w:color="auto"/>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Комунална такса за држање мотор. друм. и прикљ. воз.</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168.051.000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121.738.685</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-46.312.315</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72,44</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sz w:val="18"/>
                <w:szCs w:val="18"/>
              </w:rPr>
            </w:pPr>
            <w:r w:rsidRPr="007E0F43">
              <w:rPr>
                <w:sz w:val="18"/>
                <w:szCs w:val="18"/>
              </w:rPr>
              <w:t>714540</w:t>
            </w:r>
          </w:p>
        </w:tc>
        <w:tc>
          <w:tcPr>
            <w:tcW w:w="5462" w:type="dxa"/>
            <w:tcBorders>
              <w:top w:val="nil"/>
              <w:left w:val="single" w:sz="4" w:space="0" w:color="auto"/>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Накнаде за коришћење добара од општег интереса</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3.138.000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1.491.537</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-1.646.463</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47,53</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sz w:val="18"/>
                <w:szCs w:val="18"/>
              </w:rPr>
            </w:pPr>
            <w:r w:rsidRPr="007E0F43">
              <w:rPr>
                <w:sz w:val="18"/>
                <w:szCs w:val="18"/>
              </w:rPr>
              <w:t>714552</w:t>
            </w:r>
          </w:p>
        </w:tc>
        <w:tc>
          <w:tcPr>
            <w:tcW w:w="5462" w:type="dxa"/>
            <w:tcBorders>
              <w:top w:val="nil"/>
              <w:left w:val="single" w:sz="4" w:space="0" w:color="auto"/>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Боравишна такса</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30.039.000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27.715.007</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-2.323.993</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92,26</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sz w:val="18"/>
                <w:szCs w:val="18"/>
              </w:rPr>
            </w:pPr>
            <w:r w:rsidRPr="007E0F43">
              <w:rPr>
                <w:sz w:val="18"/>
                <w:szCs w:val="18"/>
              </w:rPr>
              <w:t>714562</w:t>
            </w:r>
          </w:p>
        </w:tc>
        <w:tc>
          <w:tcPr>
            <w:tcW w:w="5462" w:type="dxa"/>
            <w:tcBorders>
              <w:top w:val="nil"/>
              <w:left w:val="single" w:sz="4" w:space="0" w:color="auto"/>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Посебна накнада за заштиту и унапређење жив. средине</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88.111.000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38.802.043</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-49.308.957</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44,04</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sz w:val="18"/>
                <w:szCs w:val="18"/>
              </w:rPr>
            </w:pPr>
            <w:r w:rsidRPr="007E0F43">
              <w:rPr>
                <w:sz w:val="18"/>
                <w:szCs w:val="18"/>
              </w:rPr>
              <w:t>714564</w:t>
            </w:r>
          </w:p>
        </w:tc>
        <w:tc>
          <w:tcPr>
            <w:tcW w:w="5462" w:type="dxa"/>
            <w:tcBorders>
              <w:top w:val="nil"/>
              <w:left w:val="single" w:sz="4" w:space="0" w:color="auto"/>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Накнада за постављање објеката, односно средстава за оглашавање и других објеката и средстава</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32.070.000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9.547.596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-22.522.404</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29,77</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sz w:val="18"/>
                <w:szCs w:val="18"/>
              </w:rPr>
            </w:pPr>
            <w:r w:rsidRPr="007E0F43">
              <w:rPr>
                <w:sz w:val="18"/>
                <w:szCs w:val="18"/>
              </w:rPr>
              <w:t>714565</w:t>
            </w:r>
          </w:p>
        </w:tc>
        <w:tc>
          <w:tcPr>
            <w:tcW w:w="5462" w:type="dxa"/>
            <w:tcBorders>
              <w:top w:val="nil"/>
              <w:left w:val="single" w:sz="4" w:space="0" w:color="auto"/>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Накнада за коришћење простора на јавној површини</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15.000.000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9.444.377</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-5.555.623</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62,96</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sz w:val="18"/>
                <w:szCs w:val="18"/>
              </w:rPr>
            </w:pPr>
            <w:r w:rsidRPr="007E0F43">
              <w:rPr>
                <w:sz w:val="18"/>
                <w:szCs w:val="18"/>
              </w:rPr>
              <w:t>714566</w:t>
            </w:r>
          </w:p>
        </w:tc>
        <w:tc>
          <w:tcPr>
            <w:tcW w:w="5462" w:type="dxa"/>
            <w:tcBorders>
              <w:top w:val="nil"/>
              <w:left w:val="single" w:sz="4" w:space="0" w:color="auto"/>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Накнада за коришћење јавне површине за огласе</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2.189.258</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-810.742</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72,98</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sz w:val="18"/>
                <w:szCs w:val="18"/>
              </w:rPr>
            </w:pPr>
            <w:r w:rsidRPr="007E0F43">
              <w:rPr>
                <w:sz w:val="18"/>
                <w:szCs w:val="18"/>
              </w:rPr>
              <w:t>714567</w:t>
            </w:r>
          </w:p>
        </w:tc>
        <w:tc>
          <w:tcPr>
            <w:tcW w:w="5462" w:type="dxa"/>
            <w:tcBorders>
              <w:top w:val="nil"/>
              <w:left w:val="single" w:sz="4" w:space="0" w:color="auto"/>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Накнада за коришћење јавне површине по основу заузећа</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2.495.666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-1.504.334</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62,39</w:t>
            </w:r>
          </w:p>
        </w:tc>
      </w:tr>
      <w:tr w:rsidR="00C8412A" w:rsidRPr="007E0F43" w:rsidTr="00C8412A">
        <w:trPr>
          <w:trHeight w:val="20"/>
          <w:jc w:val="center"/>
        </w:trPr>
        <w:tc>
          <w:tcPr>
            <w:tcW w:w="960" w:type="dxa"/>
            <w:tcBorders>
              <w:top w:val="nil"/>
              <w:left w:val="single" w:sz="4" w:space="0" w:color="auto"/>
              <w:bottom w:val="nil"/>
              <w:right w:val="nil"/>
            </w:tcBorders>
            <w:shd w:val="clear" w:color="auto" w:fill="auto"/>
            <w:noWrap/>
            <w:hideMark/>
          </w:tcPr>
          <w:p w:rsidR="00C8412A" w:rsidRPr="007E0F43" w:rsidRDefault="00C8412A" w:rsidP="008324A2">
            <w:pPr>
              <w:jc w:val="center"/>
              <w:rPr>
                <w:sz w:val="18"/>
                <w:szCs w:val="18"/>
              </w:rPr>
            </w:pPr>
            <w:r w:rsidRPr="007E0F43">
              <w:rPr>
                <w:sz w:val="18"/>
                <w:szCs w:val="18"/>
              </w:rPr>
              <w:t>714573</w:t>
            </w:r>
          </w:p>
        </w:tc>
        <w:tc>
          <w:tcPr>
            <w:tcW w:w="5462" w:type="dxa"/>
            <w:tcBorders>
              <w:top w:val="nil"/>
              <w:left w:val="single" w:sz="4" w:space="0" w:color="auto"/>
              <w:bottom w:val="single" w:sz="4" w:space="0" w:color="auto"/>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Комунална такса за коришћење витрина</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17.876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-82.124</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17,88</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714000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343.509.000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213.442.045</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-130.066.955</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62,14</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716000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Други порези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716110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Комунална такса на фирму</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148.280.000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125.393.285</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-22.886.715</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84,57</w:t>
            </w:r>
          </w:p>
        </w:tc>
      </w:tr>
      <w:tr w:rsidR="00C8412A" w:rsidRPr="007E0F43" w:rsidTr="00C8412A">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716000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148.280.000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125.393.285</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-22.886.715</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84,57</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732000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Донације и помоћи од међународних организација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732141</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Текуће донације од међународних организација у корист нивоа градова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25.588.000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32.475.204</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6.887.204</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126,92</w:t>
            </w:r>
          </w:p>
        </w:tc>
      </w:tr>
      <w:tr w:rsidR="00C8412A" w:rsidRPr="007E0F43" w:rsidTr="00C8412A">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732000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25.588.000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32.475.204</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6.887.204</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126,92</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733000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Трансфери од других нивоа власти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733141</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Ненаменски трансфери од Републике у корист нивоа гр.</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633.998.000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703.997.548</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69.999.548</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111,04</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733144</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Текући наменски трансфер, у ужем смислу</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136.573.125</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143.237.037</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6.663.912</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104,88</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733241</w:t>
            </w:r>
          </w:p>
        </w:tc>
        <w:tc>
          <w:tcPr>
            <w:tcW w:w="5462" w:type="dxa"/>
            <w:tcBorders>
              <w:top w:val="nil"/>
              <w:left w:val="nil"/>
              <w:bottom w:val="nil"/>
              <w:right w:val="nil"/>
            </w:tcBorders>
            <w:shd w:val="clear" w:color="auto" w:fill="auto"/>
            <w:vAlign w:val="bottom"/>
            <w:hideMark/>
          </w:tcPr>
          <w:p w:rsidR="00C8412A" w:rsidRPr="007E0F43" w:rsidRDefault="00C8412A" w:rsidP="008324A2">
            <w:pPr>
              <w:rPr>
                <w:sz w:val="18"/>
                <w:szCs w:val="18"/>
              </w:rPr>
            </w:pPr>
            <w:r w:rsidRPr="007E0F43">
              <w:rPr>
                <w:sz w:val="18"/>
                <w:szCs w:val="18"/>
              </w:rPr>
              <w:t>Капитални наменски трансфер,  у ужем смислу</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34.348.904</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62.509.122</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28.160.218</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181,98</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733000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804.920.029</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909.743.707</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104.823.678</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113,02</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741000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Приходи од имовине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741520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Накнада за коришћење шум.и пољопривредног земљ.</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1.069.000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1.016.889</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-52.111</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95,13</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741532</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Комунална такса за коришћење простора за паркирање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12.673.000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6.703</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-12.666.297</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0,05</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741534</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Накнаде за коришћење грађевинског земљишта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17.415.000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15.237.298</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-2.177.702</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87,50</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741538</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Допринос за уређивање грађевинског земљишта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405.267.000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210.178.450</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-195.088.550</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51,86</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741569</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Сливна водна накнада од правних лица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-100.000</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0,00</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741596</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Накнада за коришћење дрвета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91.246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91.246</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0,00</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741000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436.524.000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226.530.586</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-209.993.414</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51,89</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lastRenderedPageBreak/>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742000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Приходи од продаје добара и услуга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742126</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Накнада по основу конверзије права коришћења у право својине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6.989.375</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6.989.375</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0,00</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742142</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Приходи од давања у закуп непокр. у држ. својини које користе градови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150.000.000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118.915.301</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-31.084.699</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79,28</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742143</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Приходи од закупнине за грађ. земљ. у корист нивоа градова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5.790.165</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-2.209.835</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72,38</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742144</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Накнада по основу конверзије права коришћења у право својине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13.000.000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7.765.976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-5.234.024</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59,74</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742146</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Приходи остварени по основу пружања услуга боравка деце у предшколским установама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175.316.000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175.532.565</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216.565</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100,12</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742152</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 xml:space="preserve">Приходи од давања у закуп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38.529</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38.529</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0,00</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742242</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Такса за озакоњење објекта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195.656.000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20.434.000</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-175.222.000</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10,44</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742253</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Накнада за уређивање грађевинског земљишта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90.000.000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296.987</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-89.703.013</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0,33</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742341</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Приходи који својом делатношћу остваре органи и организације гр.</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63.105.000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35.606.286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-27.498.714</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56,42</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742000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695.077.000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371.369.184</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-323.707.816</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53,43</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743000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Новчане казне и одузета имовинска корист</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743324</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Приходи од новчаних казни за прекршаје и привредне преступе предвиђене прописима о безбедности саобраћаја на путевима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84.000.000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96.581.641</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12.581.641</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114,98</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743341</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1.500.000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1.496.483</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-3.517</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99,77</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743342</w:t>
            </w:r>
          </w:p>
        </w:tc>
        <w:tc>
          <w:tcPr>
            <w:tcW w:w="5462" w:type="dxa"/>
            <w:tcBorders>
              <w:top w:val="nil"/>
              <w:left w:val="nil"/>
              <w:bottom w:val="nil"/>
              <w:right w:val="single" w:sz="4" w:space="0" w:color="auto"/>
            </w:tcBorders>
            <w:shd w:val="clear" w:color="auto" w:fill="auto"/>
            <w:hideMark/>
          </w:tcPr>
          <w:p w:rsidR="00C8412A" w:rsidRPr="007E0F43" w:rsidRDefault="00C8412A" w:rsidP="008324A2">
            <w:pPr>
              <w:rPr>
                <w:sz w:val="18"/>
                <w:szCs w:val="18"/>
              </w:rPr>
            </w:pPr>
            <w:r w:rsidRPr="007E0F43">
              <w:rPr>
                <w:sz w:val="18"/>
                <w:szCs w:val="18"/>
              </w:rPr>
              <w:t>Приходи од новчаних казни за прекршаје по прекршајном налогу и казни изречених у управном поступку у корист нивоа градова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6.500.000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6.829.300</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329.300</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105,07</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743924</w:t>
            </w:r>
          </w:p>
        </w:tc>
        <w:tc>
          <w:tcPr>
            <w:tcW w:w="5462" w:type="dxa"/>
            <w:tcBorders>
              <w:top w:val="nil"/>
              <w:left w:val="nil"/>
              <w:bottom w:val="nil"/>
              <w:right w:val="single" w:sz="4" w:space="0" w:color="auto"/>
            </w:tcBorders>
            <w:shd w:val="clear" w:color="auto" w:fill="auto"/>
            <w:hideMark/>
          </w:tcPr>
          <w:p w:rsidR="00C8412A" w:rsidRPr="007E0F43" w:rsidRDefault="00C8412A" w:rsidP="008324A2">
            <w:pPr>
              <w:rPr>
                <w:sz w:val="18"/>
                <w:szCs w:val="18"/>
              </w:rPr>
            </w:pPr>
            <w:r w:rsidRPr="007E0F43">
              <w:rPr>
                <w:sz w:val="18"/>
                <w:szCs w:val="18"/>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1.583.695</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-416.305</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79,18</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743000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94.000.000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106.491.119</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12.491.119</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113,29</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8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744000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xml:space="preserve">Добровољни трансфери од физичких и правних лица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30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744141</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Текући добровољни трансфери од физичких и правних лица у корист нивоа гр.</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277.000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207.000</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-70.000</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74,73</w:t>
            </w:r>
          </w:p>
        </w:tc>
      </w:tr>
      <w:tr w:rsidR="00C8412A" w:rsidRPr="007E0F43" w:rsidTr="00C8412A">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744000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277.000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207.000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-70.000</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74,73</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745000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Мешовити и неодређени приходи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745141</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Остали  приходи у корист нивоа градова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84.485.000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132.723.489</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48.238.489</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157,10</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745143</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Део добити јавног предузећа, према одлуци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12.000.000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3.611.232</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-8.388.768</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30,09</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745144</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Закупнина за стан у градској својини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7.000.000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9.573.960</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2.573.960</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136,77</w:t>
            </w:r>
          </w:p>
        </w:tc>
      </w:tr>
      <w:tr w:rsidR="00C8412A" w:rsidRPr="007E0F43" w:rsidTr="00C8412A">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745000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103.485.000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145.908.681</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42.423.681</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141,00</w:t>
            </w:r>
          </w:p>
        </w:tc>
      </w:tr>
      <w:tr w:rsidR="00C8412A" w:rsidRPr="007E0F43" w:rsidTr="00142F1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315"/>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8</w:t>
            </w:r>
          </w:p>
        </w:tc>
        <w:tc>
          <w:tcPr>
            <w:tcW w:w="5462" w:type="dxa"/>
            <w:tcBorders>
              <w:top w:val="nil"/>
              <w:left w:val="nil"/>
              <w:bottom w:val="nil"/>
              <w:right w:val="single" w:sz="4" w:space="0" w:color="auto"/>
            </w:tcBorders>
            <w:shd w:val="clear" w:color="auto" w:fill="auto"/>
            <w:hideMark/>
          </w:tcPr>
          <w:p w:rsidR="00C8412A" w:rsidRPr="007E0F43" w:rsidRDefault="00C8412A" w:rsidP="008324A2">
            <w:pPr>
              <w:rPr>
                <w:b/>
                <w:bCs/>
                <w:sz w:val="18"/>
                <w:szCs w:val="18"/>
              </w:rPr>
            </w:pPr>
            <w:r w:rsidRPr="007E0F43">
              <w:rPr>
                <w:b/>
                <w:bCs/>
                <w:sz w:val="18"/>
                <w:szCs w:val="18"/>
              </w:rPr>
              <w:t>ПРИМАЊА ОД ПРОДАЈЕ НЕФИНАНСИЈСКЕ ИМОВИНЕ</w:t>
            </w:r>
          </w:p>
        </w:tc>
        <w:tc>
          <w:tcPr>
            <w:tcW w:w="1341"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right"/>
              <w:rPr>
                <w:b/>
                <w:bCs/>
                <w:sz w:val="18"/>
                <w:szCs w:val="18"/>
              </w:rPr>
            </w:pPr>
            <w:r w:rsidRPr="007E0F43">
              <w:rPr>
                <w:b/>
                <w:bCs/>
                <w:sz w:val="18"/>
                <w:szCs w:val="18"/>
              </w:rPr>
              <w:t>759.339.366</w:t>
            </w:r>
          </w:p>
        </w:tc>
        <w:tc>
          <w:tcPr>
            <w:tcW w:w="1256" w:type="dxa"/>
            <w:tcBorders>
              <w:top w:val="nil"/>
              <w:left w:val="nil"/>
              <w:bottom w:val="nil"/>
              <w:right w:val="single" w:sz="4" w:space="0" w:color="auto"/>
            </w:tcBorders>
            <w:shd w:val="clear" w:color="auto" w:fill="auto"/>
            <w:noWrap/>
            <w:hideMark/>
          </w:tcPr>
          <w:p w:rsidR="00C8412A" w:rsidRPr="007E0F43" w:rsidRDefault="00C8412A" w:rsidP="008324A2">
            <w:pPr>
              <w:jc w:val="right"/>
              <w:rPr>
                <w:b/>
                <w:bCs/>
                <w:sz w:val="18"/>
                <w:szCs w:val="18"/>
              </w:rPr>
            </w:pPr>
            <w:r w:rsidRPr="007E0F43">
              <w:rPr>
                <w:b/>
                <w:bCs/>
                <w:sz w:val="18"/>
                <w:szCs w:val="18"/>
              </w:rPr>
              <w:t>199.720.683</w:t>
            </w:r>
          </w:p>
        </w:tc>
        <w:tc>
          <w:tcPr>
            <w:tcW w:w="1372" w:type="dxa"/>
            <w:tcBorders>
              <w:top w:val="nil"/>
              <w:left w:val="nil"/>
              <w:bottom w:val="nil"/>
              <w:right w:val="single" w:sz="4" w:space="0" w:color="auto"/>
            </w:tcBorders>
            <w:shd w:val="clear" w:color="auto" w:fill="auto"/>
            <w:noWrap/>
            <w:hideMark/>
          </w:tcPr>
          <w:p w:rsidR="00C8412A" w:rsidRPr="007E0F43" w:rsidRDefault="00C8412A" w:rsidP="008324A2">
            <w:pPr>
              <w:jc w:val="right"/>
              <w:rPr>
                <w:b/>
                <w:bCs/>
                <w:sz w:val="18"/>
                <w:szCs w:val="18"/>
              </w:rPr>
            </w:pPr>
            <w:r w:rsidRPr="007E0F43">
              <w:rPr>
                <w:b/>
                <w:bCs/>
                <w:sz w:val="18"/>
                <w:szCs w:val="18"/>
              </w:rPr>
              <w:t>-559.618.683</w:t>
            </w:r>
          </w:p>
        </w:tc>
        <w:tc>
          <w:tcPr>
            <w:tcW w:w="860" w:type="dxa"/>
            <w:tcBorders>
              <w:top w:val="nil"/>
              <w:left w:val="nil"/>
              <w:bottom w:val="nil"/>
              <w:right w:val="single" w:sz="4" w:space="0" w:color="auto"/>
            </w:tcBorders>
            <w:shd w:val="clear" w:color="auto" w:fill="auto"/>
            <w:noWrap/>
            <w:hideMark/>
          </w:tcPr>
          <w:p w:rsidR="00C8412A" w:rsidRPr="007E0F43" w:rsidRDefault="00C8412A" w:rsidP="008324A2">
            <w:pPr>
              <w:jc w:val="right"/>
              <w:rPr>
                <w:b/>
                <w:bCs/>
                <w:sz w:val="18"/>
                <w:szCs w:val="18"/>
              </w:rPr>
            </w:pPr>
            <w:r w:rsidRPr="007E0F43">
              <w:rPr>
                <w:b/>
                <w:bCs/>
                <w:sz w:val="18"/>
                <w:szCs w:val="18"/>
              </w:rPr>
              <w:t>26,30</w:t>
            </w:r>
          </w:p>
        </w:tc>
      </w:tr>
      <w:tr w:rsidR="00C8412A" w:rsidRPr="007E0F43" w:rsidTr="00C8412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811000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Примања од продаје непокретности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811100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Примања од продаје непокретности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260.000.000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4.073.102</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-255.926.898</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1,57</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811000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260.000.000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4.073.102</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-255.926.898</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1,57</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nil"/>
            </w:tcBorders>
            <w:shd w:val="clear" w:color="auto" w:fill="auto"/>
            <w:vAlign w:val="bottom"/>
            <w:hideMark/>
          </w:tcPr>
          <w:p w:rsidR="00C8412A" w:rsidRPr="007E0F43" w:rsidRDefault="00C8412A" w:rsidP="008324A2">
            <w:pPr>
              <w:rPr>
                <w:sz w:val="18"/>
                <w:szCs w:val="18"/>
              </w:rPr>
            </w:pPr>
            <w:r w:rsidRPr="007E0F43">
              <w:rPr>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813000</w:t>
            </w:r>
          </w:p>
        </w:tc>
        <w:tc>
          <w:tcPr>
            <w:tcW w:w="5462" w:type="dxa"/>
            <w:tcBorders>
              <w:top w:val="nil"/>
              <w:left w:val="nil"/>
              <w:bottom w:val="nil"/>
              <w:right w:val="nil"/>
            </w:tcBorders>
            <w:shd w:val="clear" w:color="auto" w:fill="auto"/>
            <w:vAlign w:val="bottom"/>
            <w:hideMark/>
          </w:tcPr>
          <w:p w:rsidR="00C8412A" w:rsidRPr="007E0F43" w:rsidRDefault="00C8412A" w:rsidP="008324A2">
            <w:pPr>
              <w:rPr>
                <w:b/>
                <w:bCs/>
                <w:sz w:val="18"/>
                <w:szCs w:val="18"/>
              </w:rPr>
            </w:pPr>
            <w:r w:rsidRPr="007E0F43">
              <w:rPr>
                <w:b/>
                <w:bCs/>
                <w:sz w:val="18"/>
                <w:szCs w:val="18"/>
              </w:rPr>
              <w:t>Примањa од продаје осталих основних средстава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813141</w:t>
            </w:r>
          </w:p>
        </w:tc>
        <w:tc>
          <w:tcPr>
            <w:tcW w:w="5462" w:type="dxa"/>
            <w:tcBorders>
              <w:top w:val="nil"/>
              <w:left w:val="nil"/>
              <w:bottom w:val="nil"/>
              <w:right w:val="nil"/>
            </w:tcBorders>
            <w:shd w:val="clear" w:color="auto" w:fill="auto"/>
            <w:vAlign w:val="bottom"/>
            <w:hideMark/>
          </w:tcPr>
          <w:p w:rsidR="00C8412A" w:rsidRPr="007E0F43" w:rsidRDefault="00C8412A" w:rsidP="008324A2">
            <w:pPr>
              <w:rPr>
                <w:sz w:val="18"/>
                <w:szCs w:val="18"/>
              </w:rPr>
            </w:pPr>
            <w:r w:rsidRPr="007E0F43">
              <w:rPr>
                <w:sz w:val="18"/>
                <w:szCs w:val="18"/>
              </w:rPr>
              <w:t>Примања од продаје осталих основних средстава</w:t>
            </w:r>
          </w:p>
        </w:tc>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C8412A" w:rsidRPr="007E0F43" w:rsidRDefault="00C8412A" w:rsidP="008324A2">
            <w:pPr>
              <w:jc w:val="right"/>
              <w:rPr>
                <w:sz w:val="18"/>
                <w:szCs w:val="18"/>
              </w:rPr>
            </w:pPr>
            <w:r w:rsidRPr="007E0F43">
              <w:rPr>
                <w:sz w:val="18"/>
                <w:szCs w:val="18"/>
              </w:rPr>
              <w:t>4.000.000</w:t>
            </w:r>
          </w:p>
        </w:tc>
        <w:tc>
          <w:tcPr>
            <w:tcW w:w="1256" w:type="dxa"/>
            <w:tcBorders>
              <w:top w:val="nil"/>
              <w:left w:val="nil"/>
              <w:bottom w:val="single" w:sz="4" w:space="0" w:color="auto"/>
              <w:right w:val="single" w:sz="4" w:space="0" w:color="auto"/>
            </w:tcBorders>
            <w:shd w:val="clear" w:color="000000" w:fill="FFFFFF"/>
            <w:noWrap/>
            <w:vAlign w:val="bottom"/>
            <w:hideMark/>
          </w:tcPr>
          <w:p w:rsidR="00C8412A" w:rsidRPr="007E0F43" w:rsidRDefault="00C8412A" w:rsidP="008324A2">
            <w:pPr>
              <w:jc w:val="right"/>
              <w:rPr>
                <w:sz w:val="18"/>
                <w:szCs w:val="18"/>
              </w:rPr>
            </w:pPr>
            <w:r w:rsidRPr="007E0F43">
              <w:rPr>
                <w:sz w:val="18"/>
                <w:szCs w:val="18"/>
              </w:rPr>
              <w:t>876.046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-3.123.954</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21,90</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813000</w:t>
            </w:r>
          </w:p>
        </w:tc>
        <w:tc>
          <w:tcPr>
            <w:tcW w:w="1341"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4.000.000</w:t>
            </w:r>
          </w:p>
        </w:tc>
        <w:tc>
          <w:tcPr>
            <w:tcW w:w="1256"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876.046</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-3.123.954</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21,90</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jc w:val="center"/>
              <w:rPr>
                <w:sz w:val="18"/>
                <w:szCs w:val="18"/>
              </w:rPr>
            </w:pPr>
            <w:r w:rsidRPr="007E0F43">
              <w:rPr>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821000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Примањa од продаје робних резерви</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821140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Примања од продаје робних резерви у корист нивоа градова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179.000.000</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161.947.579</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-17.052.421</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90,47</w:t>
            </w:r>
          </w:p>
        </w:tc>
      </w:tr>
      <w:tr w:rsidR="00C8412A" w:rsidRPr="007E0F43" w:rsidTr="00C8412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821000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179.000.000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161.947.579</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-17.052.421</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90,47</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 </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b/>
                <w:bCs/>
                <w:sz w:val="18"/>
                <w:szCs w:val="18"/>
              </w:rPr>
            </w:pPr>
            <w:r w:rsidRPr="007E0F43">
              <w:rPr>
                <w:b/>
                <w:bCs/>
                <w:sz w:val="18"/>
                <w:szCs w:val="18"/>
              </w:rPr>
              <w:t>841000</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Примања од продаје земљишта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rPr>
                <w:b/>
                <w:bCs/>
                <w:sz w:val="18"/>
                <w:szCs w:val="18"/>
              </w:rPr>
            </w:pPr>
            <w:r w:rsidRPr="007E0F43">
              <w:rPr>
                <w:b/>
                <w:bCs/>
                <w:sz w:val="18"/>
                <w:szCs w:val="18"/>
              </w:rPr>
              <w:t> </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rPr>
                <w:sz w:val="18"/>
                <w:szCs w:val="18"/>
              </w:rPr>
            </w:pPr>
            <w:r w:rsidRPr="007E0F43">
              <w:rPr>
                <w:sz w:val="18"/>
                <w:szCs w:val="18"/>
              </w:rPr>
              <w:t> </w:t>
            </w:r>
          </w:p>
        </w:tc>
      </w:tr>
      <w:tr w:rsidR="00C8412A" w:rsidRPr="007E0F43" w:rsidTr="00C8412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841141</w:t>
            </w:r>
          </w:p>
        </w:tc>
        <w:tc>
          <w:tcPr>
            <w:tcW w:w="5462" w:type="dxa"/>
            <w:tcBorders>
              <w:top w:val="nil"/>
              <w:left w:val="nil"/>
              <w:bottom w:val="nil"/>
              <w:right w:val="single" w:sz="4" w:space="0" w:color="auto"/>
            </w:tcBorders>
            <w:shd w:val="clear" w:color="auto" w:fill="auto"/>
            <w:vAlign w:val="bottom"/>
            <w:hideMark/>
          </w:tcPr>
          <w:p w:rsidR="00C8412A" w:rsidRPr="007E0F43" w:rsidRDefault="00C8412A" w:rsidP="008324A2">
            <w:pPr>
              <w:rPr>
                <w:sz w:val="18"/>
                <w:szCs w:val="18"/>
              </w:rPr>
            </w:pPr>
            <w:r w:rsidRPr="007E0F43">
              <w:rPr>
                <w:sz w:val="18"/>
                <w:szCs w:val="18"/>
              </w:rPr>
              <w:t>Примања од продаје земљишта у корист нивоа градова</w:t>
            </w:r>
          </w:p>
        </w:tc>
        <w:tc>
          <w:tcPr>
            <w:tcW w:w="1341" w:type="dxa"/>
            <w:tcBorders>
              <w:top w:val="nil"/>
              <w:left w:val="single" w:sz="4" w:space="0" w:color="auto"/>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316.339.366</w:t>
            </w:r>
          </w:p>
        </w:tc>
        <w:tc>
          <w:tcPr>
            <w:tcW w:w="1256"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32.823.956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-283.515.410</w:t>
            </w:r>
          </w:p>
        </w:tc>
        <w:tc>
          <w:tcPr>
            <w:tcW w:w="860"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10,38</w:t>
            </w:r>
          </w:p>
        </w:tc>
      </w:tr>
      <w:tr w:rsidR="00C8412A" w:rsidRPr="007E0F43" w:rsidTr="00C8412A">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 841000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316.339.366</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32.823.956</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-283.515.410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10,38</w:t>
            </w:r>
          </w:p>
        </w:tc>
      </w:tr>
      <w:tr w:rsidR="00C8412A" w:rsidRPr="007E0F43" w:rsidTr="00C8412A">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w:t>
            </w:r>
          </w:p>
        </w:tc>
        <w:tc>
          <w:tcPr>
            <w:tcW w:w="1341"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10.504.174.395</w:t>
            </w:r>
          </w:p>
        </w:tc>
        <w:tc>
          <w:tcPr>
            <w:tcW w:w="1256"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8.652.594.661</w:t>
            </w:r>
          </w:p>
        </w:tc>
        <w:tc>
          <w:tcPr>
            <w:tcW w:w="1372"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-1.851.579.734</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sidRPr="007E0F43">
              <w:rPr>
                <w:b/>
                <w:bCs/>
                <w:sz w:val="18"/>
                <w:szCs w:val="18"/>
              </w:rPr>
              <w:t>82,37</w:t>
            </w:r>
          </w:p>
        </w:tc>
      </w:tr>
      <w:tr w:rsidR="00C8412A" w:rsidRPr="007E0F43" w:rsidTr="00C8412A">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ПРЕНЕТА НЕУТРОШЕНА СРЕДСТВА</w:t>
            </w:r>
          </w:p>
        </w:tc>
        <w:tc>
          <w:tcPr>
            <w:tcW w:w="1341"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249.167.336</w:t>
            </w:r>
          </w:p>
        </w:tc>
        <w:tc>
          <w:tcPr>
            <w:tcW w:w="1256"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sidRPr="007E0F43">
              <w:rPr>
                <w:sz w:val="18"/>
                <w:szCs w:val="18"/>
              </w:rPr>
              <w:t>249.167.336</w:t>
            </w:r>
          </w:p>
        </w:tc>
        <w:tc>
          <w:tcPr>
            <w:tcW w:w="1372" w:type="dxa"/>
            <w:tcBorders>
              <w:top w:val="nil"/>
              <w:left w:val="nil"/>
              <w:bottom w:val="nil"/>
              <w:right w:val="single" w:sz="4" w:space="0" w:color="auto"/>
            </w:tcBorders>
            <w:shd w:val="clear" w:color="auto" w:fill="auto"/>
            <w:noWrap/>
            <w:vAlign w:val="bottom"/>
            <w:hideMark/>
          </w:tcPr>
          <w:p w:rsidR="00C8412A" w:rsidRPr="007E0F43" w:rsidRDefault="00C8412A" w:rsidP="008324A2">
            <w:pPr>
              <w:jc w:val="right"/>
              <w:rPr>
                <w:sz w:val="18"/>
                <w:szCs w:val="18"/>
              </w:rPr>
            </w:pPr>
            <w:r>
              <w:rPr>
                <w:sz w:val="18"/>
                <w:szCs w:val="18"/>
              </w:rPr>
              <w:t>0</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sz w:val="18"/>
                <w:szCs w:val="18"/>
              </w:rPr>
            </w:pPr>
            <w:r>
              <w:rPr>
                <w:sz w:val="18"/>
                <w:szCs w:val="18"/>
              </w:rPr>
              <w:t>100,00</w:t>
            </w:r>
          </w:p>
        </w:tc>
      </w:tr>
      <w:tr w:rsidR="00C8412A" w:rsidRPr="007E0F43" w:rsidTr="00C8412A">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412A" w:rsidRPr="007E0F43" w:rsidRDefault="00C8412A" w:rsidP="008324A2">
            <w:pPr>
              <w:jc w:val="center"/>
              <w:rPr>
                <w:sz w:val="18"/>
                <w:szCs w:val="18"/>
              </w:rPr>
            </w:pPr>
            <w:r w:rsidRPr="007E0F43">
              <w:rPr>
                <w:sz w:val="18"/>
                <w:szCs w:val="18"/>
              </w:rPr>
              <w:t> </w:t>
            </w:r>
          </w:p>
        </w:tc>
        <w:tc>
          <w:tcPr>
            <w:tcW w:w="5462" w:type="dxa"/>
            <w:tcBorders>
              <w:top w:val="nil"/>
              <w:left w:val="nil"/>
              <w:bottom w:val="single" w:sz="4" w:space="0" w:color="auto"/>
              <w:right w:val="single" w:sz="4" w:space="0" w:color="auto"/>
            </w:tcBorders>
            <w:shd w:val="clear" w:color="auto" w:fill="auto"/>
            <w:vAlign w:val="bottom"/>
            <w:hideMark/>
          </w:tcPr>
          <w:p w:rsidR="00C8412A" w:rsidRPr="007E0F43" w:rsidRDefault="00C8412A" w:rsidP="008324A2">
            <w:pPr>
              <w:rPr>
                <w:b/>
                <w:bCs/>
                <w:sz w:val="18"/>
                <w:szCs w:val="18"/>
              </w:rPr>
            </w:pPr>
            <w:r w:rsidRPr="007E0F43">
              <w:rPr>
                <w:b/>
                <w:bCs/>
                <w:sz w:val="18"/>
                <w:szCs w:val="18"/>
              </w:rPr>
              <w:t>УКУПНО:</w:t>
            </w:r>
          </w:p>
        </w:tc>
        <w:tc>
          <w:tcPr>
            <w:tcW w:w="1341" w:type="dxa"/>
            <w:tcBorders>
              <w:top w:val="nil"/>
              <w:left w:val="nil"/>
              <w:bottom w:val="single" w:sz="4" w:space="0" w:color="auto"/>
              <w:right w:val="single" w:sz="4" w:space="0" w:color="auto"/>
            </w:tcBorders>
            <w:shd w:val="clear" w:color="auto" w:fill="auto"/>
            <w:vAlign w:val="bottom"/>
            <w:hideMark/>
          </w:tcPr>
          <w:p w:rsidR="00C8412A" w:rsidRPr="007E0F43" w:rsidRDefault="00C8412A" w:rsidP="008324A2">
            <w:pPr>
              <w:jc w:val="right"/>
              <w:rPr>
                <w:b/>
                <w:bCs/>
                <w:sz w:val="18"/>
                <w:szCs w:val="18"/>
              </w:rPr>
            </w:pPr>
            <w:r w:rsidRPr="007E0F43">
              <w:rPr>
                <w:b/>
                <w:bCs/>
                <w:sz w:val="18"/>
                <w:szCs w:val="18"/>
              </w:rPr>
              <w:t>10.753.341.731</w:t>
            </w:r>
          </w:p>
        </w:tc>
        <w:tc>
          <w:tcPr>
            <w:tcW w:w="1256" w:type="dxa"/>
            <w:tcBorders>
              <w:top w:val="nil"/>
              <w:left w:val="nil"/>
              <w:bottom w:val="single" w:sz="4" w:space="0" w:color="auto"/>
              <w:right w:val="single" w:sz="4" w:space="0" w:color="auto"/>
            </w:tcBorders>
            <w:shd w:val="clear" w:color="auto" w:fill="auto"/>
            <w:vAlign w:val="bottom"/>
            <w:hideMark/>
          </w:tcPr>
          <w:p w:rsidR="00C8412A" w:rsidRPr="007E0F43" w:rsidRDefault="00C8412A" w:rsidP="008324A2">
            <w:pPr>
              <w:jc w:val="right"/>
              <w:rPr>
                <w:b/>
                <w:bCs/>
                <w:sz w:val="18"/>
                <w:szCs w:val="18"/>
              </w:rPr>
            </w:pPr>
            <w:r>
              <w:rPr>
                <w:b/>
                <w:bCs/>
                <w:sz w:val="18"/>
                <w:szCs w:val="18"/>
              </w:rPr>
              <w:t>8.</w:t>
            </w:r>
            <w:r w:rsidRPr="007E0F43">
              <w:rPr>
                <w:b/>
                <w:bCs/>
                <w:sz w:val="18"/>
                <w:szCs w:val="18"/>
              </w:rPr>
              <w:t>9</w:t>
            </w:r>
            <w:r>
              <w:rPr>
                <w:b/>
                <w:bCs/>
                <w:sz w:val="18"/>
                <w:szCs w:val="18"/>
              </w:rPr>
              <w:t>0</w:t>
            </w:r>
            <w:r w:rsidRPr="007E0F43">
              <w:rPr>
                <w:b/>
                <w:bCs/>
                <w:sz w:val="18"/>
                <w:szCs w:val="18"/>
              </w:rPr>
              <w:t>1.</w:t>
            </w:r>
            <w:r>
              <w:rPr>
                <w:b/>
                <w:bCs/>
                <w:sz w:val="18"/>
                <w:szCs w:val="18"/>
              </w:rPr>
              <w:t>7</w:t>
            </w:r>
            <w:r w:rsidRPr="007E0F43">
              <w:rPr>
                <w:b/>
                <w:bCs/>
                <w:sz w:val="18"/>
                <w:szCs w:val="18"/>
              </w:rPr>
              <w:t>6</w:t>
            </w:r>
            <w:r>
              <w:rPr>
                <w:b/>
                <w:bCs/>
                <w:sz w:val="18"/>
                <w:szCs w:val="18"/>
              </w:rPr>
              <w:t>1</w:t>
            </w:r>
            <w:r w:rsidRPr="007E0F43">
              <w:rPr>
                <w:b/>
                <w:bCs/>
                <w:sz w:val="18"/>
                <w:szCs w:val="18"/>
              </w:rPr>
              <w:t>.</w:t>
            </w:r>
            <w:r>
              <w:rPr>
                <w:b/>
                <w:bCs/>
                <w:sz w:val="18"/>
                <w:szCs w:val="18"/>
              </w:rPr>
              <w:t>997</w:t>
            </w:r>
          </w:p>
        </w:tc>
        <w:tc>
          <w:tcPr>
            <w:tcW w:w="1372" w:type="dxa"/>
            <w:tcBorders>
              <w:top w:val="single" w:sz="4" w:space="0" w:color="auto"/>
              <w:left w:val="nil"/>
              <w:bottom w:val="single" w:sz="4" w:space="0" w:color="auto"/>
              <w:right w:val="single" w:sz="4" w:space="0" w:color="auto"/>
            </w:tcBorders>
            <w:shd w:val="clear" w:color="auto" w:fill="auto"/>
            <w:vAlign w:val="bottom"/>
            <w:hideMark/>
          </w:tcPr>
          <w:p w:rsidR="00C8412A" w:rsidRPr="007E0F43" w:rsidRDefault="00C8412A" w:rsidP="008324A2">
            <w:pPr>
              <w:jc w:val="right"/>
              <w:rPr>
                <w:b/>
                <w:bCs/>
                <w:sz w:val="18"/>
                <w:szCs w:val="18"/>
              </w:rPr>
            </w:pPr>
            <w:r w:rsidRPr="007E0F43">
              <w:rPr>
                <w:b/>
                <w:bCs/>
                <w:sz w:val="18"/>
                <w:szCs w:val="18"/>
              </w:rPr>
              <w:t>-1.851.579.734</w:t>
            </w:r>
          </w:p>
        </w:tc>
        <w:tc>
          <w:tcPr>
            <w:tcW w:w="860" w:type="dxa"/>
            <w:tcBorders>
              <w:top w:val="nil"/>
              <w:left w:val="nil"/>
              <w:bottom w:val="single" w:sz="4" w:space="0" w:color="auto"/>
              <w:right w:val="single" w:sz="4" w:space="0" w:color="auto"/>
            </w:tcBorders>
            <w:shd w:val="clear" w:color="auto" w:fill="auto"/>
            <w:noWrap/>
            <w:vAlign w:val="bottom"/>
            <w:hideMark/>
          </w:tcPr>
          <w:p w:rsidR="00C8412A" w:rsidRPr="007E0F43" w:rsidRDefault="00C8412A" w:rsidP="008324A2">
            <w:pPr>
              <w:jc w:val="right"/>
              <w:rPr>
                <w:b/>
                <w:bCs/>
                <w:sz w:val="18"/>
                <w:szCs w:val="18"/>
              </w:rPr>
            </w:pPr>
            <w:r>
              <w:rPr>
                <w:b/>
                <w:bCs/>
                <w:sz w:val="18"/>
                <w:szCs w:val="18"/>
              </w:rPr>
              <w:t>82,7</w:t>
            </w:r>
            <w:r w:rsidRPr="007E0F43">
              <w:rPr>
                <w:b/>
                <w:bCs/>
                <w:sz w:val="18"/>
                <w:szCs w:val="18"/>
              </w:rPr>
              <w:t>8</w:t>
            </w:r>
          </w:p>
        </w:tc>
      </w:tr>
    </w:tbl>
    <w:p w:rsidR="00A313E4" w:rsidRDefault="00A313E4">
      <w:pPr>
        <w:rPr>
          <w:color w:val="FF0000"/>
          <w:lang w:val="sr-Cyrl-CS"/>
        </w:rPr>
      </w:pPr>
    </w:p>
    <w:p w:rsidR="00664AFF" w:rsidRDefault="00664AFF">
      <w:pPr>
        <w:rPr>
          <w:color w:val="FF0000"/>
          <w:lang w:val="sr-Cyrl-CS"/>
        </w:rPr>
      </w:pPr>
    </w:p>
    <w:p w:rsidR="00CB3A41" w:rsidRPr="005015C4" w:rsidRDefault="00CB3A41">
      <w:pPr>
        <w:rPr>
          <w:color w:val="FF0000"/>
          <w:lang w:val="sr-Cyrl-CS"/>
        </w:rPr>
      </w:pPr>
    </w:p>
    <w:p w:rsidR="00FC279E" w:rsidRPr="00AB76E9" w:rsidRDefault="00AB76E9">
      <w:pPr>
        <w:rPr>
          <w:b/>
          <w:sz w:val="28"/>
          <w:szCs w:val="28"/>
          <w:lang w:val="sr-Cyrl-CS"/>
        </w:rPr>
      </w:pPr>
      <w:r w:rsidRPr="00AB76E9">
        <w:rPr>
          <w:b/>
          <w:sz w:val="28"/>
          <w:szCs w:val="28"/>
        </w:rPr>
        <w:t xml:space="preserve">III </w:t>
      </w:r>
      <w:r w:rsidRPr="00AB76E9">
        <w:rPr>
          <w:b/>
          <w:sz w:val="28"/>
          <w:szCs w:val="28"/>
          <w:lang w:val="sr-Cyrl-CS"/>
        </w:rPr>
        <w:t>ПЛАНИРАНИ И ИЗВРШЕНИ РАСХОДИ И ИЗДАЦИ</w:t>
      </w:r>
    </w:p>
    <w:p w:rsidR="00FC279E" w:rsidRPr="00AB76E9" w:rsidRDefault="00FC279E">
      <w:pPr>
        <w:rPr>
          <w:b/>
          <w:sz w:val="28"/>
          <w:szCs w:val="28"/>
          <w:lang w:val="sr-Cyrl-CS"/>
        </w:rPr>
      </w:pPr>
    </w:p>
    <w:p w:rsidR="00AB76E9" w:rsidRDefault="00AB76E9" w:rsidP="004B712C">
      <w:pPr>
        <w:jc w:val="both"/>
        <w:rPr>
          <w:lang w:val="sr-Cyrl-CS"/>
        </w:rPr>
      </w:pPr>
    </w:p>
    <w:p w:rsidR="005E22AE" w:rsidRDefault="004B712C" w:rsidP="004B712C">
      <w:pPr>
        <w:jc w:val="both"/>
        <w:rPr>
          <w:sz w:val="28"/>
          <w:szCs w:val="28"/>
        </w:rPr>
      </w:pPr>
      <w:r>
        <w:rPr>
          <w:lang w:val="sr-Cyrl-CS"/>
        </w:rPr>
        <w:tab/>
      </w:r>
      <w:r w:rsidRPr="001515D9">
        <w:rPr>
          <w:sz w:val="28"/>
          <w:szCs w:val="28"/>
        </w:rPr>
        <w:t>Укупно планирани и извршени расходи и издаци по категоријама износе у динарима:</w:t>
      </w:r>
    </w:p>
    <w:p w:rsidR="00233AFF" w:rsidRDefault="00233AFF" w:rsidP="004B712C">
      <w:pPr>
        <w:jc w:val="both"/>
        <w:rPr>
          <w:sz w:val="28"/>
          <w:szCs w:val="28"/>
          <w:lang w:val="sr-Cyrl-RS"/>
        </w:rPr>
      </w:pPr>
    </w:p>
    <w:tbl>
      <w:tblPr>
        <w:tblW w:w="10778" w:type="dxa"/>
        <w:tblInd w:w="103" w:type="dxa"/>
        <w:tblLook w:val="04A0" w:firstRow="1" w:lastRow="0" w:firstColumn="1" w:lastColumn="0" w:noHBand="0" w:noVBand="1"/>
      </w:tblPr>
      <w:tblGrid>
        <w:gridCol w:w="459"/>
        <w:gridCol w:w="459"/>
        <w:gridCol w:w="4567"/>
        <w:gridCol w:w="1466"/>
        <w:gridCol w:w="1418"/>
        <w:gridCol w:w="1497"/>
        <w:gridCol w:w="912"/>
      </w:tblGrid>
      <w:tr w:rsidR="0062565B" w:rsidRPr="00D4482E" w:rsidTr="008324A2">
        <w:trPr>
          <w:cantSplit/>
          <w:trHeight w:val="2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2565B" w:rsidRPr="00D4482E" w:rsidRDefault="0062565B" w:rsidP="008324A2">
            <w:pPr>
              <w:jc w:val="center"/>
              <w:rPr>
                <w:sz w:val="20"/>
                <w:szCs w:val="20"/>
              </w:rPr>
            </w:pPr>
            <w:r w:rsidRPr="00D4482E">
              <w:rPr>
                <w:sz w:val="20"/>
                <w:szCs w:val="20"/>
              </w:rPr>
              <w:t>Класа</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2565B" w:rsidRPr="00D4482E" w:rsidRDefault="0062565B" w:rsidP="008324A2">
            <w:pPr>
              <w:jc w:val="center"/>
              <w:rPr>
                <w:sz w:val="20"/>
                <w:szCs w:val="20"/>
              </w:rPr>
            </w:pPr>
            <w:r w:rsidRPr="00D4482E">
              <w:rPr>
                <w:sz w:val="20"/>
                <w:szCs w:val="20"/>
              </w:rPr>
              <w:t>Категорија</w:t>
            </w:r>
          </w:p>
        </w:tc>
        <w:tc>
          <w:tcPr>
            <w:tcW w:w="9860" w:type="dxa"/>
            <w:gridSpan w:val="5"/>
            <w:tcBorders>
              <w:top w:val="single" w:sz="4" w:space="0" w:color="auto"/>
              <w:left w:val="nil"/>
              <w:bottom w:val="single" w:sz="4" w:space="0" w:color="auto"/>
              <w:right w:val="single" w:sz="4" w:space="0" w:color="auto"/>
            </w:tcBorders>
            <w:shd w:val="clear" w:color="auto" w:fill="auto"/>
            <w:noWrap/>
            <w:vAlign w:val="bottom"/>
            <w:hideMark/>
          </w:tcPr>
          <w:p w:rsidR="0062565B" w:rsidRPr="00D4482E" w:rsidRDefault="0062565B" w:rsidP="008324A2">
            <w:pPr>
              <w:jc w:val="center"/>
              <w:rPr>
                <w:sz w:val="20"/>
                <w:szCs w:val="20"/>
              </w:rPr>
            </w:pPr>
            <w:r w:rsidRPr="00D4482E">
              <w:rPr>
                <w:sz w:val="20"/>
                <w:szCs w:val="20"/>
              </w:rPr>
              <w:t>РАСХОДИ И ИЗДАЦИ ИЗ БУЏЕТА ЗА 2019. ГОДИНУ</w:t>
            </w:r>
          </w:p>
        </w:tc>
      </w:tr>
      <w:tr w:rsidR="0062565B" w:rsidRPr="00D4482E" w:rsidTr="008324A2">
        <w:trPr>
          <w:cantSplit/>
          <w:trHeight w:val="23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20"/>
                <w:szCs w:val="20"/>
              </w:rPr>
            </w:pPr>
          </w:p>
        </w:tc>
        <w:tc>
          <w:tcPr>
            <w:tcW w:w="4567" w:type="dxa"/>
            <w:vMerge w:val="restart"/>
            <w:tcBorders>
              <w:top w:val="nil"/>
              <w:left w:val="single" w:sz="4" w:space="0" w:color="auto"/>
              <w:bottom w:val="single" w:sz="4" w:space="0" w:color="auto"/>
              <w:right w:val="single" w:sz="4" w:space="0" w:color="auto"/>
            </w:tcBorders>
            <w:shd w:val="clear" w:color="auto" w:fill="auto"/>
            <w:vAlign w:val="center"/>
            <w:hideMark/>
          </w:tcPr>
          <w:p w:rsidR="0062565B" w:rsidRPr="00D4482E" w:rsidRDefault="0062565B" w:rsidP="008324A2">
            <w:pPr>
              <w:jc w:val="center"/>
              <w:rPr>
                <w:sz w:val="20"/>
                <w:szCs w:val="20"/>
              </w:rPr>
            </w:pPr>
            <w:r w:rsidRPr="00D4482E">
              <w:rPr>
                <w:sz w:val="20"/>
                <w:szCs w:val="20"/>
              </w:rPr>
              <w:t>О   П   И  С</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rsidR="0062565B" w:rsidRPr="00D4482E" w:rsidRDefault="0062565B" w:rsidP="008324A2">
            <w:pPr>
              <w:jc w:val="center"/>
              <w:rPr>
                <w:sz w:val="20"/>
                <w:szCs w:val="20"/>
              </w:rPr>
            </w:pPr>
            <w:r w:rsidRPr="00D4482E">
              <w:rPr>
                <w:sz w:val="20"/>
                <w:szCs w:val="20"/>
              </w:rPr>
              <w:t>Средства из буџета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2565B" w:rsidRPr="00D4482E" w:rsidRDefault="0062565B" w:rsidP="008324A2">
            <w:pPr>
              <w:jc w:val="center"/>
              <w:rPr>
                <w:sz w:val="20"/>
                <w:szCs w:val="20"/>
              </w:rPr>
            </w:pPr>
            <w:r w:rsidRPr="00D4482E">
              <w:rPr>
                <w:sz w:val="20"/>
                <w:szCs w:val="20"/>
              </w:rPr>
              <w:t>Извршење 01. 01. -31. 12. 2019. године</w:t>
            </w: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62565B" w:rsidRPr="00D4482E" w:rsidRDefault="0062565B" w:rsidP="008324A2">
            <w:pPr>
              <w:jc w:val="center"/>
              <w:rPr>
                <w:sz w:val="20"/>
                <w:szCs w:val="20"/>
              </w:rPr>
            </w:pPr>
            <w:r w:rsidRPr="00D4482E">
              <w:rPr>
                <w:sz w:val="20"/>
                <w:szCs w:val="20"/>
              </w:rPr>
              <w:t>Мање/више извршено у односу на план</w:t>
            </w:r>
          </w:p>
        </w:tc>
        <w:tc>
          <w:tcPr>
            <w:tcW w:w="91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2565B" w:rsidRPr="00D4482E" w:rsidRDefault="0062565B" w:rsidP="008324A2">
            <w:pPr>
              <w:jc w:val="center"/>
              <w:rPr>
                <w:sz w:val="20"/>
                <w:szCs w:val="20"/>
              </w:rPr>
            </w:pPr>
            <w:r w:rsidRPr="00D4482E">
              <w:rPr>
                <w:sz w:val="20"/>
                <w:szCs w:val="20"/>
              </w:rPr>
              <w:t>% извршња (6:4)</w:t>
            </w:r>
          </w:p>
        </w:tc>
      </w:tr>
      <w:tr w:rsidR="0062565B" w:rsidRPr="00D4482E" w:rsidTr="008324A2">
        <w:trPr>
          <w:cantSplit/>
          <w:trHeight w:val="87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20"/>
                <w:szCs w:val="20"/>
              </w:rPr>
            </w:pPr>
          </w:p>
        </w:tc>
        <w:tc>
          <w:tcPr>
            <w:tcW w:w="4567" w:type="dxa"/>
            <w:vMerge/>
            <w:tcBorders>
              <w:top w:val="nil"/>
              <w:left w:val="single" w:sz="4" w:space="0" w:color="auto"/>
              <w:bottom w:val="single" w:sz="4" w:space="0" w:color="auto"/>
              <w:right w:val="single" w:sz="4" w:space="0" w:color="auto"/>
            </w:tcBorders>
            <w:vAlign w:val="center"/>
            <w:hideMark/>
          </w:tcPr>
          <w:p w:rsidR="0062565B" w:rsidRPr="00D4482E" w:rsidRDefault="0062565B" w:rsidP="008324A2">
            <w:pPr>
              <w:rPr>
                <w:sz w:val="20"/>
                <w:szCs w:val="20"/>
              </w:rPr>
            </w:pPr>
          </w:p>
        </w:tc>
        <w:tc>
          <w:tcPr>
            <w:tcW w:w="1466" w:type="dxa"/>
            <w:vMerge/>
            <w:tcBorders>
              <w:top w:val="nil"/>
              <w:left w:val="single" w:sz="4" w:space="0" w:color="auto"/>
              <w:bottom w:val="single" w:sz="4" w:space="0" w:color="000000"/>
              <w:right w:val="single" w:sz="4" w:space="0" w:color="auto"/>
            </w:tcBorders>
            <w:vAlign w:val="center"/>
            <w:hideMark/>
          </w:tcPr>
          <w:p w:rsidR="0062565B" w:rsidRPr="00D4482E" w:rsidRDefault="0062565B" w:rsidP="008324A2">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2565B" w:rsidRPr="00D4482E" w:rsidRDefault="0062565B" w:rsidP="008324A2">
            <w:pPr>
              <w:rPr>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62565B" w:rsidRPr="00D4482E" w:rsidRDefault="0062565B" w:rsidP="008324A2">
            <w:pPr>
              <w:rPr>
                <w:sz w:val="20"/>
                <w:szCs w:val="20"/>
              </w:rPr>
            </w:pPr>
          </w:p>
        </w:tc>
        <w:tc>
          <w:tcPr>
            <w:tcW w:w="912" w:type="dxa"/>
            <w:vMerge/>
            <w:tcBorders>
              <w:top w:val="nil"/>
              <w:left w:val="single" w:sz="4" w:space="0" w:color="auto"/>
              <w:bottom w:val="single" w:sz="4" w:space="0" w:color="auto"/>
              <w:right w:val="single" w:sz="4" w:space="0" w:color="auto"/>
            </w:tcBorders>
            <w:vAlign w:val="center"/>
            <w:hideMark/>
          </w:tcPr>
          <w:p w:rsidR="0062565B" w:rsidRPr="00D4482E" w:rsidRDefault="0062565B" w:rsidP="008324A2">
            <w:pPr>
              <w:rPr>
                <w:sz w:val="20"/>
                <w:szCs w:val="20"/>
              </w:rPr>
            </w:pPr>
          </w:p>
        </w:tc>
      </w:tr>
      <w:tr w:rsidR="0062565B" w:rsidRPr="00D4482E" w:rsidTr="008324A2">
        <w:trPr>
          <w:cantSplit/>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2565B" w:rsidRPr="00D4482E" w:rsidRDefault="0062565B" w:rsidP="008324A2">
            <w:pPr>
              <w:jc w:val="center"/>
              <w:rPr>
                <w:sz w:val="20"/>
                <w:szCs w:val="20"/>
              </w:rPr>
            </w:pPr>
            <w:r w:rsidRPr="00D4482E">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2565B" w:rsidRPr="00D4482E" w:rsidRDefault="0062565B" w:rsidP="008324A2">
            <w:pPr>
              <w:jc w:val="center"/>
              <w:rPr>
                <w:sz w:val="20"/>
                <w:szCs w:val="20"/>
              </w:rPr>
            </w:pPr>
            <w:r w:rsidRPr="00D4482E">
              <w:rPr>
                <w:sz w:val="20"/>
                <w:szCs w:val="20"/>
              </w:rPr>
              <w:t>2</w:t>
            </w:r>
          </w:p>
        </w:tc>
        <w:tc>
          <w:tcPr>
            <w:tcW w:w="4567" w:type="dxa"/>
            <w:tcBorders>
              <w:top w:val="nil"/>
              <w:left w:val="nil"/>
              <w:bottom w:val="single" w:sz="4" w:space="0" w:color="auto"/>
              <w:right w:val="single" w:sz="4" w:space="0" w:color="auto"/>
            </w:tcBorders>
            <w:shd w:val="clear" w:color="auto" w:fill="auto"/>
            <w:vAlign w:val="bottom"/>
            <w:hideMark/>
          </w:tcPr>
          <w:p w:rsidR="0062565B" w:rsidRPr="00D4482E" w:rsidRDefault="0062565B" w:rsidP="008324A2">
            <w:pPr>
              <w:jc w:val="center"/>
              <w:rPr>
                <w:sz w:val="20"/>
                <w:szCs w:val="20"/>
              </w:rPr>
            </w:pPr>
            <w:r w:rsidRPr="00D4482E">
              <w:rPr>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62565B" w:rsidRPr="00D4482E" w:rsidRDefault="0062565B" w:rsidP="008324A2">
            <w:pPr>
              <w:jc w:val="center"/>
              <w:rPr>
                <w:sz w:val="20"/>
                <w:szCs w:val="20"/>
              </w:rPr>
            </w:pPr>
            <w:r w:rsidRPr="00D4482E">
              <w:rPr>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62565B" w:rsidRPr="00D4482E" w:rsidRDefault="0062565B" w:rsidP="008324A2">
            <w:pPr>
              <w:jc w:val="center"/>
              <w:rPr>
                <w:sz w:val="20"/>
                <w:szCs w:val="20"/>
              </w:rPr>
            </w:pPr>
            <w:r w:rsidRPr="00D4482E">
              <w:rPr>
                <w:sz w:val="20"/>
                <w:szCs w:val="20"/>
              </w:rPr>
              <w:t>5</w:t>
            </w:r>
          </w:p>
        </w:tc>
        <w:tc>
          <w:tcPr>
            <w:tcW w:w="1497" w:type="dxa"/>
            <w:tcBorders>
              <w:top w:val="nil"/>
              <w:left w:val="nil"/>
              <w:bottom w:val="single" w:sz="4" w:space="0" w:color="auto"/>
              <w:right w:val="single" w:sz="4" w:space="0" w:color="auto"/>
            </w:tcBorders>
            <w:shd w:val="clear" w:color="auto" w:fill="auto"/>
            <w:vAlign w:val="center"/>
            <w:hideMark/>
          </w:tcPr>
          <w:p w:rsidR="0062565B" w:rsidRPr="00D4482E" w:rsidRDefault="0062565B" w:rsidP="008324A2">
            <w:pPr>
              <w:jc w:val="center"/>
              <w:rPr>
                <w:sz w:val="20"/>
                <w:szCs w:val="20"/>
              </w:rPr>
            </w:pPr>
            <w:r w:rsidRPr="00D4482E">
              <w:rPr>
                <w:sz w:val="20"/>
                <w:szCs w:val="20"/>
              </w:rPr>
              <w:t>6</w:t>
            </w:r>
          </w:p>
        </w:tc>
        <w:tc>
          <w:tcPr>
            <w:tcW w:w="912" w:type="dxa"/>
            <w:tcBorders>
              <w:top w:val="nil"/>
              <w:left w:val="nil"/>
              <w:bottom w:val="single" w:sz="4" w:space="0" w:color="auto"/>
              <w:right w:val="single" w:sz="4" w:space="0" w:color="auto"/>
            </w:tcBorders>
            <w:shd w:val="clear" w:color="auto" w:fill="auto"/>
            <w:vAlign w:val="center"/>
            <w:hideMark/>
          </w:tcPr>
          <w:p w:rsidR="0062565B" w:rsidRPr="00D4482E" w:rsidRDefault="0062565B" w:rsidP="008324A2">
            <w:pPr>
              <w:jc w:val="center"/>
              <w:rPr>
                <w:sz w:val="20"/>
                <w:szCs w:val="20"/>
              </w:rPr>
            </w:pPr>
            <w:r w:rsidRPr="00D4482E">
              <w:rPr>
                <w:sz w:val="20"/>
                <w:szCs w:val="20"/>
              </w:rPr>
              <w:t>7</w:t>
            </w:r>
          </w:p>
        </w:tc>
      </w:tr>
      <w:tr w:rsidR="0062565B" w:rsidRPr="00D4482E" w:rsidTr="008324A2">
        <w:trPr>
          <w:trHeight w:val="315"/>
        </w:trPr>
        <w:tc>
          <w:tcPr>
            <w:tcW w:w="459" w:type="dxa"/>
            <w:tcBorders>
              <w:top w:val="nil"/>
              <w:left w:val="nil"/>
              <w:bottom w:val="nil"/>
              <w:right w:val="nil"/>
            </w:tcBorders>
            <w:shd w:val="clear" w:color="auto" w:fill="auto"/>
            <w:noWrap/>
            <w:textDirection w:val="btLr"/>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textDirection w:val="btLr"/>
            <w:vAlign w:val="bottom"/>
            <w:hideMark/>
          </w:tcPr>
          <w:p w:rsidR="0062565B" w:rsidRPr="00D4482E" w:rsidRDefault="0062565B" w:rsidP="008324A2">
            <w:pPr>
              <w:jc w:val="center"/>
              <w:rPr>
                <w:sz w:val="20"/>
                <w:szCs w:val="20"/>
              </w:rPr>
            </w:pPr>
          </w:p>
        </w:tc>
        <w:tc>
          <w:tcPr>
            <w:tcW w:w="4567" w:type="dxa"/>
            <w:tcBorders>
              <w:top w:val="nil"/>
              <w:left w:val="nil"/>
              <w:bottom w:val="nil"/>
              <w:right w:val="nil"/>
            </w:tcBorders>
            <w:shd w:val="clear" w:color="auto" w:fill="auto"/>
            <w:vAlign w:val="center"/>
            <w:hideMark/>
          </w:tcPr>
          <w:p w:rsidR="0062565B" w:rsidRPr="00D4482E" w:rsidRDefault="0062565B" w:rsidP="008324A2">
            <w:pPr>
              <w:jc w:val="center"/>
              <w:rPr>
                <w:sz w:val="20"/>
                <w:szCs w:val="20"/>
              </w:rPr>
            </w:pPr>
          </w:p>
        </w:tc>
        <w:tc>
          <w:tcPr>
            <w:tcW w:w="1466" w:type="dxa"/>
            <w:tcBorders>
              <w:top w:val="nil"/>
              <w:left w:val="nil"/>
              <w:bottom w:val="nil"/>
              <w:right w:val="nil"/>
            </w:tcBorders>
            <w:shd w:val="clear" w:color="auto" w:fill="auto"/>
            <w:vAlign w:val="center"/>
            <w:hideMark/>
          </w:tcPr>
          <w:p w:rsidR="0062565B" w:rsidRPr="00D4482E" w:rsidRDefault="0062565B" w:rsidP="008324A2">
            <w:pPr>
              <w:jc w:val="center"/>
              <w:rPr>
                <w:sz w:val="20"/>
                <w:szCs w:val="20"/>
              </w:rPr>
            </w:pPr>
          </w:p>
        </w:tc>
        <w:tc>
          <w:tcPr>
            <w:tcW w:w="1418" w:type="dxa"/>
            <w:tcBorders>
              <w:top w:val="nil"/>
              <w:left w:val="nil"/>
              <w:bottom w:val="nil"/>
              <w:right w:val="nil"/>
            </w:tcBorders>
            <w:shd w:val="clear" w:color="auto" w:fill="auto"/>
            <w:noWrap/>
            <w:vAlign w:val="bottom"/>
            <w:hideMark/>
          </w:tcPr>
          <w:p w:rsidR="0062565B" w:rsidRPr="00D4482E" w:rsidRDefault="0062565B" w:rsidP="008324A2">
            <w:pPr>
              <w:rPr>
                <w:sz w:val="20"/>
                <w:szCs w:val="20"/>
              </w:rPr>
            </w:pPr>
          </w:p>
        </w:tc>
        <w:tc>
          <w:tcPr>
            <w:tcW w:w="1497" w:type="dxa"/>
            <w:tcBorders>
              <w:top w:val="nil"/>
              <w:left w:val="nil"/>
              <w:bottom w:val="nil"/>
              <w:right w:val="nil"/>
            </w:tcBorders>
            <w:shd w:val="clear" w:color="auto" w:fill="auto"/>
            <w:noWrap/>
            <w:vAlign w:val="bottom"/>
            <w:hideMark/>
          </w:tcPr>
          <w:p w:rsidR="0062565B" w:rsidRPr="00D4482E" w:rsidRDefault="0062565B" w:rsidP="008324A2">
            <w:pPr>
              <w:rPr>
                <w:sz w:val="20"/>
                <w:szCs w:val="20"/>
              </w:rPr>
            </w:pPr>
          </w:p>
        </w:tc>
        <w:tc>
          <w:tcPr>
            <w:tcW w:w="912" w:type="dxa"/>
            <w:tcBorders>
              <w:top w:val="nil"/>
              <w:left w:val="nil"/>
              <w:bottom w:val="nil"/>
              <w:right w:val="nil"/>
            </w:tcBorders>
            <w:shd w:val="clear" w:color="auto" w:fill="auto"/>
            <w:noWrap/>
            <w:vAlign w:val="bottom"/>
            <w:hideMark/>
          </w:tcPr>
          <w:p w:rsidR="0062565B" w:rsidRPr="00D4482E" w:rsidRDefault="0062565B" w:rsidP="008324A2">
            <w:pPr>
              <w:rPr>
                <w:sz w:val="20"/>
                <w:szCs w:val="20"/>
              </w:rPr>
            </w:pP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b/>
                <w:bCs/>
                <w:sz w:val="20"/>
                <w:szCs w:val="20"/>
              </w:rPr>
            </w:pPr>
            <w:r w:rsidRPr="00D4482E">
              <w:rPr>
                <w:b/>
                <w:bCs/>
                <w:sz w:val="20"/>
                <w:szCs w:val="20"/>
              </w:rPr>
              <w:t>4</w:t>
            </w:r>
          </w:p>
        </w:tc>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b/>
                <w:bCs/>
                <w:sz w:val="20"/>
                <w:szCs w:val="20"/>
              </w:rPr>
            </w:pPr>
          </w:p>
        </w:tc>
        <w:tc>
          <w:tcPr>
            <w:tcW w:w="4567" w:type="dxa"/>
            <w:tcBorders>
              <w:top w:val="nil"/>
              <w:left w:val="nil"/>
              <w:bottom w:val="nil"/>
              <w:right w:val="nil"/>
            </w:tcBorders>
            <w:shd w:val="clear" w:color="auto" w:fill="auto"/>
            <w:vAlign w:val="bottom"/>
            <w:hideMark/>
          </w:tcPr>
          <w:p w:rsidR="0062565B" w:rsidRPr="00D4482E" w:rsidRDefault="0062565B" w:rsidP="008324A2">
            <w:pPr>
              <w:rPr>
                <w:b/>
                <w:bCs/>
                <w:sz w:val="20"/>
                <w:szCs w:val="20"/>
              </w:rPr>
            </w:pPr>
            <w:r w:rsidRPr="00D4482E">
              <w:rPr>
                <w:b/>
                <w:bCs/>
                <w:sz w:val="20"/>
                <w:szCs w:val="20"/>
              </w:rPr>
              <w:t>Текући расходи</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b/>
                <w:bCs/>
                <w:sz w:val="20"/>
                <w:szCs w:val="20"/>
              </w:rPr>
            </w:pPr>
            <w:r w:rsidRPr="00D4482E">
              <w:rPr>
                <w:b/>
                <w:bCs/>
                <w:sz w:val="20"/>
                <w:szCs w:val="20"/>
              </w:rPr>
              <w:t>8.414.116.339</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b/>
                <w:bCs/>
                <w:sz w:val="20"/>
                <w:szCs w:val="20"/>
              </w:rPr>
            </w:pPr>
            <w:r w:rsidRPr="0033728D">
              <w:rPr>
                <w:b/>
                <w:bCs/>
                <w:sz w:val="20"/>
                <w:szCs w:val="20"/>
              </w:rPr>
              <w:t>7.129.930.074</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b/>
                <w:bCs/>
                <w:sz w:val="20"/>
                <w:szCs w:val="20"/>
              </w:rPr>
            </w:pPr>
            <w:r w:rsidRPr="0033728D">
              <w:rPr>
                <w:b/>
                <w:bCs/>
                <w:sz w:val="20"/>
                <w:szCs w:val="20"/>
              </w:rPr>
              <w:t>1.284.186.265</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b/>
                <w:bCs/>
                <w:sz w:val="20"/>
                <w:szCs w:val="20"/>
              </w:rPr>
            </w:pPr>
            <w:r w:rsidRPr="0033728D">
              <w:rPr>
                <w:b/>
                <w:bCs/>
                <w:sz w:val="20"/>
                <w:szCs w:val="20"/>
              </w:rPr>
              <w:t>84,74</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r w:rsidRPr="00D4482E">
              <w:rPr>
                <w:sz w:val="20"/>
                <w:szCs w:val="20"/>
              </w:rPr>
              <w:t>41</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Расходи за запослене</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2.241.245.675</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2.123.710.264</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117.535.411</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94,76</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r w:rsidRPr="00D4482E">
              <w:rPr>
                <w:sz w:val="20"/>
                <w:szCs w:val="20"/>
              </w:rPr>
              <w:t>42</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Коришћење услуга и роба</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3.240.076.353</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2.515.698.801</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724.377.552</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77,64</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color w:val="00B050"/>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43</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Амортизација и употреба средстава за рад</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0</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0</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0</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0,00</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44</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Отплата камата и пратећи трошкови задуживања</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46.960.000</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38.533.977</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8.426.023</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82,06</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45</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Субвенције</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140.040.680</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123.133.120</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16.907.560</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87,93</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46</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Донације, дотације и трансфери</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1.319.361.000</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1.045.478.447</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273.882.553</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79,24</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47</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Социјално осигурање и социјална заштита</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479.015.000</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358.939.553</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120.075.447</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74,93</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48</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Остали расходи</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947.317.631</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924.435.912</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22.881.719</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97,58</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color w:val="00B050"/>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49</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Административни трансфери из буџета</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100.000</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0</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100.000</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0,00</w:t>
            </w:r>
          </w:p>
        </w:tc>
      </w:tr>
      <w:tr w:rsidR="0062565B" w:rsidRPr="00D4482E" w:rsidTr="008324A2">
        <w:trPr>
          <w:trHeight w:val="227"/>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p>
        </w:tc>
        <w:tc>
          <w:tcPr>
            <w:tcW w:w="1466" w:type="dxa"/>
            <w:tcBorders>
              <w:top w:val="nil"/>
              <w:left w:val="nil"/>
              <w:bottom w:val="nil"/>
              <w:right w:val="nil"/>
            </w:tcBorders>
            <w:shd w:val="clear" w:color="auto" w:fill="auto"/>
            <w:noWrap/>
            <w:vAlign w:val="bottom"/>
            <w:hideMark/>
          </w:tcPr>
          <w:p w:rsidR="0062565B" w:rsidRPr="00D4482E" w:rsidRDefault="0062565B" w:rsidP="008324A2">
            <w:pPr>
              <w:rPr>
                <w:sz w:val="20"/>
                <w:szCs w:val="20"/>
              </w:rPr>
            </w:pPr>
          </w:p>
        </w:tc>
        <w:tc>
          <w:tcPr>
            <w:tcW w:w="1418"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1497"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912" w:type="dxa"/>
            <w:tcBorders>
              <w:top w:val="nil"/>
              <w:left w:val="nil"/>
              <w:bottom w:val="nil"/>
              <w:right w:val="nil"/>
            </w:tcBorders>
            <w:shd w:val="clear" w:color="auto" w:fill="auto"/>
            <w:noWrap/>
            <w:vAlign w:val="bottom"/>
            <w:hideMark/>
          </w:tcPr>
          <w:p w:rsidR="0062565B" w:rsidRPr="0033728D" w:rsidRDefault="0062565B" w:rsidP="008324A2">
            <w:pPr>
              <w:rPr>
                <w:b/>
                <w:bCs/>
                <w:sz w:val="20"/>
                <w:szCs w:val="20"/>
              </w:rPr>
            </w:pPr>
          </w:p>
        </w:tc>
      </w:tr>
      <w:tr w:rsidR="0062565B" w:rsidRPr="00D4482E" w:rsidTr="008324A2">
        <w:trPr>
          <w:trHeight w:val="227"/>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p>
        </w:tc>
        <w:tc>
          <w:tcPr>
            <w:tcW w:w="1466" w:type="dxa"/>
            <w:tcBorders>
              <w:top w:val="nil"/>
              <w:left w:val="nil"/>
              <w:bottom w:val="nil"/>
              <w:right w:val="nil"/>
            </w:tcBorders>
            <w:shd w:val="clear" w:color="auto" w:fill="auto"/>
            <w:noWrap/>
            <w:vAlign w:val="bottom"/>
            <w:hideMark/>
          </w:tcPr>
          <w:p w:rsidR="0062565B" w:rsidRPr="00D4482E" w:rsidRDefault="0062565B" w:rsidP="008324A2">
            <w:pPr>
              <w:rPr>
                <w:sz w:val="20"/>
                <w:szCs w:val="20"/>
              </w:rPr>
            </w:pPr>
          </w:p>
        </w:tc>
        <w:tc>
          <w:tcPr>
            <w:tcW w:w="1418"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1497"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912" w:type="dxa"/>
            <w:tcBorders>
              <w:top w:val="nil"/>
              <w:left w:val="nil"/>
              <w:bottom w:val="nil"/>
              <w:right w:val="nil"/>
            </w:tcBorders>
            <w:shd w:val="clear" w:color="auto" w:fill="auto"/>
            <w:noWrap/>
            <w:vAlign w:val="bottom"/>
            <w:hideMark/>
          </w:tcPr>
          <w:p w:rsidR="0062565B" w:rsidRPr="0033728D" w:rsidRDefault="0062565B" w:rsidP="008324A2">
            <w:pPr>
              <w:rPr>
                <w:b/>
                <w:bCs/>
                <w:sz w:val="20"/>
                <w:szCs w:val="20"/>
              </w:rPr>
            </w:pPr>
          </w:p>
        </w:tc>
      </w:tr>
      <w:tr w:rsidR="0062565B" w:rsidRPr="00D4482E" w:rsidTr="008324A2">
        <w:trPr>
          <w:trHeight w:val="227"/>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b/>
                <w:bCs/>
                <w:sz w:val="20"/>
                <w:szCs w:val="20"/>
              </w:rPr>
            </w:pPr>
            <w:r w:rsidRPr="00D4482E">
              <w:rPr>
                <w:b/>
                <w:bCs/>
                <w:sz w:val="20"/>
                <w:szCs w:val="20"/>
              </w:rPr>
              <w:t>5</w:t>
            </w:r>
          </w:p>
        </w:tc>
        <w:tc>
          <w:tcPr>
            <w:tcW w:w="459" w:type="dxa"/>
            <w:tcBorders>
              <w:top w:val="nil"/>
              <w:left w:val="nil"/>
              <w:bottom w:val="nil"/>
              <w:right w:val="nil"/>
            </w:tcBorders>
            <w:shd w:val="clear" w:color="auto" w:fill="auto"/>
            <w:noWrap/>
            <w:hideMark/>
          </w:tcPr>
          <w:p w:rsidR="0062565B" w:rsidRPr="00D4482E" w:rsidRDefault="0062565B" w:rsidP="008324A2">
            <w:pPr>
              <w:jc w:val="center"/>
              <w:rPr>
                <w:b/>
                <w:bCs/>
                <w:sz w:val="20"/>
                <w:szCs w:val="20"/>
              </w:rPr>
            </w:pPr>
          </w:p>
        </w:tc>
        <w:tc>
          <w:tcPr>
            <w:tcW w:w="4567" w:type="dxa"/>
            <w:tcBorders>
              <w:top w:val="nil"/>
              <w:left w:val="nil"/>
              <w:bottom w:val="nil"/>
              <w:right w:val="nil"/>
            </w:tcBorders>
            <w:shd w:val="clear" w:color="auto" w:fill="auto"/>
            <w:vAlign w:val="bottom"/>
            <w:hideMark/>
          </w:tcPr>
          <w:p w:rsidR="0062565B" w:rsidRPr="00D4482E" w:rsidRDefault="0062565B" w:rsidP="008324A2">
            <w:pPr>
              <w:rPr>
                <w:b/>
                <w:bCs/>
                <w:sz w:val="20"/>
                <w:szCs w:val="20"/>
              </w:rPr>
            </w:pPr>
            <w:r w:rsidRPr="00D4482E">
              <w:rPr>
                <w:b/>
                <w:bCs/>
                <w:sz w:val="20"/>
                <w:szCs w:val="20"/>
              </w:rPr>
              <w:t>Издаци за нефинансијску имовину</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b/>
                <w:bCs/>
                <w:sz w:val="20"/>
                <w:szCs w:val="20"/>
              </w:rPr>
            </w:pPr>
            <w:r w:rsidRPr="00D4482E">
              <w:rPr>
                <w:b/>
                <w:bCs/>
                <w:sz w:val="20"/>
                <w:szCs w:val="20"/>
              </w:rPr>
              <w:t>1.965.065.392</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b/>
                <w:bCs/>
                <w:sz w:val="20"/>
                <w:szCs w:val="20"/>
              </w:rPr>
            </w:pPr>
            <w:r w:rsidRPr="0033728D">
              <w:rPr>
                <w:b/>
                <w:bCs/>
                <w:sz w:val="20"/>
                <w:szCs w:val="20"/>
              </w:rPr>
              <w:t>1.174.259.356</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b/>
                <w:bCs/>
                <w:sz w:val="20"/>
                <w:szCs w:val="20"/>
              </w:rPr>
            </w:pPr>
            <w:r w:rsidRPr="0033728D">
              <w:rPr>
                <w:b/>
                <w:bCs/>
                <w:sz w:val="20"/>
                <w:szCs w:val="20"/>
              </w:rPr>
              <w:t>790.806.036</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b/>
                <w:bCs/>
                <w:sz w:val="20"/>
                <w:szCs w:val="20"/>
              </w:rPr>
            </w:pPr>
            <w:r w:rsidRPr="0033728D">
              <w:rPr>
                <w:b/>
                <w:bCs/>
                <w:sz w:val="20"/>
                <w:szCs w:val="20"/>
              </w:rPr>
              <w:t>59,76</w:t>
            </w:r>
          </w:p>
        </w:tc>
      </w:tr>
      <w:tr w:rsidR="0062565B" w:rsidRPr="00D4482E" w:rsidTr="008324A2">
        <w:trPr>
          <w:trHeight w:val="227"/>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51</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Основна средства</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1.652.356.904</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864.313.750</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788.043.154</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52,31</w:t>
            </w:r>
          </w:p>
        </w:tc>
      </w:tr>
      <w:tr w:rsidR="0062565B" w:rsidRPr="00D4482E" w:rsidTr="008324A2">
        <w:trPr>
          <w:trHeight w:val="227"/>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color w:val="00B050"/>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52</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Залихе</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20.100.000</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19.993.400</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106.600</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99,47</w:t>
            </w:r>
          </w:p>
        </w:tc>
      </w:tr>
      <w:tr w:rsidR="0062565B" w:rsidRPr="00D4482E" w:rsidTr="008324A2">
        <w:trPr>
          <w:trHeight w:val="227"/>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54</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Природна имовинa</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292.608.488</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289.952.206</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2.656.282</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99,09</w:t>
            </w:r>
          </w:p>
        </w:tc>
      </w:tr>
      <w:tr w:rsidR="0062565B" w:rsidRPr="00D4482E" w:rsidTr="008324A2">
        <w:trPr>
          <w:trHeight w:val="227"/>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p>
        </w:tc>
        <w:tc>
          <w:tcPr>
            <w:tcW w:w="1466" w:type="dxa"/>
            <w:tcBorders>
              <w:top w:val="nil"/>
              <w:left w:val="nil"/>
              <w:bottom w:val="nil"/>
              <w:right w:val="nil"/>
            </w:tcBorders>
            <w:shd w:val="clear" w:color="auto" w:fill="auto"/>
            <w:noWrap/>
            <w:vAlign w:val="bottom"/>
            <w:hideMark/>
          </w:tcPr>
          <w:p w:rsidR="0062565B" w:rsidRPr="00D4482E" w:rsidRDefault="0062565B" w:rsidP="008324A2">
            <w:pPr>
              <w:rPr>
                <w:sz w:val="20"/>
                <w:szCs w:val="20"/>
              </w:rPr>
            </w:pPr>
          </w:p>
        </w:tc>
        <w:tc>
          <w:tcPr>
            <w:tcW w:w="1418"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1497"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912"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r>
      <w:tr w:rsidR="0062565B" w:rsidRPr="00D4482E" w:rsidTr="008324A2">
        <w:trPr>
          <w:trHeight w:val="227"/>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p>
        </w:tc>
        <w:tc>
          <w:tcPr>
            <w:tcW w:w="1466" w:type="dxa"/>
            <w:tcBorders>
              <w:top w:val="nil"/>
              <w:left w:val="nil"/>
              <w:bottom w:val="nil"/>
              <w:right w:val="nil"/>
            </w:tcBorders>
            <w:shd w:val="clear" w:color="auto" w:fill="auto"/>
            <w:noWrap/>
            <w:vAlign w:val="bottom"/>
            <w:hideMark/>
          </w:tcPr>
          <w:p w:rsidR="0062565B" w:rsidRPr="00D4482E" w:rsidRDefault="0062565B" w:rsidP="008324A2">
            <w:pPr>
              <w:rPr>
                <w:sz w:val="20"/>
                <w:szCs w:val="20"/>
              </w:rPr>
            </w:pPr>
          </w:p>
        </w:tc>
        <w:tc>
          <w:tcPr>
            <w:tcW w:w="1418"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1497"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912" w:type="dxa"/>
            <w:tcBorders>
              <w:top w:val="nil"/>
              <w:left w:val="nil"/>
              <w:bottom w:val="nil"/>
              <w:right w:val="nil"/>
            </w:tcBorders>
            <w:shd w:val="clear" w:color="auto" w:fill="auto"/>
            <w:noWrap/>
            <w:vAlign w:val="bottom"/>
            <w:hideMark/>
          </w:tcPr>
          <w:p w:rsidR="0062565B" w:rsidRPr="0033728D" w:rsidRDefault="0062565B" w:rsidP="008324A2">
            <w:pPr>
              <w:rPr>
                <w:b/>
                <w:bCs/>
                <w:sz w:val="20"/>
                <w:szCs w:val="20"/>
              </w:rPr>
            </w:pPr>
          </w:p>
        </w:tc>
      </w:tr>
      <w:tr w:rsidR="0062565B" w:rsidRPr="00D4482E" w:rsidTr="008324A2">
        <w:trPr>
          <w:trHeight w:val="20"/>
        </w:trPr>
        <w:tc>
          <w:tcPr>
            <w:tcW w:w="459" w:type="dxa"/>
            <w:tcBorders>
              <w:top w:val="nil"/>
              <w:left w:val="nil"/>
              <w:bottom w:val="nil"/>
              <w:right w:val="nil"/>
            </w:tcBorders>
            <w:shd w:val="clear" w:color="auto" w:fill="auto"/>
            <w:noWrap/>
            <w:hideMark/>
          </w:tcPr>
          <w:p w:rsidR="0062565B" w:rsidRPr="00D4482E" w:rsidRDefault="0062565B" w:rsidP="008324A2">
            <w:pPr>
              <w:jc w:val="center"/>
              <w:rPr>
                <w:b/>
                <w:bCs/>
                <w:sz w:val="20"/>
                <w:szCs w:val="20"/>
              </w:rPr>
            </w:pPr>
            <w:r w:rsidRPr="00D4482E">
              <w:rPr>
                <w:b/>
                <w:bCs/>
                <w:sz w:val="20"/>
                <w:szCs w:val="20"/>
              </w:rPr>
              <w:t>6</w:t>
            </w:r>
          </w:p>
        </w:tc>
        <w:tc>
          <w:tcPr>
            <w:tcW w:w="459" w:type="dxa"/>
            <w:tcBorders>
              <w:top w:val="nil"/>
              <w:left w:val="nil"/>
              <w:bottom w:val="nil"/>
              <w:right w:val="nil"/>
            </w:tcBorders>
            <w:shd w:val="clear" w:color="auto" w:fill="auto"/>
            <w:noWrap/>
            <w:hideMark/>
          </w:tcPr>
          <w:p w:rsidR="0062565B" w:rsidRPr="00D4482E" w:rsidRDefault="0062565B" w:rsidP="008324A2">
            <w:pPr>
              <w:jc w:val="center"/>
              <w:rPr>
                <w:b/>
                <w:bCs/>
                <w:sz w:val="20"/>
                <w:szCs w:val="20"/>
              </w:rPr>
            </w:pPr>
          </w:p>
        </w:tc>
        <w:tc>
          <w:tcPr>
            <w:tcW w:w="4567" w:type="dxa"/>
            <w:tcBorders>
              <w:top w:val="nil"/>
              <w:left w:val="nil"/>
              <w:bottom w:val="nil"/>
              <w:right w:val="nil"/>
            </w:tcBorders>
            <w:shd w:val="clear" w:color="auto" w:fill="auto"/>
            <w:vAlign w:val="bottom"/>
            <w:hideMark/>
          </w:tcPr>
          <w:p w:rsidR="0062565B" w:rsidRPr="00D4482E" w:rsidRDefault="0062565B" w:rsidP="008324A2">
            <w:pPr>
              <w:rPr>
                <w:b/>
                <w:bCs/>
                <w:sz w:val="20"/>
                <w:szCs w:val="20"/>
              </w:rPr>
            </w:pPr>
            <w:r w:rsidRPr="00D4482E">
              <w:rPr>
                <w:b/>
                <w:bCs/>
                <w:sz w:val="20"/>
                <w:szCs w:val="20"/>
              </w:rPr>
              <w:t>Издаци за отплату главнице и набавку финансијске имовине</w:t>
            </w:r>
          </w:p>
        </w:tc>
        <w:tc>
          <w:tcPr>
            <w:tcW w:w="1466" w:type="dxa"/>
            <w:tcBorders>
              <w:top w:val="nil"/>
              <w:left w:val="nil"/>
              <w:bottom w:val="nil"/>
              <w:right w:val="nil"/>
            </w:tcBorders>
            <w:shd w:val="clear" w:color="auto" w:fill="auto"/>
            <w:vAlign w:val="bottom"/>
            <w:hideMark/>
          </w:tcPr>
          <w:p w:rsidR="0062565B" w:rsidRPr="00D4482E" w:rsidRDefault="0062565B" w:rsidP="008324A2">
            <w:pPr>
              <w:jc w:val="right"/>
              <w:rPr>
                <w:b/>
                <w:bCs/>
                <w:sz w:val="20"/>
                <w:szCs w:val="20"/>
              </w:rPr>
            </w:pPr>
            <w:r w:rsidRPr="00D4482E">
              <w:rPr>
                <w:b/>
                <w:bCs/>
                <w:sz w:val="20"/>
                <w:szCs w:val="20"/>
              </w:rPr>
              <w:t>374.160.000</w:t>
            </w:r>
          </w:p>
        </w:tc>
        <w:tc>
          <w:tcPr>
            <w:tcW w:w="1418" w:type="dxa"/>
            <w:tcBorders>
              <w:top w:val="nil"/>
              <w:left w:val="nil"/>
              <w:bottom w:val="nil"/>
              <w:right w:val="nil"/>
            </w:tcBorders>
            <w:shd w:val="clear" w:color="auto" w:fill="auto"/>
            <w:vAlign w:val="bottom"/>
            <w:hideMark/>
          </w:tcPr>
          <w:p w:rsidR="0062565B" w:rsidRPr="0033728D" w:rsidRDefault="0062565B" w:rsidP="008324A2">
            <w:pPr>
              <w:jc w:val="right"/>
              <w:rPr>
                <w:b/>
                <w:bCs/>
                <w:sz w:val="20"/>
                <w:szCs w:val="20"/>
              </w:rPr>
            </w:pPr>
            <w:r w:rsidRPr="0033728D">
              <w:rPr>
                <w:b/>
                <w:bCs/>
                <w:sz w:val="20"/>
                <w:szCs w:val="20"/>
              </w:rPr>
              <w:t>355.010.222</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b/>
                <w:bCs/>
                <w:sz w:val="20"/>
                <w:szCs w:val="20"/>
              </w:rPr>
            </w:pPr>
            <w:r w:rsidRPr="0033728D">
              <w:rPr>
                <w:b/>
                <w:bCs/>
                <w:sz w:val="20"/>
                <w:szCs w:val="20"/>
              </w:rPr>
              <w:t>19.149.778</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b/>
                <w:bCs/>
                <w:sz w:val="20"/>
                <w:szCs w:val="20"/>
              </w:rPr>
            </w:pPr>
            <w:r w:rsidRPr="0033728D">
              <w:rPr>
                <w:b/>
                <w:bCs/>
                <w:sz w:val="20"/>
                <w:szCs w:val="20"/>
              </w:rPr>
              <w:t>94,88</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61</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Отплата главнице</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192.000.000</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173.010.222</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18.989.778</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90,11</w:t>
            </w:r>
          </w:p>
        </w:tc>
      </w:tr>
      <w:tr w:rsidR="0062565B" w:rsidRPr="00D4482E" w:rsidTr="008324A2">
        <w:trPr>
          <w:trHeight w:val="20"/>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hideMark/>
          </w:tcPr>
          <w:p w:rsidR="0062565B" w:rsidRPr="00D4482E" w:rsidRDefault="0062565B" w:rsidP="008324A2">
            <w:pPr>
              <w:jc w:val="center"/>
              <w:rPr>
                <w:sz w:val="20"/>
                <w:szCs w:val="20"/>
              </w:rPr>
            </w:pPr>
            <w:r w:rsidRPr="00D4482E">
              <w:rPr>
                <w:sz w:val="20"/>
                <w:szCs w:val="20"/>
              </w:rPr>
              <w:t>62</w:t>
            </w: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r w:rsidRPr="00D4482E">
              <w:rPr>
                <w:sz w:val="20"/>
                <w:szCs w:val="20"/>
              </w:rPr>
              <w:t>Набавка финансијске имовине</w:t>
            </w:r>
          </w:p>
        </w:tc>
        <w:tc>
          <w:tcPr>
            <w:tcW w:w="1466" w:type="dxa"/>
            <w:tcBorders>
              <w:top w:val="nil"/>
              <w:left w:val="nil"/>
              <w:bottom w:val="nil"/>
              <w:right w:val="nil"/>
            </w:tcBorders>
            <w:shd w:val="clear" w:color="auto" w:fill="auto"/>
            <w:noWrap/>
            <w:vAlign w:val="bottom"/>
            <w:hideMark/>
          </w:tcPr>
          <w:p w:rsidR="0062565B" w:rsidRPr="00D4482E" w:rsidRDefault="0062565B" w:rsidP="008324A2">
            <w:pPr>
              <w:jc w:val="right"/>
              <w:rPr>
                <w:sz w:val="20"/>
                <w:szCs w:val="20"/>
              </w:rPr>
            </w:pPr>
            <w:r w:rsidRPr="00D4482E">
              <w:rPr>
                <w:sz w:val="20"/>
                <w:szCs w:val="20"/>
              </w:rPr>
              <w:t>182.160.000</w:t>
            </w:r>
          </w:p>
        </w:tc>
        <w:tc>
          <w:tcPr>
            <w:tcW w:w="1418"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182.000.000</w:t>
            </w:r>
          </w:p>
        </w:tc>
        <w:tc>
          <w:tcPr>
            <w:tcW w:w="1497"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160.000</w:t>
            </w:r>
          </w:p>
        </w:tc>
        <w:tc>
          <w:tcPr>
            <w:tcW w:w="912" w:type="dxa"/>
            <w:tcBorders>
              <w:top w:val="nil"/>
              <w:left w:val="nil"/>
              <w:bottom w:val="nil"/>
              <w:right w:val="nil"/>
            </w:tcBorders>
            <w:shd w:val="clear" w:color="auto" w:fill="auto"/>
            <w:noWrap/>
            <w:vAlign w:val="bottom"/>
            <w:hideMark/>
          </w:tcPr>
          <w:p w:rsidR="0062565B" w:rsidRPr="0033728D" w:rsidRDefault="0062565B" w:rsidP="008324A2">
            <w:pPr>
              <w:jc w:val="right"/>
              <w:rPr>
                <w:sz w:val="20"/>
                <w:szCs w:val="20"/>
              </w:rPr>
            </w:pPr>
            <w:r w:rsidRPr="0033728D">
              <w:rPr>
                <w:sz w:val="20"/>
                <w:szCs w:val="20"/>
              </w:rPr>
              <w:t>99,91</w:t>
            </w:r>
          </w:p>
        </w:tc>
      </w:tr>
      <w:tr w:rsidR="0062565B" w:rsidRPr="00D4482E" w:rsidTr="008324A2">
        <w:trPr>
          <w:trHeight w:val="227"/>
        </w:trPr>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9" w:type="dxa"/>
            <w:tcBorders>
              <w:top w:val="nil"/>
              <w:left w:val="nil"/>
              <w:bottom w:val="nil"/>
              <w:right w:val="nil"/>
            </w:tcBorders>
            <w:shd w:val="clear" w:color="auto" w:fill="auto"/>
            <w:noWrap/>
            <w:vAlign w:val="bottom"/>
            <w:hideMark/>
          </w:tcPr>
          <w:p w:rsidR="0062565B" w:rsidRPr="00D4482E" w:rsidRDefault="0062565B" w:rsidP="008324A2">
            <w:pPr>
              <w:jc w:val="center"/>
              <w:rPr>
                <w:sz w:val="20"/>
                <w:szCs w:val="20"/>
              </w:rPr>
            </w:pPr>
          </w:p>
        </w:tc>
        <w:tc>
          <w:tcPr>
            <w:tcW w:w="4567" w:type="dxa"/>
            <w:tcBorders>
              <w:top w:val="nil"/>
              <w:left w:val="nil"/>
              <w:bottom w:val="nil"/>
              <w:right w:val="nil"/>
            </w:tcBorders>
            <w:shd w:val="clear" w:color="auto" w:fill="auto"/>
            <w:vAlign w:val="bottom"/>
            <w:hideMark/>
          </w:tcPr>
          <w:p w:rsidR="0062565B" w:rsidRPr="00D4482E" w:rsidRDefault="0062565B" w:rsidP="008324A2">
            <w:pPr>
              <w:rPr>
                <w:sz w:val="20"/>
                <w:szCs w:val="20"/>
              </w:rPr>
            </w:pPr>
          </w:p>
        </w:tc>
        <w:tc>
          <w:tcPr>
            <w:tcW w:w="1466" w:type="dxa"/>
            <w:tcBorders>
              <w:top w:val="nil"/>
              <w:left w:val="nil"/>
              <w:bottom w:val="nil"/>
              <w:right w:val="nil"/>
            </w:tcBorders>
            <w:shd w:val="clear" w:color="auto" w:fill="auto"/>
            <w:noWrap/>
            <w:vAlign w:val="bottom"/>
            <w:hideMark/>
          </w:tcPr>
          <w:p w:rsidR="0062565B" w:rsidRPr="00D4482E" w:rsidRDefault="0062565B" w:rsidP="008324A2">
            <w:pPr>
              <w:rPr>
                <w:sz w:val="20"/>
                <w:szCs w:val="20"/>
              </w:rPr>
            </w:pPr>
          </w:p>
        </w:tc>
        <w:tc>
          <w:tcPr>
            <w:tcW w:w="1418"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1497" w:type="dxa"/>
            <w:tcBorders>
              <w:top w:val="nil"/>
              <w:left w:val="nil"/>
              <w:bottom w:val="nil"/>
              <w:right w:val="nil"/>
            </w:tcBorders>
            <w:shd w:val="clear" w:color="auto" w:fill="auto"/>
            <w:noWrap/>
            <w:vAlign w:val="bottom"/>
            <w:hideMark/>
          </w:tcPr>
          <w:p w:rsidR="0062565B" w:rsidRPr="0033728D" w:rsidRDefault="0062565B" w:rsidP="008324A2">
            <w:pPr>
              <w:rPr>
                <w:sz w:val="20"/>
                <w:szCs w:val="20"/>
              </w:rPr>
            </w:pPr>
          </w:p>
        </w:tc>
        <w:tc>
          <w:tcPr>
            <w:tcW w:w="912" w:type="dxa"/>
            <w:tcBorders>
              <w:top w:val="nil"/>
              <w:left w:val="nil"/>
              <w:bottom w:val="nil"/>
              <w:right w:val="nil"/>
            </w:tcBorders>
            <w:shd w:val="clear" w:color="auto" w:fill="auto"/>
            <w:noWrap/>
            <w:vAlign w:val="bottom"/>
            <w:hideMark/>
          </w:tcPr>
          <w:p w:rsidR="0062565B" w:rsidRPr="0033728D" w:rsidRDefault="0062565B" w:rsidP="008324A2">
            <w:pPr>
              <w:rPr>
                <w:b/>
                <w:bCs/>
                <w:sz w:val="20"/>
                <w:szCs w:val="20"/>
              </w:rPr>
            </w:pPr>
          </w:p>
        </w:tc>
      </w:tr>
      <w:tr w:rsidR="0062565B" w:rsidRPr="00D32ACA" w:rsidTr="008324A2">
        <w:trPr>
          <w:trHeight w:val="227"/>
        </w:trPr>
        <w:tc>
          <w:tcPr>
            <w:tcW w:w="918"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62565B" w:rsidRPr="00D4482E" w:rsidRDefault="0062565B" w:rsidP="008324A2">
            <w:pPr>
              <w:jc w:val="center"/>
              <w:rPr>
                <w:b/>
                <w:bCs/>
                <w:sz w:val="20"/>
                <w:szCs w:val="20"/>
              </w:rPr>
            </w:pPr>
            <w:r w:rsidRPr="00D4482E">
              <w:rPr>
                <w:b/>
                <w:bCs/>
                <w:sz w:val="20"/>
                <w:szCs w:val="20"/>
              </w:rPr>
              <w:t> </w:t>
            </w:r>
          </w:p>
        </w:tc>
        <w:tc>
          <w:tcPr>
            <w:tcW w:w="4567" w:type="dxa"/>
            <w:tcBorders>
              <w:top w:val="single" w:sz="4" w:space="0" w:color="auto"/>
              <w:left w:val="nil"/>
              <w:bottom w:val="single" w:sz="4" w:space="0" w:color="auto"/>
              <w:right w:val="single" w:sz="4" w:space="0" w:color="auto"/>
            </w:tcBorders>
            <w:shd w:val="clear" w:color="000000" w:fill="F2F2F2"/>
            <w:vAlign w:val="bottom"/>
            <w:hideMark/>
          </w:tcPr>
          <w:p w:rsidR="0062565B" w:rsidRPr="00D4482E" w:rsidRDefault="0062565B" w:rsidP="008324A2">
            <w:pPr>
              <w:rPr>
                <w:b/>
                <w:bCs/>
                <w:sz w:val="20"/>
                <w:szCs w:val="20"/>
              </w:rPr>
            </w:pPr>
            <w:r w:rsidRPr="00D4482E">
              <w:rPr>
                <w:b/>
                <w:bCs/>
                <w:sz w:val="20"/>
                <w:szCs w:val="20"/>
              </w:rPr>
              <w:t>УКУПНО:</w:t>
            </w:r>
          </w:p>
        </w:tc>
        <w:tc>
          <w:tcPr>
            <w:tcW w:w="1466" w:type="dxa"/>
            <w:tcBorders>
              <w:top w:val="single" w:sz="4" w:space="0" w:color="auto"/>
              <w:left w:val="nil"/>
              <w:bottom w:val="single" w:sz="4" w:space="0" w:color="auto"/>
              <w:right w:val="single" w:sz="4" w:space="0" w:color="auto"/>
            </w:tcBorders>
            <w:shd w:val="clear" w:color="000000" w:fill="F2F2F2"/>
            <w:noWrap/>
            <w:vAlign w:val="bottom"/>
            <w:hideMark/>
          </w:tcPr>
          <w:p w:rsidR="0062565B" w:rsidRPr="00D4482E" w:rsidRDefault="0062565B" w:rsidP="008324A2">
            <w:pPr>
              <w:jc w:val="right"/>
              <w:rPr>
                <w:b/>
                <w:bCs/>
                <w:sz w:val="20"/>
                <w:szCs w:val="20"/>
              </w:rPr>
            </w:pPr>
            <w:r w:rsidRPr="00D4482E">
              <w:rPr>
                <w:b/>
                <w:bCs/>
                <w:sz w:val="20"/>
                <w:szCs w:val="20"/>
              </w:rPr>
              <w:t>10.753.341.731</w:t>
            </w:r>
          </w:p>
        </w:tc>
        <w:tc>
          <w:tcPr>
            <w:tcW w:w="1418" w:type="dxa"/>
            <w:tcBorders>
              <w:top w:val="single" w:sz="4" w:space="0" w:color="auto"/>
              <w:left w:val="nil"/>
              <w:bottom w:val="single" w:sz="4" w:space="0" w:color="auto"/>
              <w:right w:val="single" w:sz="4" w:space="0" w:color="auto"/>
            </w:tcBorders>
            <w:shd w:val="clear" w:color="000000" w:fill="F2F2F2"/>
            <w:noWrap/>
            <w:vAlign w:val="bottom"/>
            <w:hideMark/>
          </w:tcPr>
          <w:p w:rsidR="0062565B" w:rsidRPr="0033728D" w:rsidRDefault="0062565B" w:rsidP="008324A2">
            <w:pPr>
              <w:jc w:val="right"/>
              <w:rPr>
                <w:b/>
                <w:bCs/>
                <w:sz w:val="20"/>
                <w:szCs w:val="20"/>
              </w:rPr>
            </w:pPr>
            <w:r w:rsidRPr="0033728D">
              <w:rPr>
                <w:b/>
                <w:bCs/>
                <w:sz w:val="20"/>
                <w:szCs w:val="20"/>
              </w:rPr>
              <w:t>8.659.199.652</w:t>
            </w:r>
          </w:p>
        </w:tc>
        <w:tc>
          <w:tcPr>
            <w:tcW w:w="1497" w:type="dxa"/>
            <w:tcBorders>
              <w:top w:val="single" w:sz="4" w:space="0" w:color="auto"/>
              <w:left w:val="nil"/>
              <w:bottom w:val="single" w:sz="4" w:space="0" w:color="auto"/>
              <w:right w:val="single" w:sz="4" w:space="0" w:color="auto"/>
            </w:tcBorders>
            <w:shd w:val="clear" w:color="000000" w:fill="F2F2F2"/>
            <w:noWrap/>
            <w:vAlign w:val="bottom"/>
            <w:hideMark/>
          </w:tcPr>
          <w:p w:rsidR="0062565B" w:rsidRPr="0033728D" w:rsidRDefault="0062565B" w:rsidP="008324A2">
            <w:pPr>
              <w:jc w:val="right"/>
              <w:rPr>
                <w:b/>
                <w:bCs/>
                <w:sz w:val="20"/>
                <w:szCs w:val="20"/>
              </w:rPr>
            </w:pPr>
            <w:r w:rsidRPr="0033728D">
              <w:rPr>
                <w:b/>
                <w:bCs/>
                <w:sz w:val="20"/>
                <w:szCs w:val="20"/>
              </w:rPr>
              <w:t>2.094.142.079</w:t>
            </w:r>
          </w:p>
        </w:tc>
        <w:tc>
          <w:tcPr>
            <w:tcW w:w="912" w:type="dxa"/>
            <w:tcBorders>
              <w:top w:val="single" w:sz="4" w:space="0" w:color="auto"/>
              <w:left w:val="nil"/>
              <w:bottom w:val="single" w:sz="4" w:space="0" w:color="auto"/>
              <w:right w:val="single" w:sz="4" w:space="0" w:color="auto"/>
            </w:tcBorders>
            <w:shd w:val="clear" w:color="000000" w:fill="F2F2F2"/>
            <w:noWrap/>
            <w:vAlign w:val="bottom"/>
            <w:hideMark/>
          </w:tcPr>
          <w:p w:rsidR="0062565B" w:rsidRPr="0033728D" w:rsidRDefault="0062565B" w:rsidP="008324A2">
            <w:pPr>
              <w:jc w:val="right"/>
              <w:rPr>
                <w:b/>
                <w:bCs/>
                <w:sz w:val="20"/>
                <w:szCs w:val="20"/>
              </w:rPr>
            </w:pPr>
            <w:r w:rsidRPr="0033728D">
              <w:rPr>
                <w:b/>
                <w:bCs/>
                <w:sz w:val="20"/>
                <w:szCs w:val="20"/>
              </w:rPr>
              <w:t>80,53</w:t>
            </w:r>
          </w:p>
        </w:tc>
      </w:tr>
    </w:tbl>
    <w:p w:rsidR="000758DC" w:rsidRDefault="000758DC" w:rsidP="004B712C">
      <w:pPr>
        <w:jc w:val="both"/>
        <w:rPr>
          <w:sz w:val="28"/>
          <w:szCs w:val="28"/>
          <w:lang w:val="sr-Cyrl-RS"/>
        </w:rPr>
      </w:pPr>
    </w:p>
    <w:p w:rsidR="00A8516A" w:rsidRDefault="00A8516A" w:rsidP="004B712C">
      <w:pPr>
        <w:jc w:val="both"/>
        <w:rPr>
          <w:sz w:val="28"/>
          <w:szCs w:val="28"/>
          <w:lang w:val="sr-Cyrl-RS"/>
        </w:rPr>
      </w:pPr>
    </w:p>
    <w:p w:rsidR="00A8516A" w:rsidRDefault="00A8516A" w:rsidP="004B712C">
      <w:pPr>
        <w:jc w:val="both"/>
        <w:rPr>
          <w:sz w:val="28"/>
          <w:szCs w:val="28"/>
          <w:lang w:val="sr-Cyrl-RS"/>
        </w:rPr>
      </w:pPr>
    </w:p>
    <w:p w:rsidR="00A8516A" w:rsidRPr="00A8516A" w:rsidRDefault="00A8516A" w:rsidP="004B712C">
      <w:pPr>
        <w:jc w:val="both"/>
        <w:rPr>
          <w:sz w:val="28"/>
          <w:szCs w:val="28"/>
          <w:lang w:val="sr-Cyrl-RS"/>
        </w:rPr>
      </w:pPr>
    </w:p>
    <w:p w:rsidR="00397940" w:rsidRPr="00397940" w:rsidRDefault="00397940" w:rsidP="004B712C">
      <w:pPr>
        <w:jc w:val="both"/>
        <w:rPr>
          <w:sz w:val="28"/>
          <w:szCs w:val="28"/>
          <w:lang w:val="sr-Latn-RS"/>
        </w:rPr>
      </w:pPr>
    </w:p>
    <w:p w:rsidR="00701649" w:rsidRDefault="00701649" w:rsidP="004B712C">
      <w:pPr>
        <w:jc w:val="both"/>
        <w:rPr>
          <w:sz w:val="28"/>
          <w:szCs w:val="28"/>
          <w:lang w:val="sr-Cyrl-RS"/>
        </w:rPr>
      </w:pPr>
    </w:p>
    <w:p w:rsidR="005F3E9A" w:rsidRDefault="005F3E9A" w:rsidP="004B712C">
      <w:pPr>
        <w:jc w:val="both"/>
        <w:rPr>
          <w:sz w:val="28"/>
          <w:szCs w:val="28"/>
          <w:lang w:val="sr-Cyrl-RS"/>
        </w:rPr>
      </w:pPr>
    </w:p>
    <w:p w:rsidR="005F3E9A" w:rsidRDefault="005F3E9A" w:rsidP="004B712C">
      <w:pPr>
        <w:jc w:val="both"/>
        <w:rPr>
          <w:sz w:val="28"/>
          <w:szCs w:val="28"/>
          <w:lang w:val="sr-Cyrl-RS"/>
        </w:rPr>
      </w:pPr>
    </w:p>
    <w:p w:rsidR="00664AFF" w:rsidRDefault="00664AFF" w:rsidP="007F68BB">
      <w:pPr>
        <w:ind w:firstLine="708"/>
        <w:jc w:val="both"/>
        <w:rPr>
          <w:sz w:val="28"/>
          <w:szCs w:val="28"/>
          <w:lang w:val="sr-Cyrl-RS"/>
        </w:rPr>
      </w:pPr>
    </w:p>
    <w:p w:rsidR="00664AFF" w:rsidRDefault="00664AFF">
      <w:pPr>
        <w:rPr>
          <w:sz w:val="28"/>
          <w:szCs w:val="28"/>
          <w:lang w:val="sr-Cyrl-RS"/>
        </w:rPr>
      </w:pPr>
      <w:r>
        <w:rPr>
          <w:sz w:val="28"/>
          <w:szCs w:val="28"/>
          <w:lang w:val="sr-Cyrl-RS"/>
        </w:rPr>
        <w:br w:type="page"/>
      </w:r>
    </w:p>
    <w:p w:rsidR="007F68BB" w:rsidRDefault="007F68BB" w:rsidP="007F68BB">
      <w:pPr>
        <w:ind w:firstLine="708"/>
        <w:jc w:val="both"/>
        <w:rPr>
          <w:sz w:val="28"/>
          <w:szCs w:val="28"/>
          <w:lang w:val="sr-Cyrl-RS"/>
        </w:rPr>
      </w:pPr>
      <w:r w:rsidRPr="002A1342">
        <w:rPr>
          <w:sz w:val="28"/>
          <w:szCs w:val="28"/>
        </w:rPr>
        <w:lastRenderedPageBreak/>
        <w:t>Укупно планирани и извршени расходи и издаци према економској класификацији износе:</w:t>
      </w:r>
    </w:p>
    <w:p w:rsidR="00701649" w:rsidRPr="00701649" w:rsidRDefault="00701649" w:rsidP="007F68BB">
      <w:pPr>
        <w:ind w:firstLine="708"/>
        <w:jc w:val="both"/>
        <w:rPr>
          <w:sz w:val="28"/>
          <w:szCs w:val="28"/>
          <w:lang w:val="sr-Cyrl-RS"/>
        </w:rPr>
      </w:pPr>
    </w:p>
    <w:tbl>
      <w:tblPr>
        <w:tblW w:w="10889" w:type="dxa"/>
        <w:jc w:val="center"/>
        <w:tblInd w:w="103" w:type="dxa"/>
        <w:tblLook w:val="04A0" w:firstRow="1" w:lastRow="0" w:firstColumn="1" w:lastColumn="0" w:noHBand="0" w:noVBand="1"/>
      </w:tblPr>
      <w:tblGrid>
        <w:gridCol w:w="506"/>
        <w:gridCol w:w="520"/>
        <w:gridCol w:w="576"/>
        <w:gridCol w:w="4284"/>
        <w:gridCol w:w="1341"/>
        <w:gridCol w:w="1451"/>
        <w:gridCol w:w="1251"/>
        <w:gridCol w:w="960"/>
      </w:tblGrid>
      <w:tr w:rsidR="0062565B" w:rsidRPr="00D4482E" w:rsidTr="008324A2">
        <w:trPr>
          <w:trHeight w:val="60"/>
          <w:tblHeader/>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2565B" w:rsidRPr="00D4482E" w:rsidRDefault="0062565B" w:rsidP="008324A2">
            <w:pPr>
              <w:jc w:val="center"/>
              <w:rPr>
                <w:sz w:val="18"/>
                <w:szCs w:val="18"/>
              </w:rPr>
            </w:pPr>
            <w:r w:rsidRPr="00D4482E">
              <w:rPr>
                <w:sz w:val="18"/>
                <w:szCs w:val="18"/>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2565B" w:rsidRPr="00D4482E" w:rsidRDefault="0062565B" w:rsidP="008324A2">
            <w:pPr>
              <w:jc w:val="center"/>
              <w:rPr>
                <w:sz w:val="18"/>
                <w:szCs w:val="18"/>
              </w:rPr>
            </w:pPr>
            <w:r w:rsidRPr="00D4482E">
              <w:rPr>
                <w:sz w:val="18"/>
                <w:szCs w:val="18"/>
              </w:rPr>
              <w:t>Категорија</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2565B" w:rsidRPr="00D4482E" w:rsidRDefault="0062565B" w:rsidP="008324A2">
            <w:pPr>
              <w:jc w:val="center"/>
              <w:rPr>
                <w:sz w:val="18"/>
                <w:szCs w:val="18"/>
              </w:rPr>
            </w:pPr>
            <w:r w:rsidRPr="00D4482E">
              <w:rPr>
                <w:sz w:val="18"/>
                <w:szCs w:val="18"/>
              </w:rPr>
              <w:t>Група</w:t>
            </w:r>
          </w:p>
        </w:tc>
        <w:tc>
          <w:tcPr>
            <w:tcW w:w="9287" w:type="dxa"/>
            <w:gridSpan w:val="5"/>
            <w:tcBorders>
              <w:top w:val="single" w:sz="4" w:space="0" w:color="auto"/>
              <w:left w:val="nil"/>
              <w:bottom w:val="single" w:sz="4" w:space="0" w:color="auto"/>
              <w:right w:val="single" w:sz="4" w:space="0" w:color="auto"/>
            </w:tcBorders>
            <w:shd w:val="clear" w:color="auto" w:fill="auto"/>
            <w:noWrap/>
            <w:vAlign w:val="bottom"/>
            <w:hideMark/>
          </w:tcPr>
          <w:p w:rsidR="0062565B" w:rsidRPr="00D4482E" w:rsidRDefault="0062565B" w:rsidP="008324A2">
            <w:pPr>
              <w:jc w:val="center"/>
              <w:rPr>
                <w:sz w:val="18"/>
                <w:szCs w:val="18"/>
              </w:rPr>
            </w:pPr>
            <w:r w:rsidRPr="00D4482E">
              <w:rPr>
                <w:sz w:val="18"/>
                <w:szCs w:val="18"/>
              </w:rPr>
              <w:t xml:space="preserve"> РАСХОДИ И ИЗДАЦИ ИЗ БУЏЕТА ЗА 2019. ГОДИНУ</w:t>
            </w:r>
          </w:p>
        </w:tc>
      </w:tr>
      <w:tr w:rsidR="0062565B" w:rsidRPr="00D4482E" w:rsidTr="008324A2">
        <w:trPr>
          <w:trHeight w:val="1050"/>
          <w:tblHeader/>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4340" w:type="dxa"/>
            <w:vMerge w:val="restart"/>
            <w:tcBorders>
              <w:top w:val="nil"/>
              <w:left w:val="single" w:sz="4" w:space="0" w:color="auto"/>
              <w:bottom w:val="single" w:sz="4" w:space="0" w:color="auto"/>
              <w:right w:val="single" w:sz="4" w:space="0" w:color="auto"/>
            </w:tcBorders>
            <w:shd w:val="clear" w:color="auto" w:fill="auto"/>
            <w:vAlign w:val="center"/>
            <w:hideMark/>
          </w:tcPr>
          <w:p w:rsidR="0062565B" w:rsidRPr="00D4482E" w:rsidRDefault="0062565B" w:rsidP="008324A2">
            <w:pPr>
              <w:jc w:val="center"/>
              <w:rPr>
                <w:sz w:val="18"/>
                <w:szCs w:val="18"/>
              </w:rPr>
            </w:pPr>
            <w:r w:rsidRPr="00D4482E">
              <w:rPr>
                <w:sz w:val="18"/>
                <w:szCs w:val="18"/>
              </w:rPr>
              <w:t>О   П   И  С</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62565B" w:rsidRPr="00D4482E" w:rsidRDefault="0062565B" w:rsidP="008324A2">
            <w:pPr>
              <w:jc w:val="center"/>
              <w:rPr>
                <w:sz w:val="18"/>
                <w:szCs w:val="18"/>
              </w:rPr>
            </w:pPr>
            <w:r w:rsidRPr="00D4482E">
              <w:rPr>
                <w:sz w:val="18"/>
                <w:szCs w:val="18"/>
              </w:rPr>
              <w:t>Средства из буџета</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rsidR="0062565B" w:rsidRPr="00D4482E" w:rsidRDefault="0062565B" w:rsidP="008324A2">
            <w:pPr>
              <w:jc w:val="center"/>
              <w:rPr>
                <w:sz w:val="18"/>
                <w:szCs w:val="18"/>
              </w:rPr>
            </w:pPr>
            <w:r w:rsidRPr="00D4482E">
              <w:rPr>
                <w:sz w:val="18"/>
                <w:szCs w:val="18"/>
              </w:rPr>
              <w:t>Извршење 01. 01. - 31. 12. 2019. године</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62565B" w:rsidRPr="00D4482E" w:rsidRDefault="0062565B" w:rsidP="008324A2">
            <w:pPr>
              <w:jc w:val="center"/>
              <w:rPr>
                <w:sz w:val="18"/>
                <w:szCs w:val="18"/>
              </w:rPr>
            </w:pPr>
            <w:r w:rsidRPr="00D4482E">
              <w:rPr>
                <w:sz w:val="18"/>
                <w:szCs w:val="18"/>
              </w:rPr>
              <w:t>Мање/више извршено у односу на план</w:t>
            </w:r>
          </w:p>
        </w:tc>
        <w:tc>
          <w:tcPr>
            <w:tcW w:w="9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2565B" w:rsidRPr="00D4482E" w:rsidRDefault="0062565B" w:rsidP="008324A2">
            <w:pPr>
              <w:jc w:val="center"/>
              <w:rPr>
                <w:sz w:val="18"/>
                <w:szCs w:val="18"/>
              </w:rPr>
            </w:pPr>
            <w:r w:rsidRPr="00D4482E">
              <w:rPr>
                <w:sz w:val="18"/>
                <w:szCs w:val="18"/>
              </w:rPr>
              <w:t>% извршења (6:5)</w:t>
            </w:r>
          </w:p>
        </w:tc>
      </w:tr>
      <w:tr w:rsidR="0062565B" w:rsidRPr="00D4482E" w:rsidTr="008324A2">
        <w:trPr>
          <w:trHeight w:val="207"/>
          <w:tblHeader/>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4340" w:type="dxa"/>
            <w:vMerge/>
            <w:tcBorders>
              <w:top w:val="nil"/>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1451" w:type="dxa"/>
            <w:vMerge/>
            <w:tcBorders>
              <w:top w:val="nil"/>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62565B" w:rsidRPr="00D4482E" w:rsidRDefault="0062565B" w:rsidP="008324A2">
            <w:pPr>
              <w:rPr>
                <w:sz w:val="18"/>
                <w:szCs w:val="18"/>
              </w:rPr>
            </w:pPr>
          </w:p>
        </w:tc>
      </w:tr>
      <w:tr w:rsidR="0062565B" w:rsidRPr="00D4482E" w:rsidTr="008324A2">
        <w:trPr>
          <w:trHeight w:val="60"/>
          <w:tblHeader/>
          <w:jc w:val="center"/>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2565B" w:rsidRPr="00D4482E" w:rsidRDefault="0062565B" w:rsidP="008324A2">
            <w:pPr>
              <w:jc w:val="center"/>
              <w:rPr>
                <w:sz w:val="18"/>
                <w:szCs w:val="18"/>
              </w:rPr>
            </w:pPr>
            <w:r w:rsidRPr="00D4482E">
              <w:rPr>
                <w:sz w:val="18"/>
                <w:szCs w:val="18"/>
              </w:rPr>
              <w:t>1</w:t>
            </w:r>
          </w:p>
        </w:tc>
        <w:tc>
          <w:tcPr>
            <w:tcW w:w="520" w:type="dxa"/>
            <w:tcBorders>
              <w:top w:val="nil"/>
              <w:left w:val="nil"/>
              <w:bottom w:val="single" w:sz="4" w:space="0" w:color="auto"/>
              <w:right w:val="single" w:sz="4" w:space="0" w:color="auto"/>
            </w:tcBorders>
            <w:shd w:val="clear" w:color="auto" w:fill="auto"/>
            <w:noWrap/>
            <w:vAlign w:val="bottom"/>
            <w:hideMark/>
          </w:tcPr>
          <w:p w:rsidR="0062565B" w:rsidRPr="00D4482E" w:rsidRDefault="0062565B" w:rsidP="008324A2">
            <w:pPr>
              <w:jc w:val="center"/>
              <w:rPr>
                <w:sz w:val="18"/>
                <w:szCs w:val="18"/>
              </w:rPr>
            </w:pPr>
            <w:r w:rsidRPr="00D4482E">
              <w:rPr>
                <w:sz w:val="18"/>
                <w:szCs w:val="18"/>
              </w:rPr>
              <w:t>2</w:t>
            </w:r>
          </w:p>
        </w:tc>
        <w:tc>
          <w:tcPr>
            <w:tcW w:w="576" w:type="dxa"/>
            <w:tcBorders>
              <w:top w:val="nil"/>
              <w:left w:val="nil"/>
              <w:bottom w:val="single" w:sz="4" w:space="0" w:color="auto"/>
              <w:right w:val="single" w:sz="4" w:space="0" w:color="auto"/>
            </w:tcBorders>
            <w:shd w:val="clear" w:color="auto" w:fill="auto"/>
            <w:noWrap/>
            <w:hideMark/>
          </w:tcPr>
          <w:p w:rsidR="0062565B" w:rsidRPr="00D4482E" w:rsidRDefault="0062565B" w:rsidP="008324A2">
            <w:pPr>
              <w:jc w:val="center"/>
              <w:rPr>
                <w:sz w:val="18"/>
                <w:szCs w:val="18"/>
              </w:rPr>
            </w:pPr>
            <w:r w:rsidRPr="00D4482E">
              <w:rPr>
                <w:sz w:val="18"/>
                <w:szCs w:val="18"/>
              </w:rPr>
              <w:t>3</w:t>
            </w:r>
          </w:p>
        </w:tc>
        <w:tc>
          <w:tcPr>
            <w:tcW w:w="4340" w:type="dxa"/>
            <w:tcBorders>
              <w:top w:val="nil"/>
              <w:left w:val="nil"/>
              <w:bottom w:val="single" w:sz="4" w:space="0" w:color="auto"/>
              <w:right w:val="single" w:sz="4" w:space="0" w:color="auto"/>
            </w:tcBorders>
            <w:shd w:val="clear" w:color="auto" w:fill="auto"/>
            <w:vAlign w:val="bottom"/>
            <w:hideMark/>
          </w:tcPr>
          <w:p w:rsidR="0062565B" w:rsidRPr="00D4482E" w:rsidRDefault="0062565B" w:rsidP="008324A2">
            <w:pPr>
              <w:jc w:val="center"/>
              <w:rPr>
                <w:sz w:val="18"/>
                <w:szCs w:val="18"/>
              </w:rPr>
            </w:pPr>
            <w:r w:rsidRPr="00D4482E">
              <w:rPr>
                <w:sz w:val="18"/>
                <w:szCs w:val="18"/>
              </w:rPr>
              <w:t>4</w:t>
            </w:r>
          </w:p>
        </w:tc>
        <w:tc>
          <w:tcPr>
            <w:tcW w:w="1341" w:type="dxa"/>
            <w:tcBorders>
              <w:top w:val="nil"/>
              <w:left w:val="nil"/>
              <w:bottom w:val="single" w:sz="4" w:space="0" w:color="auto"/>
              <w:right w:val="single" w:sz="4" w:space="0" w:color="auto"/>
            </w:tcBorders>
            <w:shd w:val="clear" w:color="auto" w:fill="auto"/>
            <w:noWrap/>
            <w:vAlign w:val="bottom"/>
            <w:hideMark/>
          </w:tcPr>
          <w:p w:rsidR="0062565B" w:rsidRPr="00D4482E" w:rsidRDefault="0062565B" w:rsidP="008324A2">
            <w:pPr>
              <w:jc w:val="center"/>
              <w:rPr>
                <w:sz w:val="18"/>
                <w:szCs w:val="18"/>
              </w:rPr>
            </w:pPr>
            <w:r w:rsidRPr="00D4482E">
              <w:rPr>
                <w:sz w:val="18"/>
                <w:szCs w:val="18"/>
              </w:rPr>
              <w:t>5</w:t>
            </w:r>
          </w:p>
        </w:tc>
        <w:tc>
          <w:tcPr>
            <w:tcW w:w="1451" w:type="dxa"/>
            <w:tcBorders>
              <w:top w:val="nil"/>
              <w:left w:val="nil"/>
              <w:bottom w:val="single" w:sz="4" w:space="0" w:color="auto"/>
              <w:right w:val="single" w:sz="4" w:space="0" w:color="auto"/>
            </w:tcBorders>
            <w:shd w:val="clear" w:color="auto" w:fill="auto"/>
            <w:vAlign w:val="center"/>
            <w:hideMark/>
          </w:tcPr>
          <w:p w:rsidR="0062565B" w:rsidRPr="00D4482E" w:rsidRDefault="0062565B" w:rsidP="008324A2">
            <w:pPr>
              <w:jc w:val="center"/>
              <w:rPr>
                <w:sz w:val="18"/>
                <w:szCs w:val="18"/>
              </w:rPr>
            </w:pPr>
            <w:r w:rsidRPr="00D4482E">
              <w:rPr>
                <w:sz w:val="18"/>
                <w:szCs w:val="18"/>
              </w:rPr>
              <w:t>6</w:t>
            </w:r>
          </w:p>
        </w:tc>
        <w:tc>
          <w:tcPr>
            <w:tcW w:w="1195" w:type="dxa"/>
            <w:tcBorders>
              <w:top w:val="nil"/>
              <w:left w:val="nil"/>
              <w:bottom w:val="single" w:sz="4" w:space="0" w:color="auto"/>
              <w:right w:val="single" w:sz="4" w:space="0" w:color="auto"/>
            </w:tcBorders>
            <w:shd w:val="clear" w:color="auto" w:fill="auto"/>
            <w:vAlign w:val="center"/>
            <w:hideMark/>
          </w:tcPr>
          <w:p w:rsidR="0062565B" w:rsidRPr="00D4482E" w:rsidRDefault="0062565B" w:rsidP="008324A2">
            <w:pPr>
              <w:jc w:val="center"/>
              <w:rPr>
                <w:sz w:val="18"/>
                <w:szCs w:val="18"/>
              </w:rPr>
            </w:pPr>
            <w:r w:rsidRPr="00D4482E">
              <w:rPr>
                <w:sz w:val="18"/>
                <w:szCs w:val="18"/>
              </w:rPr>
              <w:t>7</w:t>
            </w:r>
          </w:p>
        </w:tc>
        <w:tc>
          <w:tcPr>
            <w:tcW w:w="960" w:type="dxa"/>
            <w:tcBorders>
              <w:top w:val="nil"/>
              <w:left w:val="nil"/>
              <w:bottom w:val="single" w:sz="4" w:space="0" w:color="auto"/>
              <w:right w:val="single" w:sz="4" w:space="0" w:color="auto"/>
            </w:tcBorders>
            <w:shd w:val="clear" w:color="auto" w:fill="auto"/>
            <w:noWrap/>
            <w:vAlign w:val="center"/>
            <w:hideMark/>
          </w:tcPr>
          <w:p w:rsidR="0062565B" w:rsidRPr="00D4482E" w:rsidRDefault="0062565B" w:rsidP="008324A2">
            <w:pPr>
              <w:jc w:val="center"/>
              <w:rPr>
                <w:sz w:val="18"/>
                <w:szCs w:val="18"/>
              </w:rPr>
            </w:pPr>
            <w:r w:rsidRPr="00D4482E">
              <w:rPr>
                <w:sz w:val="18"/>
                <w:szCs w:val="18"/>
              </w:rPr>
              <w:t>8</w:t>
            </w:r>
          </w:p>
        </w:tc>
      </w:tr>
      <w:tr w:rsidR="0062565B" w:rsidRPr="00D4482E" w:rsidTr="008324A2">
        <w:trPr>
          <w:trHeight w:val="227"/>
          <w:jc w:val="center"/>
        </w:trPr>
        <w:tc>
          <w:tcPr>
            <w:tcW w:w="506" w:type="dxa"/>
            <w:tcBorders>
              <w:top w:val="nil"/>
              <w:left w:val="nil"/>
              <w:bottom w:val="nil"/>
              <w:right w:val="nil"/>
            </w:tcBorders>
            <w:shd w:val="clear" w:color="000000" w:fill="D9D9D9"/>
            <w:noWrap/>
            <w:vAlign w:val="bottom"/>
            <w:hideMark/>
          </w:tcPr>
          <w:p w:rsidR="0062565B" w:rsidRPr="00D4482E" w:rsidRDefault="0062565B" w:rsidP="008324A2">
            <w:pPr>
              <w:jc w:val="center"/>
              <w:rPr>
                <w:b/>
                <w:bCs/>
                <w:sz w:val="18"/>
                <w:szCs w:val="18"/>
              </w:rPr>
            </w:pPr>
            <w:r w:rsidRPr="00D4482E">
              <w:rPr>
                <w:b/>
                <w:bCs/>
                <w:sz w:val="18"/>
                <w:szCs w:val="18"/>
              </w:rPr>
              <w:t>4</w:t>
            </w:r>
          </w:p>
        </w:tc>
        <w:tc>
          <w:tcPr>
            <w:tcW w:w="520" w:type="dxa"/>
            <w:tcBorders>
              <w:top w:val="nil"/>
              <w:left w:val="nil"/>
              <w:bottom w:val="nil"/>
              <w:right w:val="nil"/>
            </w:tcBorders>
            <w:shd w:val="clear" w:color="000000" w:fill="D9D9D9"/>
            <w:noWrap/>
            <w:vAlign w:val="bottom"/>
            <w:hideMark/>
          </w:tcPr>
          <w:p w:rsidR="0062565B" w:rsidRPr="00D4482E" w:rsidRDefault="0062565B" w:rsidP="008324A2">
            <w:pPr>
              <w:jc w:val="center"/>
              <w:rPr>
                <w:b/>
                <w:bCs/>
                <w:sz w:val="18"/>
                <w:szCs w:val="18"/>
              </w:rPr>
            </w:pPr>
            <w:r w:rsidRPr="00D4482E">
              <w:rPr>
                <w:b/>
                <w:bCs/>
                <w:sz w:val="18"/>
                <w:szCs w:val="18"/>
              </w:rPr>
              <w:t> </w:t>
            </w:r>
          </w:p>
        </w:tc>
        <w:tc>
          <w:tcPr>
            <w:tcW w:w="576" w:type="dxa"/>
            <w:tcBorders>
              <w:top w:val="nil"/>
              <w:left w:val="nil"/>
              <w:bottom w:val="nil"/>
              <w:right w:val="nil"/>
            </w:tcBorders>
            <w:shd w:val="clear" w:color="000000" w:fill="D9D9D9"/>
            <w:noWrap/>
            <w:hideMark/>
          </w:tcPr>
          <w:p w:rsidR="0062565B" w:rsidRPr="00D4482E" w:rsidRDefault="0062565B" w:rsidP="008324A2">
            <w:pPr>
              <w:jc w:val="center"/>
              <w:rPr>
                <w:b/>
                <w:bCs/>
                <w:sz w:val="18"/>
                <w:szCs w:val="18"/>
              </w:rPr>
            </w:pPr>
            <w:r w:rsidRPr="00D4482E">
              <w:rPr>
                <w:b/>
                <w:bCs/>
                <w:sz w:val="18"/>
                <w:szCs w:val="18"/>
              </w:rPr>
              <w:t> </w:t>
            </w:r>
          </w:p>
        </w:tc>
        <w:tc>
          <w:tcPr>
            <w:tcW w:w="4340" w:type="dxa"/>
            <w:tcBorders>
              <w:top w:val="nil"/>
              <w:left w:val="nil"/>
              <w:bottom w:val="nil"/>
              <w:right w:val="nil"/>
            </w:tcBorders>
            <w:shd w:val="clear" w:color="000000" w:fill="D9D9D9"/>
            <w:vAlign w:val="bottom"/>
            <w:hideMark/>
          </w:tcPr>
          <w:p w:rsidR="0062565B" w:rsidRPr="00D4482E" w:rsidRDefault="0062565B" w:rsidP="008324A2">
            <w:pPr>
              <w:rPr>
                <w:b/>
                <w:bCs/>
                <w:sz w:val="18"/>
                <w:szCs w:val="18"/>
              </w:rPr>
            </w:pPr>
            <w:r w:rsidRPr="00D4482E">
              <w:rPr>
                <w:b/>
                <w:bCs/>
                <w:sz w:val="18"/>
                <w:szCs w:val="18"/>
              </w:rPr>
              <w:t>Текући расходи</w:t>
            </w:r>
          </w:p>
        </w:tc>
        <w:tc>
          <w:tcPr>
            <w:tcW w:w="1341" w:type="dxa"/>
            <w:tcBorders>
              <w:top w:val="nil"/>
              <w:left w:val="nil"/>
              <w:bottom w:val="nil"/>
              <w:right w:val="nil"/>
            </w:tcBorders>
            <w:shd w:val="clear" w:color="000000" w:fill="D9D9D9"/>
            <w:noWrap/>
            <w:vAlign w:val="bottom"/>
            <w:hideMark/>
          </w:tcPr>
          <w:p w:rsidR="0062565B" w:rsidRPr="00D4482E" w:rsidRDefault="0062565B" w:rsidP="008324A2">
            <w:pPr>
              <w:jc w:val="right"/>
              <w:rPr>
                <w:b/>
                <w:bCs/>
                <w:sz w:val="18"/>
                <w:szCs w:val="18"/>
              </w:rPr>
            </w:pPr>
            <w:r w:rsidRPr="00D4482E">
              <w:rPr>
                <w:b/>
                <w:bCs/>
                <w:sz w:val="18"/>
                <w:szCs w:val="18"/>
              </w:rPr>
              <w:t>8.414.116.339</w:t>
            </w:r>
          </w:p>
        </w:tc>
        <w:tc>
          <w:tcPr>
            <w:tcW w:w="1451" w:type="dxa"/>
            <w:tcBorders>
              <w:top w:val="nil"/>
              <w:left w:val="nil"/>
              <w:bottom w:val="nil"/>
              <w:right w:val="nil"/>
            </w:tcBorders>
            <w:shd w:val="clear" w:color="000000" w:fill="D9D9D9"/>
            <w:noWrap/>
            <w:vAlign w:val="bottom"/>
            <w:hideMark/>
          </w:tcPr>
          <w:p w:rsidR="0062565B" w:rsidRPr="0033728D" w:rsidRDefault="0062565B" w:rsidP="008324A2">
            <w:pPr>
              <w:jc w:val="right"/>
              <w:rPr>
                <w:b/>
                <w:bCs/>
                <w:sz w:val="18"/>
                <w:szCs w:val="18"/>
              </w:rPr>
            </w:pPr>
            <w:r w:rsidRPr="0033728D">
              <w:rPr>
                <w:b/>
                <w:bCs/>
                <w:sz w:val="18"/>
                <w:szCs w:val="18"/>
              </w:rPr>
              <w:t>7.129.930.074</w:t>
            </w:r>
          </w:p>
        </w:tc>
        <w:tc>
          <w:tcPr>
            <w:tcW w:w="1195" w:type="dxa"/>
            <w:tcBorders>
              <w:top w:val="nil"/>
              <w:left w:val="nil"/>
              <w:bottom w:val="nil"/>
              <w:right w:val="nil"/>
            </w:tcBorders>
            <w:shd w:val="clear" w:color="000000" w:fill="D9D9D9"/>
            <w:noWrap/>
            <w:vAlign w:val="bottom"/>
            <w:hideMark/>
          </w:tcPr>
          <w:p w:rsidR="0062565B" w:rsidRPr="0033728D" w:rsidRDefault="0062565B" w:rsidP="008324A2">
            <w:pPr>
              <w:jc w:val="right"/>
              <w:rPr>
                <w:b/>
                <w:bCs/>
                <w:sz w:val="18"/>
                <w:szCs w:val="18"/>
              </w:rPr>
            </w:pPr>
            <w:r w:rsidRPr="0033728D">
              <w:rPr>
                <w:b/>
                <w:bCs/>
                <w:sz w:val="18"/>
                <w:szCs w:val="18"/>
              </w:rPr>
              <w:t>1.284.186.265</w:t>
            </w:r>
          </w:p>
        </w:tc>
        <w:tc>
          <w:tcPr>
            <w:tcW w:w="960" w:type="dxa"/>
            <w:tcBorders>
              <w:top w:val="nil"/>
              <w:left w:val="nil"/>
              <w:bottom w:val="nil"/>
              <w:right w:val="nil"/>
            </w:tcBorders>
            <w:shd w:val="clear" w:color="000000" w:fill="D9D9D9"/>
            <w:noWrap/>
            <w:vAlign w:val="bottom"/>
            <w:hideMark/>
          </w:tcPr>
          <w:p w:rsidR="0062565B" w:rsidRPr="0033728D" w:rsidRDefault="0062565B" w:rsidP="008324A2">
            <w:pPr>
              <w:jc w:val="right"/>
              <w:rPr>
                <w:b/>
                <w:bCs/>
                <w:sz w:val="18"/>
                <w:szCs w:val="18"/>
              </w:rPr>
            </w:pPr>
            <w:r w:rsidRPr="0033728D">
              <w:rPr>
                <w:b/>
                <w:bCs/>
                <w:sz w:val="18"/>
                <w:szCs w:val="18"/>
              </w:rPr>
              <w:t>84,74</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41</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Расходи за запослене</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2.241.245.675</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i/>
                <w:iCs/>
                <w:sz w:val="18"/>
                <w:szCs w:val="18"/>
              </w:rPr>
            </w:pPr>
            <w:r w:rsidRPr="0033728D">
              <w:rPr>
                <w:i/>
                <w:iCs/>
                <w:sz w:val="18"/>
                <w:szCs w:val="18"/>
              </w:rPr>
              <w:t>2.123.710.264</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i/>
                <w:iCs/>
                <w:sz w:val="18"/>
                <w:szCs w:val="18"/>
              </w:rPr>
            </w:pPr>
            <w:r w:rsidRPr="0033728D">
              <w:rPr>
                <w:i/>
                <w:iCs/>
                <w:sz w:val="18"/>
                <w:szCs w:val="18"/>
              </w:rPr>
              <w:t>117.535.411</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i/>
                <w:iCs/>
                <w:sz w:val="18"/>
                <w:szCs w:val="18"/>
              </w:rPr>
            </w:pPr>
            <w:r w:rsidRPr="0033728D">
              <w:rPr>
                <w:i/>
                <w:iCs/>
                <w:sz w:val="18"/>
                <w:szCs w:val="18"/>
              </w:rPr>
              <w:t>94,76</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411</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Плате, додаци и накнаде запослених (зараде)</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1.757.463.341</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1.692.660.153</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64.803.188</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96,31</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412</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Социјални доприноси на терет послодавца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301.995.334</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290.555.369</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11.439.965</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96,21</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413</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Накнаде у натури</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49.177.000</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40.048.538</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9.128.462</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81,44</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414</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Социјална давања запосленима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91.576.000</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68.890.435</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22.685.565</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75,23</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415</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Накнаде трошкова за запослене</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14.689.000</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11.148.794</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3.540.206</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75,90</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416</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 xml:space="preserve">Награде запосленима и остали посебни расходи </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26.345.000</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20.406.975</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5.938.025</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77,46</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vAlign w:val="center"/>
            <w:hideMark/>
          </w:tcPr>
          <w:p w:rsidR="0062565B" w:rsidRPr="0033728D" w:rsidRDefault="0062565B" w:rsidP="008324A2">
            <w:pPr>
              <w:jc w:val="center"/>
              <w:rPr>
                <w:sz w:val="18"/>
                <w:szCs w:val="18"/>
              </w:rPr>
            </w:pPr>
          </w:p>
        </w:tc>
        <w:tc>
          <w:tcPr>
            <w:tcW w:w="1195" w:type="dxa"/>
            <w:tcBorders>
              <w:top w:val="nil"/>
              <w:left w:val="nil"/>
              <w:bottom w:val="nil"/>
              <w:right w:val="nil"/>
            </w:tcBorders>
            <w:shd w:val="clear" w:color="auto" w:fill="auto"/>
            <w:noWrap/>
            <w:vAlign w:val="bottom"/>
            <w:hideMark/>
          </w:tcPr>
          <w:p w:rsidR="0062565B" w:rsidRPr="0033728D"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33728D" w:rsidRDefault="0062565B" w:rsidP="008324A2">
            <w:pPr>
              <w:rPr>
                <w:sz w:val="18"/>
                <w:szCs w:val="18"/>
              </w:rPr>
            </w:pP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42</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Коришћење услуга и роба</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3.240.076.353</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i/>
                <w:iCs/>
                <w:sz w:val="18"/>
                <w:szCs w:val="18"/>
              </w:rPr>
            </w:pPr>
            <w:r w:rsidRPr="0033728D">
              <w:rPr>
                <w:i/>
                <w:sz w:val="18"/>
                <w:szCs w:val="18"/>
              </w:rPr>
              <w:t>2.515.698.801</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i/>
                <w:iCs/>
                <w:sz w:val="18"/>
                <w:szCs w:val="18"/>
              </w:rPr>
            </w:pPr>
            <w:r w:rsidRPr="0033728D">
              <w:rPr>
                <w:i/>
                <w:iCs/>
                <w:sz w:val="18"/>
                <w:szCs w:val="18"/>
              </w:rPr>
              <w:t>724.377.552</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i/>
                <w:iCs/>
                <w:sz w:val="18"/>
                <w:szCs w:val="18"/>
              </w:rPr>
            </w:pPr>
            <w:r w:rsidRPr="0033728D">
              <w:rPr>
                <w:i/>
                <w:iCs/>
                <w:sz w:val="18"/>
                <w:szCs w:val="18"/>
              </w:rPr>
              <w:t>77,64</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421</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Стални трошкови</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710.116.000</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526.433.565</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183.682.435</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74,13</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422</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Трошкови путовања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26.762.760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13.044.744</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13.718.016</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48,74</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423</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Услуге по уговору</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805.926.456</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635.374.462</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170.551.994</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78,84</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424</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Специјализоване услуге</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1.106.763.304</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897.632.410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209.130.894</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81,10</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425</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Текуће поправке и одржавање</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433.624.000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336.829.874</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96.794.126</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77,68</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426</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Материјал</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156.883.833</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106.383.746</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50.500.087</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67,81</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color w:val="FF0000"/>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color w:val="FF0000"/>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color w:val="FF0000"/>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color w:val="FF0000"/>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color w:val="FF0000"/>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color w:val="FF0000"/>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color w:val="FF0000"/>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color w:val="FF0000"/>
                <w:sz w:val="18"/>
                <w:szCs w:val="18"/>
              </w:rPr>
            </w:pP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r w:rsidRPr="00D4482E">
              <w:rPr>
                <w:i/>
                <w:iCs/>
                <w:sz w:val="18"/>
                <w:szCs w:val="18"/>
              </w:rPr>
              <w:t>44</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Отплата камата и пратећи трошкови задуживања</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46.960.000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38.533.977</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8.426.023</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82,06</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441</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Отплате домаћих камата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45.050.000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37.456.992</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7.593.008</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83,15</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444</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Пратећи трошкови задуживања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1.910.000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1.076.985</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833.015</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56,39</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45</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Субвенције</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140.040.680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123.133.120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16.907.560</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87,93</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451</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Субвенције јавним нефинансијским предузећима и организацијама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100.940.680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85.140.577</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15.800.103</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84,35</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454</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 xml:space="preserve">Субвенције приватним предузећима </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39.100.000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37.992.543</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1.107.457</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97,17</w:t>
            </w:r>
          </w:p>
        </w:tc>
      </w:tr>
      <w:tr w:rsidR="0062565B" w:rsidRPr="00D4482E" w:rsidTr="008324A2">
        <w:trPr>
          <w:trHeight w:val="315"/>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46</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Донације, дотације и трансфери</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1.319.361.000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1.045.478.447</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273.882.553</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79,24</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462</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Дотације међународним организацијама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2.500.000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485.563</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2.014.437</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19,42</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463</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Трансфери осталим нивоима власти</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1.090.778.000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837.247.009</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253.530.991</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76,76</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464</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Дотације организацијама обавезног социјалног осигурања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112.081.000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106.129.354</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5.951.646</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94,69</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465</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Остале дотације и трансфери</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114.002.000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101.616.521</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12.385.479</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89,14</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r w:rsidRPr="00D4482E">
              <w:rPr>
                <w:i/>
                <w:iCs/>
                <w:sz w:val="18"/>
                <w:szCs w:val="18"/>
              </w:rPr>
              <w:t>47</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Социјално осигурање и социјална заштита</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479.015.000</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i/>
                <w:iCs/>
                <w:sz w:val="18"/>
                <w:szCs w:val="18"/>
              </w:rPr>
            </w:pPr>
            <w:r w:rsidRPr="0033728D">
              <w:rPr>
                <w:i/>
                <w:iCs/>
                <w:sz w:val="18"/>
                <w:szCs w:val="18"/>
              </w:rPr>
              <w:t>358.939.553</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i/>
                <w:iCs/>
                <w:sz w:val="18"/>
                <w:szCs w:val="18"/>
              </w:rPr>
            </w:pPr>
            <w:r w:rsidRPr="0033728D">
              <w:rPr>
                <w:i/>
                <w:iCs/>
                <w:sz w:val="18"/>
                <w:szCs w:val="18"/>
              </w:rPr>
              <w:t>120.075.447</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i/>
                <w:iCs/>
                <w:sz w:val="18"/>
                <w:szCs w:val="18"/>
              </w:rPr>
            </w:pPr>
            <w:r w:rsidRPr="0033728D">
              <w:rPr>
                <w:i/>
                <w:iCs/>
                <w:sz w:val="18"/>
                <w:szCs w:val="18"/>
              </w:rPr>
              <w:t>74,93</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472</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Накнаде за социјалну заштиту из буџета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479.015.000</w:t>
            </w:r>
          </w:p>
        </w:tc>
        <w:tc>
          <w:tcPr>
            <w:tcW w:w="1451"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358.939.553</w:t>
            </w:r>
          </w:p>
        </w:tc>
        <w:tc>
          <w:tcPr>
            <w:tcW w:w="1195"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120.075.447</w:t>
            </w:r>
          </w:p>
        </w:tc>
        <w:tc>
          <w:tcPr>
            <w:tcW w:w="960" w:type="dxa"/>
            <w:tcBorders>
              <w:top w:val="nil"/>
              <w:left w:val="nil"/>
              <w:bottom w:val="nil"/>
              <w:right w:val="nil"/>
            </w:tcBorders>
            <w:shd w:val="clear" w:color="auto" w:fill="auto"/>
            <w:noWrap/>
            <w:vAlign w:val="bottom"/>
            <w:hideMark/>
          </w:tcPr>
          <w:p w:rsidR="0062565B" w:rsidRPr="0033728D" w:rsidRDefault="0062565B" w:rsidP="008324A2">
            <w:pPr>
              <w:jc w:val="right"/>
              <w:rPr>
                <w:sz w:val="18"/>
                <w:szCs w:val="18"/>
              </w:rPr>
            </w:pPr>
            <w:r w:rsidRPr="0033728D">
              <w:rPr>
                <w:sz w:val="18"/>
                <w:szCs w:val="18"/>
              </w:rPr>
              <w:t>74,93</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48</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Остали расходи</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947.317.631</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924.435.912</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22.881.719</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97,58</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481</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Дотације невладиним организацијама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511.994.000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488.971.679</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23.022.321</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95,50</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482</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Порези, обавезне таксе, казне и пенали</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34.393.000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26.713.501</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7.679.499</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77,67</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483</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 xml:space="preserve">Новчане казне и пенали по решењу судова </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303.284.368</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300.008.894</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3.275.474</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98,92</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485</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Накнада штете за повреде или штету нанету од стране државних органа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97.646.263</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108.741.838</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-11.095.575</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111,36</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r w:rsidRPr="00D4482E">
              <w:rPr>
                <w:i/>
                <w:iCs/>
                <w:sz w:val="18"/>
                <w:szCs w:val="18"/>
              </w:rPr>
              <w:t>49</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Административни трансфери из буџета</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100.000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100.000</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0,00</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499</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Средства резерве</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100.000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100.000</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0,00</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27"/>
          <w:jc w:val="center"/>
        </w:trPr>
        <w:tc>
          <w:tcPr>
            <w:tcW w:w="506" w:type="dxa"/>
            <w:tcBorders>
              <w:top w:val="nil"/>
              <w:left w:val="nil"/>
              <w:bottom w:val="nil"/>
              <w:right w:val="nil"/>
            </w:tcBorders>
            <w:shd w:val="clear" w:color="000000" w:fill="D9D9D9"/>
            <w:noWrap/>
            <w:vAlign w:val="bottom"/>
            <w:hideMark/>
          </w:tcPr>
          <w:p w:rsidR="0062565B" w:rsidRPr="00D4482E" w:rsidRDefault="0062565B" w:rsidP="008324A2">
            <w:pPr>
              <w:jc w:val="center"/>
              <w:rPr>
                <w:b/>
                <w:bCs/>
                <w:sz w:val="18"/>
                <w:szCs w:val="18"/>
              </w:rPr>
            </w:pPr>
            <w:r w:rsidRPr="00D4482E">
              <w:rPr>
                <w:b/>
                <w:bCs/>
                <w:sz w:val="18"/>
                <w:szCs w:val="18"/>
              </w:rPr>
              <w:t>5</w:t>
            </w:r>
          </w:p>
        </w:tc>
        <w:tc>
          <w:tcPr>
            <w:tcW w:w="520" w:type="dxa"/>
            <w:tcBorders>
              <w:top w:val="nil"/>
              <w:left w:val="nil"/>
              <w:bottom w:val="nil"/>
              <w:right w:val="nil"/>
            </w:tcBorders>
            <w:shd w:val="clear" w:color="000000" w:fill="D9D9D9"/>
            <w:noWrap/>
            <w:vAlign w:val="bottom"/>
            <w:hideMark/>
          </w:tcPr>
          <w:p w:rsidR="0062565B" w:rsidRPr="00D4482E" w:rsidRDefault="0062565B" w:rsidP="008324A2">
            <w:pPr>
              <w:jc w:val="center"/>
              <w:rPr>
                <w:b/>
                <w:bCs/>
                <w:sz w:val="18"/>
                <w:szCs w:val="18"/>
              </w:rPr>
            </w:pPr>
            <w:r w:rsidRPr="00D4482E">
              <w:rPr>
                <w:b/>
                <w:bCs/>
                <w:sz w:val="18"/>
                <w:szCs w:val="18"/>
              </w:rPr>
              <w:t> </w:t>
            </w:r>
          </w:p>
        </w:tc>
        <w:tc>
          <w:tcPr>
            <w:tcW w:w="576" w:type="dxa"/>
            <w:tcBorders>
              <w:top w:val="nil"/>
              <w:left w:val="nil"/>
              <w:bottom w:val="nil"/>
              <w:right w:val="nil"/>
            </w:tcBorders>
            <w:shd w:val="clear" w:color="000000" w:fill="D9D9D9"/>
            <w:noWrap/>
            <w:hideMark/>
          </w:tcPr>
          <w:p w:rsidR="0062565B" w:rsidRPr="00D4482E" w:rsidRDefault="0062565B" w:rsidP="008324A2">
            <w:pPr>
              <w:jc w:val="center"/>
              <w:rPr>
                <w:b/>
                <w:bCs/>
                <w:sz w:val="18"/>
                <w:szCs w:val="18"/>
              </w:rPr>
            </w:pPr>
            <w:r w:rsidRPr="00D4482E">
              <w:rPr>
                <w:b/>
                <w:bCs/>
                <w:sz w:val="18"/>
                <w:szCs w:val="18"/>
              </w:rPr>
              <w:t> </w:t>
            </w:r>
          </w:p>
        </w:tc>
        <w:tc>
          <w:tcPr>
            <w:tcW w:w="4340" w:type="dxa"/>
            <w:tcBorders>
              <w:top w:val="nil"/>
              <w:left w:val="nil"/>
              <w:bottom w:val="nil"/>
              <w:right w:val="nil"/>
            </w:tcBorders>
            <w:shd w:val="clear" w:color="000000" w:fill="D9D9D9"/>
            <w:vAlign w:val="bottom"/>
            <w:hideMark/>
          </w:tcPr>
          <w:p w:rsidR="0062565B" w:rsidRPr="00D4482E" w:rsidRDefault="0062565B" w:rsidP="008324A2">
            <w:pPr>
              <w:rPr>
                <w:b/>
                <w:bCs/>
                <w:sz w:val="18"/>
                <w:szCs w:val="18"/>
              </w:rPr>
            </w:pPr>
            <w:r w:rsidRPr="00D4482E">
              <w:rPr>
                <w:b/>
                <w:bCs/>
                <w:sz w:val="18"/>
                <w:szCs w:val="18"/>
              </w:rPr>
              <w:t>Издаци за нефинансијку имовину</w:t>
            </w:r>
          </w:p>
        </w:tc>
        <w:tc>
          <w:tcPr>
            <w:tcW w:w="1341" w:type="dxa"/>
            <w:tcBorders>
              <w:top w:val="nil"/>
              <w:left w:val="nil"/>
              <w:bottom w:val="nil"/>
              <w:right w:val="nil"/>
            </w:tcBorders>
            <w:shd w:val="clear" w:color="000000" w:fill="D9D9D9"/>
            <w:noWrap/>
            <w:vAlign w:val="bottom"/>
            <w:hideMark/>
          </w:tcPr>
          <w:p w:rsidR="0062565B" w:rsidRPr="00D4482E" w:rsidRDefault="0062565B" w:rsidP="008324A2">
            <w:pPr>
              <w:jc w:val="right"/>
              <w:rPr>
                <w:b/>
                <w:bCs/>
                <w:sz w:val="18"/>
                <w:szCs w:val="18"/>
              </w:rPr>
            </w:pPr>
            <w:r w:rsidRPr="00D4482E">
              <w:rPr>
                <w:b/>
                <w:bCs/>
                <w:sz w:val="18"/>
                <w:szCs w:val="18"/>
              </w:rPr>
              <w:t>1.965.065.392</w:t>
            </w:r>
          </w:p>
        </w:tc>
        <w:tc>
          <w:tcPr>
            <w:tcW w:w="1451" w:type="dxa"/>
            <w:tcBorders>
              <w:top w:val="nil"/>
              <w:left w:val="nil"/>
              <w:bottom w:val="nil"/>
              <w:right w:val="nil"/>
            </w:tcBorders>
            <w:shd w:val="clear" w:color="000000" w:fill="D9D9D9"/>
            <w:noWrap/>
            <w:vAlign w:val="bottom"/>
            <w:hideMark/>
          </w:tcPr>
          <w:p w:rsidR="0062565B" w:rsidRPr="00D4482E" w:rsidRDefault="0062565B" w:rsidP="008324A2">
            <w:pPr>
              <w:jc w:val="right"/>
              <w:rPr>
                <w:b/>
                <w:bCs/>
                <w:sz w:val="18"/>
                <w:szCs w:val="18"/>
              </w:rPr>
            </w:pPr>
            <w:r w:rsidRPr="00D4482E">
              <w:rPr>
                <w:b/>
                <w:bCs/>
                <w:sz w:val="18"/>
                <w:szCs w:val="18"/>
              </w:rPr>
              <w:t>1.174.259.356</w:t>
            </w:r>
          </w:p>
        </w:tc>
        <w:tc>
          <w:tcPr>
            <w:tcW w:w="1195" w:type="dxa"/>
            <w:tcBorders>
              <w:top w:val="nil"/>
              <w:left w:val="nil"/>
              <w:bottom w:val="nil"/>
              <w:right w:val="nil"/>
            </w:tcBorders>
            <w:shd w:val="clear" w:color="000000" w:fill="D9D9D9"/>
            <w:noWrap/>
            <w:vAlign w:val="bottom"/>
            <w:hideMark/>
          </w:tcPr>
          <w:p w:rsidR="0062565B" w:rsidRPr="00D4482E" w:rsidRDefault="0062565B" w:rsidP="008324A2">
            <w:pPr>
              <w:jc w:val="right"/>
              <w:rPr>
                <w:b/>
                <w:bCs/>
                <w:sz w:val="18"/>
                <w:szCs w:val="18"/>
              </w:rPr>
            </w:pPr>
            <w:r w:rsidRPr="00D4482E">
              <w:rPr>
                <w:b/>
                <w:bCs/>
                <w:sz w:val="18"/>
                <w:szCs w:val="18"/>
              </w:rPr>
              <w:t>790.806.036</w:t>
            </w:r>
          </w:p>
        </w:tc>
        <w:tc>
          <w:tcPr>
            <w:tcW w:w="960" w:type="dxa"/>
            <w:tcBorders>
              <w:top w:val="nil"/>
              <w:left w:val="nil"/>
              <w:bottom w:val="nil"/>
              <w:right w:val="nil"/>
            </w:tcBorders>
            <w:shd w:val="clear" w:color="000000" w:fill="D9D9D9"/>
            <w:noWrap/>
            <w:vAlign w:val="bottom"/>
            <w:hideMark/>
          </w:tcPr>
          <w:p w:rsidR="0062565B" w:rsidRPr="00D4482E" w:rsidRDefault="0062565B" w:rsidP="008324A2">
            <w:pPr>
              <w:jc w:val="right"/>
              <w:rPr>
                <w:b/>
                <w:bCs/>
                <w:sz w:val="18"/>
                <w:szCs w:val="18"/>
              </w:rPr>
            </w:pPr>
            <w:r w:rsidRPr="00D4482E">
              <w:rPr>
                <w:b/>
                <w:bCs/>
                <w:sz w:val="18"/>
                <w:szCs w:val="18"/>
              </w:rPr>
              <w:t>59,76</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51</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Основна средства</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1.652.356.904</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864.313.750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788.043.154</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52,31</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511</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Зграде и грађевински објекти</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1.475.120.808</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823.924.168</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651.196.640</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55,85</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512</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Машине и опрема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145.518.096</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36.057.685</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109.460.411</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24,78</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513</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Остале некретнине и опрема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4.240.000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124.992</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4.115.008</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2,95</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515</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Нематеријална имовина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27.478.000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4.206.905</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23.271.095</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15,31</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52</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Залихе</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20.100.000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19.993.400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106.600</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99,47</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521</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Робне резерве</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100.000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100.000</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0,00</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523</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Залихе робе за даљу продају</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20.000.000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19.993.400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6.600</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99,97</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54</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Природна имовинa</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292.608.488</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289.952.206</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2.656.282</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99,09</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541</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Земљиште</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292.608.488</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289.952.206</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2.656.282</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99,09</w:t>
            </w:r>
          </w:p>
        </w:tc>
      </w:tr>
      <w:tr w:rsidR="0062565B" w:rsidRPr="00D4482E" w:rsidTr="008324A2">
        <w:trPr>
          <w:trHeight w:val="227"/>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0"/>
          <w:jc w:val="center"/>
        </w:trPr>
        <w:tc>
          <w:tcPr>
            <w:tcW w:w="506" w:type="dxa"/>
            <w:tcBorders>
              <w:top w:val="nil"/>
              <w:left w:val="nil"/>
              <w:bottom w:val="nil"/>
              <w:right w:val="nil"/>
            </w:tcBorders>
            <w:shd w:val="clear" w:color="000000" w:fill="D9D9D9"/>
            <w:noWrap/>
            <w:hideMark/>
          </w:tcPr>
          <w:p w:rsidR="0062565B" w:rsidRPr="00D4482E" w:rsidRDefault="0062565B" w:rsidP="008324A2">
            <w:pPr>
              <w:jc w:val="center"/>
              <w:rPr>
                <w:b/>
                <w:bCs/>
                <w:sz w:val="18"/>
                <w:szCs w:val="18"/>
              </w:rPr>
            </w:pPr>
            <w:r w:rsidRPr="00D4482E">
              <w:rPr>
                <w:b/>
                <w:bCs/>
                <w:sz w:val="18"/>
                <w:szCs w:val="18"/>
              </w:rPr>
              <w:t>6</w:t>
            </w:r>
          </w:p>
        </w:tc>
        <w:tc>
          <w:tcPr>
            <w:tcW w:w="520" w:type="dxa"/>
            <w:tcBorders>
              <w:top w:val="nil"/>
              <w:left w:val="nil"/>
              <w:bottom w:val="nil"/>
              <w:right w:val="nil"/>
            </w:tcBorders>
            <w:shd w:val="clear" w:color="000000" w:fill="D9D9D9"/>
            <w:noWrap/>
            <w:vAlign w:val="bottom"/>
            <w:hideMark/>
          </w:tcPr>
          <w:p w:rsidR="0062565B" w:rsidRPr="00D4482E" w:rsidRDefault="0062565B" w:rsidP="008324A2">
            <w:pPr>
              <w:jc w:val="center"/>
              <w:rPr>
                <w:b/>
                <w:bCs/>
                <w:sz w:val="18"/>
                <w:szCs w:val="18"/>
              </w:rPr>
            </w:pPr>
            <w:r w:rsidRPr="00D4482E">
              <w:rPr>
                <w:b/>
                <w:bCs/>
                <w:sz w:val="18"/>
                <w:szCs w:val="18"/>
              </w:rPr>
              <w:t> </w:t>
            </w:r>
          </w:p>
        </w:tc>
        <w:tc>
          <w:tcPr>
            <w:tcW w:w="576" w:type="dxa"/>
            <w:tcBorders>
              <w:top w:val="nil"/>
              <w:left w:val="nil"/>
              <w:bottom w:val="nil"/>
              <w:right w:val="nil"/>
            </w:tcBorders>
            <w:shd w:val="clear" w:color="000000" w:fill="D9D9D9"/>
            <w:noWrap/>
            <w:hideMark/>
          </w:tcPr>
          <w:p w:rsidR="0062565B" w:rsidRPr="00D4482E" w:rsidRDefault="0062565B" w:rsidP="008324A2">
            <w:pPr>
              <w:jc w:val="center"/>
              <w:rPr>
                <w:b/>
                <w:bCs/>
                <w:sz w:val="18"/>
                <w:szCs w:val="18"/>
              </w:rPr>
            </w:pPr>
            <w:r w:rsidRPr="00D4482E">
              <w:rPr>
                <w:b/>
                <w:bCs/>
                <w:sz w:val="18"/>
                <w:szCs w:val="18"/>
              </w:rPr>
              <w:t> </w:t>
            </w:r>
          </w:p>
        </w:tc>
        <w:tc>
          <w:tcPr>
            <w:tcW w:w="4340" w:type="dxa"/>
            <w:tcBorders>
              <w:top w:val="nil"/>
              <w:left w:val="nil"/>
              <w:bottom w:val="nil"/>
              <w:right w:val="nil"/>
            </w:tcBorders>
            <w:shd w:val="clear" w:color="000000" w:fill="D9D9D9"/>
            <w:vAlign w:val="bottom"/>
            <w:hideMark/>
          </w:tcPr>
          <w:p w:rsidR="0062565B" w:rsidRPr="00D4482E" w:rsidRDefault="0062565B" w:rsidP="008324A2">
            <w:pPr>
              <w:rPr>
                <w:b/>
                <w:bCs/>
                <w:sz w:val="18"/>
                <w:szCs w:val="18"/>
              </w:rPr>
            </w:pPr>
            <w:r w:rsidRPr="00D4482E">
              <w:rPr>
                <w:b/>
                <w:bCs/>
                <w:sz w:val="18"/>
                <w:szCs w:val="18"/>
              </w:rPr>
              <w:t>Издаци за отплату главнице и набавку финансијске имовине</w:t>
            </w:r>
          </w:p>
        </w:tc>
        <w:tc>
          <w:tcPr>
            <w:tcW w:w="1341" w:type="dxa"/>
            <w:tcBorders>
              <w:top w:val="nil"/>
              <w:left w:val="nil"/>
              <w:bottom w:val="nil"/>
              <w:right w:val="nil"/>
            </w:tcBorders>
            <w:shd w:val="clear" w:color="000000" w:fill="D9D9D9"/>
            <w:vAlign w:val="bottom"/>
            <w:hideMark/>
          </w:tcPr>
          <w:p w:rsidR="0062565B" w:rsidRPr="00D4482E" w:rsidRDefault="0062565B" w:rsidP="008324A2">
            <w:pPr>
              <w:jc w:val="right"/>
              <w:rPr>
                <w:b/>
                <w:bCs/>
                <w:sz w:val="18"/>
                <w:szCs w:val="18"/>
              </w:rPr>
            </w:pPr>
            <w:r w:rsidRPr="00D4482E">
              <w:rPr>
                <w:b/>
                <w:bCs/>
                <w:sz w:val="18"/>
                <w:szCs w:val="18"/>
              </w:rPr>
              <w:t>374.160.000</w:t>
            </w:r>
          </w:p>
        </w:tc>
        <w:tc>
          <w:tcPr>
            <w:tcW w:w="1451" w:type="dxa"/>
            <w:tcBorders>
              <w:top w:val="nil"/>
              <w:left w:val="nil"/>
              <w:bottom w:val="nil"/>
              <w:right w:val="nil"/>
            </w:tcBorders>
            <w:shd w:val="clear" w:color="000000" w:fill="D9D9D9"/>
            <w:vAlign w:val="bottom"/>
            <w:hideMark/>
          </w:tcPr>
          <w:p w:rsidR="0062565B" w:rsidRPr="00D4482E" w:rsidRDefault="0062565B" w:rsidP="008324A2">
            <w:pPr>
              <w:jc w:val="right"/>
              <w:rPr>
                <w:b/>
                <w:bCs/>
                <w:sz w:val="18"/>
                <w:szCs w:val="18"/>
              </w:rPr>
            </w:pPr>
            <w:r w:rsidRPr="00D4482E">
              <w:rPr>
                <w:b/>
                <w:bCs/>
                <w:sz w:val="18"/>
                <w:szCs w:val="18"/>
              </w:rPr>
              <w:t>355.010.222</w:t>
            </w:r>
          </w:p>
        </w:tc>
        <w:tc>
          <w:tcPr>
            <w:tcW w:w="1195" w:type="dxa"/>
            <w:tcBorders>
              <w:top w:val="nil"/>
              <w:left w:val="nil"/>
              <w:bottom w:val="nil"/>
              <w:right w:val="nil"/>
            </w:tcBorders>
            <w:shd w:val="clear" w:color="000000" w:fill="D9D9D9"/>
            <w:noWrap/>
            <w:vAlign w:val="bottom"/>
            <w:hideMark/>
          </w:tcPr>
          <w:p w:rsidR="0062565B" w:rsidRPr="00D4482E" w:rsidRDefault="0062565B" w:rsidP="008324A2">
            <w:pPr>
              <w:jc w:val="right"/>
              <w:rPr>
                <w:b/>
                <w:bCs/>
                <w:sz w:val="18"/>
                <w:szCs w:val="18"/>
              </w:rPr>
            </w:pPr>
            <w:r w:rsidRPr="00D4482E">
              <w:rPr>
                <w:b/>
                <w:bCs/>
                <w:sz w:val="18"/>
                <w:szCs w:val="18"/>
              </w:rPr>
              <w:t>19.149.778</w:t>
            </w:r>
          </w:p>
        </w:tc>
        <w:tc>
          <w:tcPr>
            <w:tcW w:w="960" w:type="dxa"/>
            <w:tcBorders>
              <w:top w:val="nil"/>
              <w:left w:val="nil"/>
              <w:bottom w:val="nil"/>
              <w:right w:val="nil"/>
            </w:tcBorders>
            <w:shd w:val="clear" w:color="000000" w:fill="D9D9D9"/>
            <w:noWrap/>
            <w:vAlign w:val="bottom"/>
            <w:hideMark/>
          </w:tcPr>
          <w:p w:rsidR="0062565B" w:rsidRPr="00D4482E" w:rsidRDefault="0062565B" w:rsidP="008324A2">
            <w:pPr>
              <w:jc w:val="right"/>
              <w:rPr>
                <w:b/>
                <w:bCs/>
                <w:sz w:val="18"/>
                <w:szCs w:val="18"/>
              </w:rPr>
            </w:pPr>
            <w:r w:rsidRPr="00D4482E">
              <w:rPr>
                <w:b/>
                <w:bCs/>
                <w:sz w:val="18"/>
                <w:szCs w:val="18"/>
              </w:rPr>
              <w:t>94,88</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61</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Отплата главнице</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192.000.000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173.010.222</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18.989.778</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90,11</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r w:rsidRPr="00D4482E">
              <w:rPr>
                <w:sz w:val="18"/>
                <w:szCs w:val="18"/>
              </w:rPr>
              <w:t>611</w:t>
            </w: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r w:rsidRPr="00D4482E">
              <w:rPr>
                <w:sz w:val="18"/>
                <w:szCs w:val="18"/>
              </w:rPr>
              <w:t>Отплата главнице домаћим кредиторима</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192.000.000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173.010.222</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18.989.778</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90,11</w:t>
            </w: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sz w:val="18"/>
                <w:szCs w:val="18"/>
              </w:rPr>
            </w:pPr>
          </w:p>
        </w:tc>
        <w:tc>
          <w:tcPr>
            <w:tcW w:w="576" w:type="dxa"/>
            <w:tcBorders>
              <w:top w:val="nil"/>
              <w:left w:val="nil"/>
              <w:bottom w:val="nil"/>
              <w:right w:val="nil"/>
            </w:tcBorders>
            <w:shd w:val="clear" w:color="auto" w:fill="auto"/>
            <w:noWrap/>
            <w:hideMark/>
          </w:tcPr>
          <w:p w:rsidR="0062565B" w:rsidRPr="00D4482E" w:rsidRDefault="0062565B" w:rsidP="008324A2">
            <w:pPr>
              <w:jc w:val="center"/>
              <w:rPr>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341" w:type="dxa"/>
            <w:tcBorders>
              <w:top w:val="nil"/>
              <w:left w:val="nil"/>
              <w:bottom w:val="nil"/>
              <w:right w:val="nil"/>
            </w:tcBorders>
            <w:shd w:val="clear" w:color="auto" w:fill="auto"/>
            <w:vAlign w:val="bottom"/>
            <w:hideMark/>
          </w:tcPr>
          <w:p w:rsidR="0062565B" w:rsidRPr="00D4482E" w:rsidRDefault="0062565B" w:rsidP="008324A2">
            <w:pPr>
              <w:rPr>
                <w:sz w:val="18"/>
                <w:szCs w:val="18"/>
              </w:rPr>
            </w:pPr>
          </w:p>
        </w:tc>
        <w:tc>
          <w:tcPr>
            <w:tcW w:w="1451"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1195"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c>
          <w:tcPr>
            <w:tcW w:w="960" w:type="dxa"/>
            <w:tcBorders>
              <w:top w:val="nil"/>
              <w:left w:val="nil"/>
              <w:bottom w:val="nil"/>
              <w:right w:val="nil"/>
            </w:tcBorders>
            <w:shd w:val="clear" w:color="auto" w:fill="auto"/>
            <w:noWrap/>
            <w:vAlign w:val="bottom"/>
            <w:hideMark/>
          </w:tcPr>
          <w:p w:rsidR="0062565B" w:rsidRPr="00D4482E" w:rsidRDefault="0062565B" w:rsidP="008324A2">
            <w:pPr>
              <w:rPr>
                <w:sz w:val="18"/>
                <w:szCs w:val="18"/>
              </w:rPr>
            </w:pPr>
          </w:p>
        </w:tc>
      </w:tr>
      <w:tr w:rsidR="0062565B" w:rsidRPr="00D4482E" w:rsidTr="008324A2">
        <w:trPr>
          <w:trHeight w:val="20"/>
          <w:jc w:val="center"/>
        </w:trPr>
        <w:tc>
          <w:tcPr>
            <w:tcW w:w="506"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p>
        </w:tc>
        <w:tc>
          <w:tcPr>
            <w:tcW w:w="520" w:type="dxa"/>
            <w:tcBorders>
              <w:top w:val="nil"/>
              <w:left w:val="nil"/>
              <w:bottom w:val="nil"/>
              <w:right w:val="nil"/>
            </w:tcBorders>
            <w:shd w:val="clear" w:color="auto" w:fill="auto"/>
            <w:noWrap/>
            <w:vAlign w:val="bottom"/>
            <w:hideMark/>
          </w:tcPr>
          <w:p w:rsidR="0062565B" w:rsidRPr="00D4482E" w:rsidRDefault="0062565B" w:rsidP="008324A2">
            <w:pPr>
              <w:jc w:val="center"/>
              <w:rPr>
                <w:i/>
                <w:iCs/>
                <w:sz w:val="18"/>
                <w:szCs w:val="18"/>
              </w:rPr>
            </w:pPr>
            <w:r w:rsidRPr="00D4482E">
              <w:rPr>
                <w:i/>
                <w:iCs/>
                <w:sz w:val="18"/>
                <w:szCs w:val="18"/>
              </w:rPr>
              <w:t>62</w:t>
            </w:r>
          </w:p>
        </w:tc>
        <w:tc>
          <w:tcPr>
            <w:tcW w:w="576" w:type="dxa"/>
            <w:tcBorders>
              <w:top w:val="nil"/>
              <w:left w:val="nil"/>
              <w:bottom w:val="nil"/>
              <w:right w:val="nil"/>
            </w:tcBorders>
            <w:shd w:val="clear" w:color="auto" w:fill="auto"/>
            <w:noWrap/>
            <w:hideMark/>
          </w:tcPr>
          <w:p w:rsidR="0062565B" w:rsidRPr="00D4482E" w:rsidRDefault="0062565B" w:rsidP="008324A2">
            <w:pPr>
              <w:jc w:val="center"/>
              <w:rPr>
                <w:i/>
                <w:iCs/>
                <w:sz w:val="18"/>
                <w:szCs w:val="18"/>
              </w:rPr>
            </w:pPr>
          </w:p>
        </w:tc>
        <w:tc>
          <w:tcPr>
            <w:tcW w:w="4340" w:type="dxa"/>
            <w:tcBorders>
              <w:top w:val="nil"/>
              <w:left w:val="nil"/>
              <w:bottom w:val="nil"/>
              <w:right w:val="nil"/>
            </w:tcBorders>
            <w:shd w:val="clear" w:color="auto" w:fill="auto"/>
            <w:vAlign w:val="bottom"/>
            <w:hideMark/>
          </w:tcPr>
          <w:p w:rsidR="0062565B" w:rsidRPr="00D4482E" w:rsidRDefault="0062565B" w:rsidP="008324A2">
            <w:pPr>
              <w:rPr>
                <w:i/>
                <w:iCs/>
                <w:sz w:val="18"/>
                <w:szCs w:val="18"/>
              </w:rPr>
            </w:pPr>
            <w:r w:rsidRPr="00D4482E">
              <w:rPr>
                <w:i/>
                <w:iCs/>
                <w:sz w:val="18"/>
                <w:szCs w:val="18"/>
              </w:rPr>
              <w:t>Набавка финансијске имовине</w:t>
            </w:r>
          </w:p>
        </w:tc>
        <w:tc>
          <w:tcPr>
            <w:tcW w:w="134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182.160.000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182.000.000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160.000</w:t>
            </w:r>
          </w:p>
        </w:tc>
        <w:tc>
          <w:tcPr>
            <w:tcW w:w="960" w:type="dxa"/>
            <w:tcBorders>
              <w:top w:val="nil"/>
              <w:left w:val="nil"/>
              <w:bottom w:val="nil"/>
              <w:right w:val="nil"/>
            </w:tcBorders>
            <w:shd w:val="clear" w:color="auto" w:fill="auto"/>
            <w:noWrap/>
            <w:vAlign w:val="bottom"/>
            <w:hideMark/>
          </w:tcPr>
          <w:p w:rsidR="0062565B" w:rsidRPr="00D4482E" w:rsidRDefault="0062565B" w:rsidP="008324A2">
            <w:pPr>
              <w:jc w:val="right"/>
              <w:rPr>
                <w:i/>
                <w:iCs/>
                <w:sz w:val="18"/>
                <w:szCs w:val="18"/>
              </w:rPr>
            </w:pPr>
            <w:r w:rsidRPr="00D4482E">
              <w:rPr>
                <w:i/>
                <w:iCs/>
                <w:sz w:val="18"/>
                <w:szCs w:val="18"/>
              </w:rPr>
              <w:t>99,91</w:t>
            </w:r>
          </w:p>
        </w:tc>
      </w:tr>
      <w:tr w:rsidR="0062565B" w:rsidRPr="00D4482E" w:rsidTr="008324A2">
        <w:trPr>
          <w:trHeight w:val="20"/>
          <w:jc w:val="center"/>
        </w:trPr>
        <w:tc>
          <w:tcPr>
            <w:tcW w:w="506" w:type="dxa"/>
            <w:tcBorders>
              <w:top w:val="nil"/>
              <w:left w:val="nil"/>
              <w:bottom w:val="single" w:sz="8" w:space="0" w:color="auto"/>
              <w:right w:val="nil"/>
            </w:tcBorders>
            <w:shd w:val="clear" w:color="auto" w:fill="auto"/>
            <w:noWrap/>
            <w:vAlign w:val="bottom"/>
            <w:hideMark/>
          </w:tcPr>
          <w:p w:rsidR="0062565B" w:rsidRPr="00D4482E" w:rsidRDefault="0062565B" w:rsidP="008324A2">
            <w:pPr>
              <w:jc w:val="center"/>
              <w:rPr>
                <w:sz w:val="18"/>
                <w:szCs w:val="18"/>
              </w:rPr>
            </w:pPr>
            <w:r w:rsidRPr="00D4482E">
              <w:rPr>
                <w:sz w:val="18"/>
                <w:szCs w:val="18"/>
              </w:rPr>
              <w:t> </w:t>
            </w:r>
          </w:p>
        </w:tc>
        <w:tc>
          <w:tcPr>
            <w:tcW w:w="520" w:type="dxa"/>
            <w:tcBorders>
              <w:top w:val="nil"/>
              <w:left w:val="nil"/>
              <w:bottom w:val="single" w:sz="8" w:space="0" w:color="auto"/>
              <w:right w:val="nil"/>
            </w:tcBorders>
            <w:shd w:val="clear" w:color="auto" w:fill="auto"/>
            <w:noWrap/>
            <w:vAlign w:val="bottom"/>
            <w:hideMark/>
          </w:tcPr>
          <w:p w:rsidR="0062565B" w:rsidRPr="00D4482E" w:rsidRDefault="0062565B" w:rsidP="008324A2">
            <w:pPr>
              <w:jc w:val="center"/>
              <w:rPr>
                <w:sz w:val="18"/>
                <w:szCs w:val="18"/>
              </w:rPr>
            </w:pPr>
            <w:r w:rsidRPr="00D4482E">
              <w:rPr>
                <w:sz w:val="18"/>
                <w:szCs w:val="18"/>
              </w:rPr>
              <w:t> </w:t>
            </w:r>
          </w:p>
        </w:tc>
        <w:tc>
          <w:tcPr>
            <w:tcW w:w="576" w:type="dxa"/>
            <w:tcBorders>
              <w:top w:val="nil"/>
              <w:left w:val="nil"/>
              <w:bottom w:val="single" w:sz="8" w:space="0" w:color="auto"/>
              <w:right w:val="nil"/>
            </w:tcBorders>
            <w:shd w:val="clear" w:color="auto" w:fill="auto"/>
            <w:noWrap/>
            <w:hideMark/>
          </w:tcPr>
          <w:p w:rsidR="0062565B" w:rsidRPr="00D4482E" w:rsidRDefault="0062565B" w:rsidP="008324A2">
            <w:pPr>
              <w:jc w:val="center"/>
              <w:rPr>
                <w:sz w:val="18"/>
                <w:szCs w:val="18"/>
              </w:rPr>
            </w:pPr>
            <w:r w:rsidRPr="00D4482E">
              <w:rPr>
                <w:sz w:val="18"/>
                <w:szCs w:val="18"/>
              </w:rPr>
              <w:t>621</w:t>
            </w:r>
          </w:p>
        </w:tc>
        <w:tc>
          <w:tcPr>
            <w:tcW w:w="4340" w:type="dxa"/>
            <w:tcBorders>
              <w:top w:val="nil"/>
              <w:left w:val="nil"/>
              <w:bottom w:val="single" w:sz="8" w:space="0" w:color="auto"/>
              <w:right w:val="nil"/>
            </w:tcBorders>
            <w:shd w:val="clear" w:color="auto" w:fill="auto"/>
            <w:vAlign w:val="bottom"/>
            <w:hideMark/>
          </w:tcPr>
          <w:p w:rsidR="0062565B" w:rsidRPr="00D4482E" w:rsidRDefault="0062565B" w:rsidP="008324A2">
            <w:pPr>
              <w:rPr>
                <w:sz w:val="18"/>
                <w:szCs w:val="18"/>
              </w:rPr>
            </w:pPr>
            <w:r w:rsidRPr="00D4482E">
              <w:rPr>
                <w:sz w:val="18"/>
                <w:szCs w:val="18"/>
              </w:rPr>
              <w:t>Набавка домаће финансијске имовине</w:t>
            </w:r>
          </w:p>
        </w:tc>
        <w:tc>
          <w:tcPr>
            <w:tcW w:w="1341" w:type="dxa"/>
            <w:tcBorders>
              <w:top w:val="nil"/>
              <w:left w:val="nil"/>
              <w:bottom w:val="nil"/>
              <w:right w:val="nil"/>
            </w:tcBorders>
            <w:shd w:val="clear" w:color="auto" w:fill="auto"/>
            <w:vAlign w:val="bottom"/>
            <w:hideMark/>
          </w:tcPr>
          <w:p w:rsidR="0062565B" w:rsidRPr="00D4482E" w:rsidRDefault="0062565B" w:rsidP="008324A2">
            <w:pPr>
              <w:jc w:val="right"/>
              <w:rPr>
                <w:sz w:val="18"/>
                <w:szCs w:val="18"/>
              </w:rPr>
            </w:pPr>
            <w:r w:rsidRPr="00D4482E">
              <w:rPr>
                <w:sz w:val="18"/>
                <w:szCs w:val="18"/>
              </w:rPr>
              <w:t>182.160.000</w:t>
            </w:r>
          </w:p>
        </w:tc>
        <w:tc>
          <w:tcPr>
            <w:tcW w:w="1451"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182.000.000</w:t>
            </w:r>
          </w:p>
        </w:tc>
        <w:tc>
          <w:tcPr>
            <w:tcW w:w="1195" w:type="dxa"/>
            <w:tcBorders>
              <w:top w:val="nil"/>
              <w:left w:val="nil"/>
              <w:bottom w:val="nil"/>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160.000</w:t>
            </w:r>
          </w:p>
        </w:tc>
        <w:tc>
          <w:tcPr>
            <w:tcW w:w="960" w:type="dxa"/>
            <w:tcBorders>
              <w:top w:val="nil"/>
              <w:left w:val="nil"/>
              <w:bottom w:val="single" w:sz="8" w:space="0" w:color="auto"/>
              <w:right w:val="nil"/>
            </w:tcBorders>
            <w:shd w:val="clear" w:color="auto" w:fill="auto"/>
            <w:noWrap/>
            <w:vAlign w:val="bottom"/>
            <w:hideMark/>
          </w:tcPr>
          <w:p w:rsidR="0062565B" w:rsidRPr="00D4482E" w:rsidRDefault="0062565B" w:rsidP="008324A2">
            <w:pPr>
              <w:jc w:val="right"/>
              <w:rPr>
                <w:sz w:val="18"/>
                <w:szCs w:val="18"/>
              </w:rPr>
            </w:pPr>
            <w:r w:rsidRPr="00D4482E">
              <w:rPr>
                <w:sz w:val="18"/>
                <w:szCs w:val="18"/>
              </w:rPr>
              <w:t>99,91</w:t>
            </w:r>
          </w:p>
        </w:tc>
      </w:tr>
      <w:tr w:rsidR="0062565B" w:rsidRPr="00D4482E" w:rsidTr="008324A2">
        <w:trPr>
          <w:trHeight w:val="20"/>
          <w:jc w:val="center"/>
        </w:trPr>
        <w:tc>
          <w:tcPr>
            <w:tcW w:w="506" w:type="dxa"/>
            <w:tcBorders>
              <w:top w:val="nil"/>
              <w:left w:val="nil"/>
              <w:bottom w:val="single" w:sz="8" w:space="0" w:color="auto"/>
              <w:right w:val="nil"/>
            </w:tcBorders>
            <w:shd w:val="clear" w:color="000000" w:fill="D9D9D9"/>
            <w:noWrap/>
            <w:vAlign w:val="bottom"/>
            <w:hideMark/>
          </w:tcPr>
          <w:p w:rsidR="0062565B" w:rsidRPr="00D4482E" w:rsidRDefault="0062565B" w:rsidP="008324A2">
            <w:pPr>
              <w:jc w:val="center"/>
              <w:rPr>
                <w:sz w:val="18"/>
                <w:szCs w:val="18"/>
              </w:rPr>
            </w:pPr>
            <w:r w:rsidRPr="00D4482E">
              <w:rPr>
                <w:sz w:val="18"/>
                <w:szCs w:val="18"/>
              </w:rPr>
              <w:t> </w:t>
            </w:r>
          </w:p>
        </w:tc>
        <w:tc>
          <w:tcPr>
            <w:tcW w:w="520" w:type="dxa"/>
            <w:tcBorders>
              <w:top w:val="nil"/>
              <w:left w:val="nil"/>
              <w:bottom w:val="single" w:sz="8" w:space="0" w:color="auto"/>
              <w:right w:val="nil"/>
            </w:tcBorders>
            <w:shd w:val="clear" w:color="000000" w:fill="D9D9D9"/>
            <w:noWrap/>
            <w:vAlign w:val="bottom"/>
            <w:hideMark/>
          </w:tcPr>
          <w:p w:rsidR="0062565B" w:rsidRPr="00D4482E" w:rsidRDefault="0062565B" w:rsidP="008324A2">
            <w:pPr>
              <w:jc w:val="center"/>
              <w:rPr>
                <w:sz w:val="18"/>
                <w:szCs w:val="18"/>
              </w:rPr>
            </w:pPr>
            <w:r w:rsidRPr="00D4482E">
              <w:rPr>
                <w:sz w:val="18"/>
                <w:szCs w:val="18"/>
              </w:rPr>
              <w:t> </w:t>
            </w:r>
          </w:p>
        </w:tc>
        <w:tc>
          <w:tcPr>
            <w:tcW w:w="576" w:type="dxa"/>
            <w:tcBorders>
              <w:top w:val="nil"/>
              <w:left w:val="nil"/>
              <w:bottom w:val="single" w:sz="8" w:space="0" w:color="auto"/>
              <w:right w:val="nil"/>
            </w:tcBorders>
            <w:shd w:val="clear" w:color="000000" w:fill="D9D9D9"/>
            <w:noWrap/>
            <w:hideMark/>
          </w:tcPr>
          <w:p w:rsidR="0062565B" w:rsidRPr="00D4482E" w:rsidRDefault="0062565B" w:rsidP="008324A2">
            <w:pPr>
              <w:jc w:val="center"/>
              <w:rPr>
                <w:sz w:val="18"/>
                <w:szCs w:val="18"/>
              </w:rPr>
            </w:pPr>
            <w:r w:rsidRPr="00D4482E">
              <w:rPr>
                <w:sz w:val="18"/>
                <w:szCs w:val="18"/>
              </w:rPr>
              <w:t> </w:t>
            </w:r>
          </w:p>
        </w:tc>
        <w:tc>
          <w:tcPr>
            <w:tcW w:w="4340" w:type="dxa"/>
            <w:tcBorders>
              <w:top w:val="nil"/>
              <w:left w:val="nil"/>
              <w:bottom w:val="single" w:sz="8" w:space="0" w:color="auto"/>
              <w:right w:val="nil"/>
            </w:tcBorders>
            <w:shd w:val="clear" w:color="000000" w:fill="D9D9D9"/>
            <w:vAlign w:val="bottom"/>
            <w:hideMark/>
          </w:tcPr>
          <w:p w:rsidR="0062565B" w:rsidRPr="00D4482E" w:rsidRDefault="0062565B" w:rsidP="008324A2">
            <w:pPr>
              <w:rPr>
                <w:b/>
                <w:bCs/>
                <w:sz w:val="18"/>
                <w:szCs w:val="18"/>
              </w:rPr>
            </w:pPr>
            <w:r w:rsidRPr="00D4482E">
              <w:rPr>
                <w:b/>
                <w:bCs/>
                <w:sz w:val="18"/>
                <w:szCs w:val="18"/>
              </w:rPr>
              <w:t>УКУПНО:</w:t>
            </w:r>
          </w:p>
        </w:tc>
        <w:tc>
          <w:tcPr>
            <w:tcW w:w="1341" w:type="dxa"/>
            <w:tcBorders>
              <w:top w:val="single" w:sz="8" w:space="0" w:color="auto"/>
              <w:left w:val="nil"/>
              <w:bottom w:val="single" w:sz="8" w:space="0" w:color="auto"/>
              <w:right w:val="nil"/>
            </w:tcBorders>
            <w:shd w:val="clear" w:color="000000" w:fill="D9D9D9"/>
            <w:noWrap/>
            <w:vAlign w:val="bottom"/>
            <w:hideMark/>
          </w:tcPr>
          <w:p w:rsidR="0062565B" w:rsidRPr="00D4482E" w:rsidRDefault="0062565B" w:rsidP="008324A2">
            <w:pPr>
              <w:jc w:val="right"/>
              <w:rPr>
                <w:b/>
                <w:bCs/>
                <w:sz w:val="18"/>
                <w:szCs w:val="18"/>
              </w:rPr>
            </w:pPr>
            <w:r w:rsidRPr="00D4482E">
              <w:rPr>
                <w:b/>
                <w:bCs/>
                <w:sz w:val="18"/>
                <w:szCs w:val="18"/>
              </w:rPr>
              <w:t>10.753.341.731</w:t>
            </w:r>
          </w:p>
        </w:tc>
        <w:tc>
          <w:tcPr>
            <w:tcW w:w="1451" w:type="dxa"/>
            <w:tcBorders>
              <w:top w:val="single" w:sz="8" w:space="0" w:color="auto"/>
              <w:left w:val="nil"/>
              <w:bottom w:val="single" w:sz="8" w:space="0" w:color="auto"/>
              <w:right w:val="nil"/>
            </w:tcBorders>
            <w:shd w:val="clear" w:color="000000" w:fill="D9D9D9"/>
            <w:noWrap/>
            <w:vAlign w:val="bottom"/>
            <w:hideMark/>
          </w:tcPr>
          <w:p w:rsidR="0062565B" w:rsidRPr="0033728D" w:rsidRDefault="0062565B" w:rsidP="008324A2">
            <w:pPr>
              <w:jc w:val="right"/>
              <w:rPr>
                <w:b/>
                <w:bCs/>
                <w:sz w:val="18"/>
                <w:szCs w:val="18"/>
              </w:rPr>
            </w:pPr>
            <w:r w:rsidRPr="0033728D">
              <w:rPr>
                <w:b/>
                <w:bCs/>
                <w:sz w:val="18"/>
                <w:szCs w:val="18"/>
              </w:rPr>
              <w:t>8.659.199.652</w:t>
            </w:r>
          </w:p>
        </w:tc>
        <w:tc>
          <w:tcPr>
            <w:tcW w:w="1195" w:type="dxa"/>
            <w:tcBorders>
              <w:top w:val="single" w:sz="8" w:space="0" w:color="auto"/>
              <w:left w:val="nil"/>
              <w:bottom w:val="single" w:sz="8" w:space="0" w:color="auto"/>
              <w:right w:val="nil"/>
            </w:tcBorders>
            <w:shd w:val="clear" w:color="000000" w:fill="D9D9D9"/>
            <w:noWrap/>
            <w:vAlign w:val="bottom"/>
            <w:hideMark/>
          </w:tcPr>
          <w:p w:rsidR="0062565B" w:rsidRPr="0033728D" w:rsidRDefault="0062565B" w:rsidP="008324A2">
            <w:pPr>
              <w:jc w:val="right"/>
              <w:rPr>
                <w:b/>
                <w:bCs/>
                <w:sz w:val="18"/>
                <w:szCs w:val="18"/>
              </w:rPr>
            </w:pPr>
            <w:r w:rsidRPr="0033728D">
              <w:rPr>
                <w:b/>
                <w:bCs/>
                <w:sz w:val="18"/>
                <w:szCs w:val="18"/>
              </w:rPr>
              <w:t>2.094.142.079</w:t>
            </w:r>
          </w:p>
        </w:tc>
        <w:tc>
          <w:tcPr>
            <w:tcW w:w="960" w:type="dxa"/>
            <w:tcBorders>
              <w:top w:val="nil"/>
              <w:left w:val="nil"/>
              <w:bottom w:val="single" w:sz="8" w:space="0" w:color="auto"/>
              <w:right w:val="nil"/>
            </w:tcBorders>
            <w:shd w:val="clear" w:color="000000" w:fill="D9D9D9"/>
            <w:noWrap/>
            <w:vAlign w:val="bottom"/>
            <w:hideMark/>
          </w:tcPr>
          <w:p w:rsidR="0062565B" w:rsidRPr="0033728D" w:rsidRDefault="0062565B" w:rsidP="008324A2">
            <w:pPr>
              <w:jc w:val="right"/>
              <w:rPr>
                <w:b/>
                <w:bCs/>
                <w:sz w:val="18"/>
                <w:szCs w:val="18"/>
              </w:rPr>
            </w:pPr>
            <w:r w:rsidRPr="0033728D">
              <w:rPr>
                <w:b/>
                <w:bCs/>
                <w:sz w:val="18"/>
                <w:szCs w:val="18"/>
              </w:rPr>
              <w:t>80,53</w:t>
            </w:r>
          </w:p>
        </w:tc>
      </w:tr>
    </w:tbl>
    <w:p w:rsidR="00C15EF1" w:rsidRDefault="00C15EF1" w:rsidP="007F68BB">
      <w:pPr>
        <w:ind w:firstLine="708"/>
        <w:jc w:val="both"/>
        <w:rPr>
          <w:sz w:val="28"/>
          <w:szCs w:val="28"/>
          <w:lang w:val="sr-Latn-RS"/>
        </w:rPr>
      </w:pPr>
    </w:p>
    <w:p w:rsidR="00233AFF" w:rsidRPr="00233AFF" w:rsidRDefault="00233AFF" w:rsidP="007F68BB">
      <w:pPr>
        <w:ind w:firstLine="708"/>
        <w:jc w:val="both"/>
        <w:rPr>
          <w:sz w:val="28"/>
          <w:szCs w:val="28"/>
          <w:lang w:val="sr-Latn-RS"/>
        </w:rPr>
      </w:pPr>
    </w:p>
    <w:p w:rsidR="00BD0819" w:rsidRDefault="00BD0819" w:rsidP="007F68BB">
      <w:pPr>
        <w:ind w:firstLine="708"/>
        <w:jc w:val="both"/>
        <w:rPr>
          <w:sz w:val="28"/>
          <w:szCs w:val="28"/>
          <w:lang w:val="sr-Cyrl-CS"/>
        </w:rPr>
      </w:pPr>
    </w:p>
    <w:p w:rsidR="00DA3EF8" w:rsidRDefault="00DA3EF8">
      <w:pPr>
        <w:rPr>
          <w:sz w:val="28"/>
          <w:szCs w:val="28"/>
          <w:lang w:val="sr-Cyrl-CS"/>
        </w:rPr>
      </w:pPr>
      <w:r>
        <w:rPr>
          <w:sz w:val="28"/>
          <w:szCs w:val="28"/>
          <w:lang w:val="sr-Cyrl-CS"/>
        </w:rPr>
        <w:br w:type="page"/>
      </w:r>
    </w:p>
    <w:p w:rsidR="00A82469" w:rsidRDefault="00A82469">
      <w:pPr>
        <w:rPr>
          <w:sz w:val="28"/>
          <w:szCs w:val="28"/>
          <w:lang w:val="sr-Cyrl-CS"/>
        </w:rPr>
      </w:pPr>
    </w:p>
    <w:tbl>
      <w:tblPr>
        <w:tblW w:w="10929" w:type="dxa"/>
        <w:jc w:val="center"/>
        <w:tblInd w:w="93" w:type="dxa"/>
        <w:tblLook w:val="04A0" w:firstRow="1" w:lastRow="0" w:firstColumn="1" w:lastColumn="0" w:noHBand="0" w:noVBand="1"/>
      </w:tblPr>
      <w:tblGrid>
        <w:gridCol w:w="459"/>
        <w:gridCol w:w="540"/>
        <w:gridCol w:w="516"/>
        <w:gridCol w:w="5052"/>
        <w:gridCol w:w="1366"/>
        <w:gridCol w:w="1518"/>
        <w:gridCol w:w="1478"/>
      </w:tblGrid>
      <w:tr w:rsidR="00142F1A" w:rsidRPr="00142F1A" w:rsidTr="00142F1A">
        <w:trPr>
          <w:cantSplit/>
          <w:trHeight w:val="236"/>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42F1A" w:rsidRPr="00142F1A" w:rsidRDefault="00142F1A">
            <w:pPr>
              <w:jc w:val="center"/>
              <w:rPr>
                <w:sz w:val="20"/>
                <w:szCs w:val="20"/>
              </w:rPr>
            </w:pPr>
            <w:r w:rsidRPr="00142F1A">
              <w:rPr>
                <w:sz w:val="20"/>
                <w:szCs w:val="20"/>
              </w:rPr>
              <w:t>Класа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42F1A" w:rsidRPr="00142F1A" w:rsidRDefault="00142F1A">
            <w:pPr>
              <w:jc w:val="center"/>
              <w:rPr>
                <w:sz w:val="20"/>
                <w:szCs w:val="20"/>
              </w:rPr>
            </w:pPr>
            <w:r w:rsidRPr="00142F1A">
              <w:rPr>
                <w:sz w:val="20"/>
                <w:szCs w:val="20"/>
              </w:rPr>
              <w:t>Категорија</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42F1A" w:rsidRPr="00142F1A" w:rsidRDefault="00142F1A">
            <w:pPr>
              <w:jc w:val="center"/>
              <w:rPr>
                <w:sz w:val="20"/>
                <w:szCs w:val="20"/>
              </w:rPr>
            </w:pPr>
            <w:r w:rsidRPr="00142F1A">
              <w:rPr>
                <w:sz w:val="20"/>
                <w:szCs w:val="20"/>
              </w:rPr>
              <w:t>Група</w:t>
            </w:r>
          </w:p>
        </w:tc>
        <w:tc>
          <w:tcPr>
            <w:tcW w:w="5052" w:type="dxa"/>
            <w:vMerge w:val="restart"/>
            <w:tcBorders>
              <w:top w:val="single" w:sz="4" w:space="0" w:color="auto"/>
              <w:left w:val="single" w:sz="4" w:space="0" w:color="auto"/>
              <w:bottom w:val="single" w:sz="4" w:space="0" w:color="000000"/>
              <w:right w:val="nil"/>
            </w:tcBorders>
            <w:shd w:val="clear" w:color="auto" w:fill="auto"/>
            <w:vAlign w:val="center"/>
            <w:hideMark/>
          </w:tcPr>
          <w:p w:rsidR="00142F1A" w:rsidRPr="00142F1A" w:rsidRDefault="00142F1A">
            <w:pPr>
              <w:jc w:val="center"/>
              <w:rPr>
                <w:sz w:val="20"/>
                <w:szCs w:val="20"/>
              </w:rPr>
            </w:pPr>
            <w:r w:rsidRPr="00142F1A">
              <w:rPr>
                <w:sz w:val="20"/>
                <w:szCs w:val="20"/>
              </w:rPr>
              <w:t>О   П   И  С</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2F1A" w:rsidRPr="00142F1A" w:rsidRDefault="00142F1A">
            <w:pPr>
              <w:jc w:val="center"/>
              <w:rPr>
                <w:sz w:val="20"/>
                <w:szCs w:val="20"/>
              </w:rPr>
            </w:pPr>
            <w:r w:rsidRPr="00142F1A">
              <w:rPr>
                <w:sz w:val="20"/>
                <w:szCs w:val="20"/>
              </w:rPr>
              <w:t>Извршење 01. 01. - 31.12. 2018. године</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2F1A" w:rsidRPr="00142F1A" w:rsidRDefault="00142F1A">
            <w:pPr>
              <w:jc w:val="center"/>
              <w:rPr>
                <w:sz w:val="20"/>
                <w:szCs w:val="20"/>
              </w:rPr>
            </w:pPr>
            <w:r w:rsidRPr="00142F1A">
              <w:rPr>
                <w:sz w:val="20"/>
                <w:szCs w:val="20"/>
              </w:rPr>
              <w:t>Извршење 01. 01. - 31.12. 2019. године</w:t>
            </w:r>
          </w:p>
        </w:tc>
        <w:tc>
          <w:tcPr>
            <w:tcW w:w="1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2F1A" w:rsidRPr="00142F1A" w:rsidRDefault="00142F1A">
            <w:pPr>
              <w:jc w:val="center"/>
              <w:rPr>
                <w:sz w:val="20"/>
                <w:szCs w:val="20"/>
              </w:rPr>
            </w:pPr>
            <w:r w:rsidRPr="00142F1A">
              <w:rPr>
                <w:sz w:val="20"/>
                <w:szCs w:val="20"/>
              </w:rPr>
              <w:t>РАЗЛИКА (2019.-2018. ГОД.)</w:t>
            </w:r>
          </w:p>
        </w:tc>
      </w:tr>
      <w:tr w:rsidR="00142F1A" w:rsidRPr="00142F1A" w:rsidTr="00142F1A">
        <w:trPr>
          <w:cantSplit/>
          <w:trHeight w:val="23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42F1A" w:rsidRPr="00142F1A" w:rsidRDefault="00142F1A">
            <w:pPr>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42F1A" w:rsidRPr="00142F1A" w:rsidRDefault="00142F1A">
            <w:pPr>
              <w:rPr>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142F1A" w:rsidRPr="00142F1A" w:rsidRDefault="00142F1A">
            <w:pPr>
              <w:rPr>
                <w:sz w:val="20"/>
                <w:szCs w:val="20"/>
              </w:rPr>
            </w:pPr>
          </w:p>
        </w:tc>
        <w:tc>
          <w:tcPr>
            <w:tcW w:w="5052" w:type="dxa"/>
            <w:vMerge/>
            <w:tcBorders>
              <w:top w:val="single" w:sz="4" w:space="0" w:color="auto"/>
              <w:left w:val="single" w:sz="4" w:space="0" w:color="auto"/>
              <w:bottom w:val="single" w:sz="4" w:space="0" w:color="000000"/>
              <w:right w:val="nil"/>
            </w:tcBorders>
            <w:vAlign w:val="center"/>
            <w:hideMark/>
          </w:tcPr>
          <w:p w:rsidR="00142F1A" w:rsidRPr="00142F1A" w:rsidRDefault="00142F1A">
            <w:pPr>
              <w:rPr>
                <w:sz w:val="20"/>
                <w:szCs w:val="20"/>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rsidR="00142F1A" w:rsidRPr="00142F1A" w:rsidRDefault="00142F1A">
            <w:pPr>
              <w:rPr>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142F1A" w:rsidRPr="00142F1A" w:rsidRDefault="00142F1A">
            <w:pPr>
              <w:rPr>
                <w:sz w:val="20"/>
                <w:szCs w:val="20"/>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rsidR="00142F1A" w:rsidRPr="00142F1A" w:rsidRDefault="00142F1A">
            <w:pPr>
              <w:rPr>
                <w:sz w:val="20"/>
                <w:szCs w:val="20"/>
              </w:rPr>
            </w:pP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jc w:val="center"/>
              <w:rPr>
                <w:sz w:val="20"/>
                <w:szCs w:val="20"/>
              </w:rPr>
            </w:pPr>
            <w:r w:rsidRPr="00142F1A">
              <w:rPr>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center"/>
              <w:rPr>
                <w:sz w:val="20"/>
                <w:szCs w:val="20"/>
              </w:rPr>
            </w:pPr>
            <w:r w:rsidRPr="00142F1A">
              <w:rPr>
                <w:sz w:val="20"/>
                <w:szCs w:val="20"/>
              </w:rPr>
              <w:t>2</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sz w:val="20"/>
                <w:szCs w:val="20"/>
              </w:rPr>
            </w:pPr>
            <w:r w:rsidRPr="00142F1A">
              <w:rPr>
                <w:sz w:val="20"/>
                <w:szCs w:val="20"/>
              </w:rPr>
              <w:t>3</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jc w:val="center"/>
              <w:rPr>
                <w:sz w:val="20"/>
                <w:szCs w:val="20"/>
              </w:rPr>
            </w:pPr>
            <w:r w:rsidRPr="00142F1A">
              <w:rPr>
                <w:sz w:val="20"/>
                <w:szCs w:val="20"/>
              </w:rPr>
              <w:t>4</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center"/>
              <w:rPr>
                <w:sz w:val="20"/>
                <w:szCs w:val="20"/>
              </w:rPr>
            </w:pPr>
            <w:r w:rsidRPr="00142F1A">
              <w:rPr>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center"/>
              <w:rPr>
                <w:sz w:val="20"/>
                <w:szCs w:val="20"/>
              </w:rPr>
            </w:pPr>
            <w:r w:rsidRPr="00142F1A">
              <w:rPr>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center"/>
              <w:rPr>
                <w:sz w:val="20"/>
                <w:szCs w:val="20"/>
              </w:rPr>
            </w:pPr>
            <w:r w:rsidRPr="00142F1A">
              <w:rPr>
                <w:sz w:val="20"/>
                <w:szCs w:val="20"/>
              </w:rPr>
              <w:t> </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4</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 </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Текући расходи</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6.629.839.265</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7.129.930.074</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500.090.809</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41</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41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Расходи за запослене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1.942.500.030</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2.123.710.264</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181.210.234</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411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Плате, додаци и накнаде запослених (зараде)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1.565.778.893</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1.692.660.153</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126.881.260</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412</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Социјални доприноси на терет послодавца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279.830.143</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290.555.369</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10.725.226</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413</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Накнаде у натури</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46.133.161</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40.048.538</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-6.084.623</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414</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Социјална давања запосленима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26.405.349</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68.890.435</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42.485.086</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415</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Накнаде трошкова за запослене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7.550.294</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11.148.794</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3.598.500</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416</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 xml:space="preserve">Награде запосленима и остали посебни расходи </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16.802.190</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20.406.975</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3.604.785</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42</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42</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Коришћење услуга и роба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2.502.596.578</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2.515.698.801</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13.102.223</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421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Стални трошкови</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628.536.146</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526.433.565</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-102.102.581</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422</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Трошкови путовања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7.068.171</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13.044.744</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5.976.573</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423</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Услуге по уговору</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529.924.594</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635.374.462</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105.449.868</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424</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Специјализоване услуге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840.540.578</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897.632.410</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57.091.832</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425</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Текуће поправке и одржавање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340.821.303</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336.829.874</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-3.991.429</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426</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Материјал</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155.705.786</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106.383.746</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-49.322.040</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44</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44</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Отплата камата и пратећи трошкови задуживања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54.876.744</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38.533.977</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-16.342.767</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441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Отплате домаћих камата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51.820.537</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37.456.992</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-14.363.545</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444</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Пратећи трошкови задуживања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3.056.207</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1.076.985</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-1.979.222</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45</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45</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Субвенције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126.048.469</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123.133.120</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-2.915.349</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451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Субвенције јавним нефинансијским предузећима и организацијама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88.167.376</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85.140.577</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-3.026.799</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454</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 xml:space="preserve">Субвенције приватним предузећима </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37.881.093</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37.992.543</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111.450</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46</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46</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Донације, дотације и трансфери</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1.018.429.875</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1.045.478.447</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27.048.572</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462</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Дотације међународним организацијама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180.790</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485.563</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304.773</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463</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Трансфери осталим нивоима власти</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854.478.415</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837.247.009</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-17.231.406</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464</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Дотације организацијама обавезног социјалног осигурања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56.601.181</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106.129.354</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49.528.173</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465</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Остале дотације и трансфери</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107.169.489</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101.616.521</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-5.552.968</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47</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47</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Социјално осигурање и социјална заштита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357.049.973</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358.939.553</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1.889.580</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472</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Накнаде за социјалну заштиту из буџета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357.049.973</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358.939.553</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1.889.580</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48</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48</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Остали расходи</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628.337.596</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924.435.912</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296.098.316</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481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Дотације невладиним организацијама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380.948.384</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488.971.679</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108.023.295</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482</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Порези, обавезне таксе, казне и пенали</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28.693.659</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26.713.501</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-1.980.158</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483</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 xml:space="preserve">Новчане казне и пенали по решењу судова </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157.148.524</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300.008.894</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142.860.370</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484</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Накнада штете за повреде или штету нанету од елементарних непогода или других природних узрока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2.109.142</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0</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-2.109.142</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485</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Накнада штете за повреде или штету нанету од стране државних органа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59.437.887</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108.741.838</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49.303.951</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5</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 </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Издаци за нефинансијку имовину</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906.751.684</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1.174.259.356</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267.507.672</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51</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51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Основна средства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672.428.259</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864.313.750</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191.885.491</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sz w:val="20"/>
                <w:szCs w:val="20"/>
              </w:rPr>
            </w:pPr>
            <w:r w:rsidRPr="00142F1A">
              <w:rPr>
                <w:sz w:val="20"/>
                <w:szCs w:val="20"/>
              </w:rPr>
              <w:t>511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Зграде и грађевински објекти</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554.621.166</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823.924.168</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269.303.002</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sz w:val="20"/>
                <w:szCs w:val="20"/>
              </w:rPr>
            </w:pPr>
            <w:r w:rsidRPr="00142F1A">
              <w:rPr>
                <w:sz w:val="20"/>
                <w:szCs w:val="20"/>
              </w:rPr>
              <w:t>512</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Машине и опрема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99.747.383</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36.057.685</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-63.689.698</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sz w:val="20"/>
                <w:szCs w:val="20"/>
              </w:rPr>
            </w:pPr>
            <w:r w:rsidRPr="00142F1A">
              <w:rPr>
                <w:sz w:val="20"/>
                <w:szCs w:val="20"/>
              </w:rPr>
              <w:t>513</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Остале некретнине и опрема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6.633.600</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124.992</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-6.508.608</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sz w:val="20"/>
                <w:szCs w:val="20"/>
              </w:rPr>
            </w:pPr>
            <w:r w:rsidRPr="00142F1A">
              <w:rPr>
                <w:sz w:val="20"/>
                <w:szCs w:val="20"/>
              </w:rPr>
              <w:t>515</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Нематеријална имовина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11.426.110</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4.206.905</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-7.219.205</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52</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52</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Залихе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17.737.648</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19.993.400</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2.255.752</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523</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Залихе робе за даљу продају</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17.737.648</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19.993.400</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2.255.752</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54</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54</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Природна имовинa</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216.585.777</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289.952.206</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73.366.429</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541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Земљиште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216.585.777</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289.952.206</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73.366.429</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rPr>
                <w:sz w:val="20"/>
                <w:szCs w:val="20"/>
              </w:rPr>
            </w:pPr>
            <w:r w:rsidRPr="00142F1A">
              <w:rPr>
                <w:sz w:val="20"/>
                <w:szCs w:val="20"/>
              </w:rPr>
              <w:t> </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Класа 4+5:</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7.536.590.949</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8.304.189.430</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767.598.481</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6</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 </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Издаци за отплату главнице и набавку финансијске имовине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261.646.797</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355.010.222</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93.363.425</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b/>
                <w:bCs/>
                <w:sz w:val="20"/>
                <w:szCs w:val="20"/>
              </w:rPr>
            </w:pPr>
            <w:r w:rsidRPr="00142F1A">
              <w:rP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61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Отплата главнице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191.646.797</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173.010.222</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-18.636.575</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611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Отплата главнице домаћим кредиторима</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191.646.797</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173.010.222</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-18.636.575</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62</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center"/>
              <w:rPr>
                <w:b/>
                <w:bCs/>
                <w:sz w:val="20"/>
                <w:szCs w:val="20"/>
              </w:rPr>
            </w:pPr>
            <w:r w:rsidRPr="00142F1A">
              <w:rPr>
                <w:b/>
                <w:bCs/>
                <w:sz w:val="20"/>
                <w:szCs w:val="20"/>
              </w:rPr>
              <w:t>62</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Набавка финансијске имовине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70.000.000</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182.000.000</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112.000.000</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jc w:val="right"/>
              <w:rPr>
                <w:sz w:val="20"/>
                <w:szCs w:val="20"/>
              </w:rPr>
            </w:pPr>
            <w:r w:rsidRPr="00142F1A">
              <w:rPr>
                <w:sz w:val="20"/>
                <w:szCs w:val="20"/>
              </w:rPr>
              <w:t>621</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sz w:val="20"/>
                <w:szCs w:val="20"/>
              </w:rPr>
            </w:pPr>
            <w:r w:rsidRPr="00142F1A">
              <w:rPr>
                <w:sz w:val="20"/>
                <w:szCs w:val="20"/>
              </w:rPr>
              <w:t>Набавка домаће финансијске имовине</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70.000.000</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182.000.000</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sz w:val="20"/>
                <w:szCs w:val="20"/>
              </w:rPr>
            </w:pPr>
            <w:r w:rsidRPr="00142F1A">
              <w:rPr>
                <w:sz w:val="20"/>
                <w:szCs w:val="20"/>
              </w:rPr>
              <w:t>112.000.000</w:t>
            </w:r>
          </w:p>
        </w:tc>
      </w:tr>
      <w:tr w:rsidR="00142F1A" w:rsidRPr="00142F1A" w:rsidTr="00142F1A">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rPr>
                <w:sz w:val="20"/>
                <w:szCs w:val="20"/>
              </w:rPr>
            </w:pPr>
            <w:r w:rsidRPr="00142F1A">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42F1A" w:rsidRPr="00142F1A" w:rsidRDefault="00142F1A">
            <w:pPr>
              <w:rPr>
                <w:sz w:val="20"/>
                <w:szCs w:val="20"/>
              </w:rPr>
            </w:pPr>
            <w:r w:rsidRPr="00142F1A">
              <w:rPr>
                <w:sz w:val="20"/>
                <w:szCs w:val="20"/>
              </w:rPr>
              <w:t> </w:t>
            </w:r>
          </w:p>
        </w:tc>
        <w:tc>
          <w:tcPr>
            <w:tcW w:w="5052" w:type="dxa"/>
            <w:tcBorders>
              <w:top w:val="nil"/>
              <w:left w:val="nil"/>
              <w:bottom w:val="single" w:sz="4" w:space="0" w:color="auto"/>
              <w:right w:val="single" w:sz="4" w:space="0" w:color="auto"/>
            </w:tcBorders>
            <w:shd w:val="clear" w:color="auto" w:fill="auto"/>
            <w:vAlign w:val="bottom"/>
            <w:hideMark/>
          </w:tcPr>
          <w:p w:rsidR="00142F1A" w:rsidRPr="00142F1A" w:rsidRDefault="00142F1A">
            <w:pPr>
              <w:rPr>
                <w:b/>
                <w:bCs/>
                <w:sz w:val="20"/>
                <w:szCs w:val="20"/>
              </w:rPr>
            </w:pPr>
            <w:r w:rsidRPr="00142F1A">
              <w:rPr>
                <w:b/>
                <w:bCs/>
                <w:sz w:val="20"/>
                <w:szCs w:val="20"/>
              </w:rPr>
              <w:t>УКУПНО (4+5+6):</w:t>
            </w:r>
          </w:p>
        </w:tc>
        <w:tc>
          <w:tcPr>
            <w:tcW w:w="1366"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7.798.237.746</w:t>
            </w:r>
          </w:p>
        </w:tc>
        <w:tc>
          <w:tcPr>
            <w:tcW w:w="151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8.659.199.652</w:t>
            </w:r>
          </w:p>
        </w:tc>
        <w:tc>
          <w:tcPr>
            <w:tcW w:w="1478" w:type="dxa"/>
            <w:tcBorders>
              <w:top w:val="nil"/>
              <w:left w:val="nil"/>
              <w:bottom w:val="single" w:sz="4" w:space="0" w:color="auto"/>
              <w:right w:val="single" w:sz="4" w:space="0" w:color="auto"/>
            </w:tcBorders>
            <w:shd w:val="clear" w:color="auto" w:fill="auto"/>
            <w:noWrap/>
            <w:vAlign w:val="bottom"/>
            <w:hideMark/>
          </w:tcPr>
          <w:p w:rsidR="00142F1A" w:rsidRPr="00142F1A" w:rsidRDefault="00142F1A">
            <w:pPr>
              <w:jc w:val="right"/>
              <w:rPr>
                <w:b/>
                <w:bCs/>
                <w:sz w:val="20"/>
                <w:szCs w:val="20"/>
              </w:rPr>
            </w:pPr>
            <w:r w:rsidRPr="00142F1A">
              <w:rPr>
                <w:b/>
                <w:bCs/>
                <w:sz w:val="20"/>
                <w:szCs w:val="20"/>
              </w:rPr>
              <w:t>860.961.906</w:t>
            </w:r>
          </w:p>
        </w:tc>
      </w:tr>
    </w:tbl>
    <w:p w:rsidR="00A82469" w:rsidRDefault="00A82469">
      <w:pPr>
        <w:rPr>
          <w:sz w:val="28"/>
          <w:szCs w:val="28"/>
          <w:lang w:val="sr-Cyrl-CS"/>
        </w:rPr>
      </w:pPr>
    </w:p>
    <w:p w:rsidR="00AC5F52" w:rsidRDefault="00AC5F52">
      <w:pPr>
        <w:rPr>
          <w:sz w:val="26"/>
          <w:szCs w:val="26"/>
        </w:rPr>
      </w:pPr>
      <w:r w:rsidRPr="005B16F0">
        <w:rPr>
          <w:sz w:val="28"/>
          <w:szCs w:val="28"/>
        </w:rPr>
        <w:t xml:space="preserve">          </w:t>
      </w:r>
      <w:r w:rsidRPr="00A1788D">
        <w:rPr>
          <w:sz w:val="26"/>
          <w:szCs w:val="26"/>
        </w:rPr>
        <w:t>Структура извршених расхода и издатака за период јануар-децембар 201</w:t>
      </w:r>
      <w:r w:rsidR="00DA3EF8">
        <w:rPr>
          <w:sz w:val="26"/>
          <w:szCs w:val="26"/>
          <w:lang w:val="sr-Latn-RS"/>
        </w:rPr>
        <w:t>9</w:t>
      </w:r>
      <w:r w:rsidRPr="00A1788D">
        <w:rPr>
          <w:sz w:val="26"/>
          <w:szCs w:val="26"/>
        </w:rPr>
        <w:t xml:space="preserve">. године по корисницима у износу од </w:t>
      </w:r>
      <w:r w:rsidR="00DA3EF8">
        <w:rPr>
          <w:sz w:val="26"/>
          <w:szCs w:val="26"/>
        </w:rPr>
        <w:t>8.65</w:t>
      </w:r>
      <w:r w:rsidR="00142F1A">
        <w:rPr>
          <w:sz w:val="26"/>
          <w:szCs w:val="26"/>
        </w:rPr>
        <w:t>9</w:t>
      </w:r>
      <w:r w:rsidR="00DA3EF8">
        <w:rPr>
          <w:sz w:val="26"/>
          <w:szCs w:val="26"/>
        </w:rPr>
        <w:t>.1</w:t>
      </w:r>
      <w:r w:rsidR="00142F1A">
        <w:rPr>
          <w:sz w:val="26"/>
          <w:szCs w:val="26"/>
        </w:rPr>
        <w:t>99</w:t>
      </w:r>
      <w:r w:rsidR="00DA3EF8">
        <w:rPr>
          <w:sz w:val="26"/>
          <w:szCs w:val="26"/>
        </w:rPr>
        <w:t>.</w:t>
      </w:r>
      <w:r w:rsidR="00142F1A">
        <w:rPr>
          <w:sz w:val="26"/>
          <w:szCs w:val="26"/>
          <w:lang w:val="sr-Latn-RS"/>
        </w:rPr>
        <w:t>652</w:t>
      </w:r>
      <w:r w:rsidRPr="00A1788D">
        <w:rPr>
          <w:sz w:val="26"/>
          <w:szCs w:val="26"/>
        </w:rPr>
        <w:t xml:space="preserve"> динар</w:t>
      </w:r>
      <w:r w:rsidR="00B96E6D">
        <w:rPr>
          <w:sz w:val="26"/>
          <w:szCs w:val="26"/>
        </w:rPr>
        <w:t>a</w:t>
      </w:r>
      <w:r w:rsidRPr="00A1788D">
        <w:rPr>
          <w:sz w:val="26"/>
          <w:szCs w:val="26"/>
        </w:rPr>
        <w:t xml:space="preserve"> је следећа:</w:t>
      </w:r>
    </w:p>
    <w:p w:rsidR="00496124" w:rsidRDefault="00496124">
      <w:pPr>
        <w:rPr>
          <w:sz w:val="26"/>
          <w:szCs w:val="26"/>
          <w:lang w:val="sr-Cyrl-RS"/>
        </w:rPr>
      </w:pPr>
    </w:p>
    <w:tbl>
      <w:tblPr>
        <w:tblW w:w="10628" w:type="dxa"/>
        <w:tblInd w:w="103" w:type="dxa"/>
        <w:tblLook w:val="04A0" w:firstRow="1" w:lastRow="0" w:firstColumn="1" w:lastColumn="0" w:noHBand="0" w:noVBand="1"/>
      </w:tblPr>
      <w:tblGrid>
        <w:gridCol w:w="927"/>
        <w:gridCol w:w="4890"/>
        <w:gridCol w:w="1738"/>
        <w:gridCol w:w="1738"/>
        <w:gridCol w:w="1335"/>
      </w:tblGrid>
      <w:tr w:rsidR="00142F1A" w:rsidTr="00142F1A">
        <w:trPr>
          <w:trHeight w:val="20"/>
        </w:trPr>
        <w:tc>
          <w:tcPr>
            <w:tcW w:w="92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42F1A" w:rsidRDefault="00142F1A">
            <w:pPr>
              <w:rPr>
                <w:b/>
                <w:bCs/>
              </w:rPr>
            </w:pPr>
            <w:r>
              <w:rPr>
                <w:b/>
                <w:bCs/>
              </w:rPr>
              <w:t>Раздео</w:t>
            </w:r>
          </w:p>
        </w:tc>
        <w:tc>
          <w:tcPr>
            <w:tcW w:w="4890" w:type="dxa"/>
            <w:tcBorders>
              <w:top w:val="single" w:sz="4" w:space="0" w:color="auto"/>
              <w:left w:val="nil"/>
              <w:bottom w:val="single" w:sz="4" w:space="0" w:color="auto"/>
              <w:right w:val="single" w:sz="4" w:space="0" w:color="auto"/>
            </w:tcBorders>
            <w:shd w:val="clear" w:color="000000" w:fill="F2F2F2"/>
            <w:vAlign w:val="center"/>
            <w:hideMark/>
          </w:tcPr>
          <w:p w:rsidR="00142F1A" w:rsidRDefault="00142F1A">
            <w:pPr>
              <w:jc w:val="center"/>
              <w:rPr>
                <w:b/>
                <w:bCs/>
              </w:rPr>
            </w:pPr>
            <w:r>
              <w:rPr>
                <w:b/>
                <w:bCs/>
              </w:rPr>
              <w:t>Назив директног корисника</w:t>
            </w:r>
          </w:p>
        </w:tc>
        <w:tc>
          <w:tcPr>
            <w:tcW w:w="1738" w:type="dxa"/>
            <w:tcBorders>
              <w:top w:val="single" w:sz="4" w:space="0" w:color="auto"/>
              <w:left w:val="nil"/>
              <w:bottom w:val="single" w:sz="4" w:space="0" w:color="auto"/>
              <w:right w:val="single" w:sz="4" w:space="0" w:color="auto"/>
            </w:tcBorders>
            <w:shd w:val="clear" w:color="000000" w:fill="F2F2F2"/>
            <w:vAlign w:val="center"/>
            <w:hideMark/>
          </w:tcPr>
          <w:p w:rsidR="00142F1A" w:rsidRDefault="00142F1A">
            <w:pPr>
              <w:jc w:val="center"/>
              <w:rPr>
                <w:b/>
                <w:bCs/>
              </w:rPr>
            </w:pPr>
            <w:r>
              <w:rPr>
                <w:b/>
                <w:bCs/>
              </w:rPr>
              <w:t xml:space="preserve">План за 2019. годину </w:t>
            </w:r>
          </w:p>
        </w:tc>
        <w:tc>
          <w:tcPr>
            <w:tcW w:w="1738" w:type="dxa"/>
            <w:tcBorders>
              <w:top w:val="single" w:sz="4" w:space="0" w:color="auto"/>
              <w:left w:val="nil"/>
              <w:bottom w:val="single" w:sz="4" w:space="0" w:color="auto"/>
              <w:right w:val="single" w:sz="4" w:space="0" w:color="auto"/>
            </w:tcBorders>
            <w:shd w:val="clear" w:color="000000" w:fill="F2F2F2"/>
            <w:vAlign w:val="center"/>
            <w:hideMark/>
          </w:tcPr>
          <w:p w:rsidR="00142F1A" w:rsidRDefault="00142F1A">
            <w:pPr>
              <w:jc w:val="center"/>
              <w:rPr>
                <w:b/>
                <w:bCs/>
              </w:rPr>
            </w:pPr>
            <w:r>
              <w:rPr>
                <w:b/>
                <w:bCs/>
              </w:rPr>
              <w:t>Извршење 01. 01. - 31. 12. 2019. године</w:t>
            </w:r>
          </w:p>
        </w:tc>
        <w:tc>
          <w:tcPr>
            <w:tcW w:w="1335" w:type="dxa"/>
            <w:tcBorders>
              <w:top w:val="single" w:sz="4" w:space="0" w:color="auto"/>
              <w:left w:val="nil"/>
              <w:bottom w:val="single" w:sz="4" w:space="0" w:color="auto"/>
              <w:right w:val="single" w:sz="4" w:space="0" w:color="auto"/>
            </w:tcBorders>
            <w:shd w:val="clear" w:color="000000" w:fill="F2F2F2"/>
            <w:vAlign w:val="center"/>
            <w:hideMark/>
          </w:tcPr>
          <w:p w:rsidR="00142F1A" w:rsidRDefault="00142F1A">
            <w:pPr>
              <w:jc w:val="center"/>
              <w:rPr>
                <w:b/>
                <w:bCs/>
              </w:rPr>
            </w:pPr>
            <w:r>
              <w:rPr>
                <w:b/>
                <w:bCs/>
              </w:rPr>
              <w:t>% извршења</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rPr>
                <w:b/>
                <w:bCs/>
              </w:rPr>
            </w:pPr>
            <w:r>
              <w:rPr>
                <w:b/>
                <w:bCs/>
              </w:rPr>
              <w:t>1</w:t>
            </w:r>
          </w:p>
        </w:tc>
        <w:tc>
          <w:tcPr>
            <w:tcW w:w="4890" w:type="dxa"/>
            <w:tcBorders>
              <w:top w:val="nil"/>
              <w:left w:val="nil"/>
              <w:bottom w:val="single" w:sz="4" w:space="0" w:color="auto"/>
              <w:right w:val="single" w:sz="4" w:space="0" w:color="auto"/>
            </w:tcBorders>
            <w:shd w:val="clear" w:color="auto" w:fill="auto"/>
            <w:vAlign w:val="center"/>
            <w:hideMark/>
          </w:tcPr>
          <w:p w:rsidR="00142F1A" w:rsidRDefault="00142F1A">
            <w:pPr>
              <w:rPr>
                <w:b/>
                <w:bCs/>
              </w:rPr>
            </w:pPr>
            <w:r>
              <w:rPr>
                <w:b/>
                <w:bCs/>
              </w:rPr>
              <w:t>Скупштина града Ниша</w:t>
            </w:r>
          </w:p>
        </w:tc>
        <w:tc>
          <w:tcPr>
            <w:tcW w:w="1738" w:type="dxa"/>
            <w:tcBorders>
              <w:top w:val="nil"/>
              <w:left w:val="nil"/>
              <w:bottom w:val="single" w:sz="4" w:space="0" w:color="auto"/>
              <w:right w:val="single" w:sz="4" w:space="0" w:color="auto"/>
            </w:tcBorders>
            <w:shd w:val="clear" w:color="auto" w:fill="auto"/>
            <w:noWrap/>
            <w:vAlign w:val="center"/>
            <w:hideMark/>
          </w:tcPr>
          <w:p w:rsidR="00142F1A" w:rsidRDefault="00142F1A">
            <w:pPr>
              <w:jc w:val="right"/>
              <w:rPr>
                <w:b/>
                <w:bCs/>
              </w:rPr>
            </w:pPr>
            <w:r>
              <w:rPr>
                <w:b/>
                <w:bCs/>
              </w:rPr>
              <w:t>64.517.000</w:t>
            </w:r>
          </w:p>
        </w:tc>
        <w:tc>
          <w:tcPr>
            <w:tcW w:w="1738" w:type="dxa"/>
            <w:tcBorders>
              <w:top w:val="nil"/>
              <w:left w:val="nil"/>
              <w:bottom w:val="single" w:sz="4" w:space="0" w:color="auto"/>
              <w:right w:val="single" w:sz="4" w:space="0" w:color="auto"/>
            </w:tcBorders>
            <w:shd w:val="clear" w:color="auto" w:fill="auto"/>
            <w:noWrap/>
            <w:vAlign w:val="center"/>
            <w:hideMark/>
          </w:tcPr>
          <w:p w:rsidR="00142F1A" w:rsidRDefault="00142F1A">
            <w:pPr>
              <w:jc w:val="right"/>
              <w:rPr>
                <w:b/>
                <w:bCs/>
              </w:rPr>
            </w:pPr>
            <w:r>
              <w:rPr>
                <w:b/>
                <w:bCs/>
              </w:rPr>
              <w:t>58.096.065</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90,05</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rPr>
                <w:b/>
                <w:bCs/>
              </w:rPr>
            </w:pPr>
            <w:r>
              <w:rPr>
                <w:b/>
                <w:bCs/>
              </w:rPr>
              <w:t>2</w:t>
            </w:r>
          </w:p>
        </w:tc>
        <w:tc>
          <w:tcPr>
            <w:tcW w:w="4890" w:type="dxa"/>
            <w:tcBorders>
              <w:top w:val="nil"/>
              <w:left w:val="nil"/>
              <w:bottom w:val="single" w:sz="4" w:space="0" w:color="auto"/>
              <w:right w:val="single" w:sz="4" w:space="0" w:color="auto"/>
            </w:tcBorders>
            <w:shd w:val="clear" w:color="auto" w:fill="auto"/>
            <w:vAlign w:val="center"/>
            <w:hideMark/>
          </w:tcPr>
          <w:p w:rsidR="00142F1A" w:rsidRDefault="00142F1A">
            <w:pPr>
              <w:rPr>
                <w:b/>
                <w:bCs/>
              </w:rPr>
            </w:pPr>
            <w:r>
              <w:rPr>
                <w:b/>
                <w:bCs/>
              </w:rPr>
              <w:t xml:space="preserve">Градоначелник </w:t>
            </w:r>
          </w:p>
        </w:tc>
        <w:tc>
          <w:tcPr>
            <w:tcW w:w="1738" w:type="dxa"/>
            <w:tcBorders>
              <w:top w:val="nil"/>
              <w:left w:val="nil"/>
              <w:bottom w:val="single" w:sz="4" w:space="0" w:color="auto"/>
              <w:right w:val="single" w:sz="4" w:space="0" w:color="auto"/>
            </w:tcBorders>
            <w:shd w:val="clear" w:color="auto" w:fill="auto"/>
            <w:noWrap/>
            <w:vAlign w:val="center"/>
            <w:hideMark/>
          </w:tcPr>
          <w:p w:rsidR="00142F1A" w:rsidRDefault="00142F1A">
            <w:pPr>
              <w:jc w:val="right"/>
              <w:rPr>
                <w:b/>
                <w:bCs/>
              </w:rPr>
            </w:pPr>
            <w:r>
              <w:rPr>
                <w:b/>
                <w:bCs/>
              </w:rPr>
              <w:t>27.169.000</w:t>
            </w:r>
          </w:p>
        </w:tc>
        <w:tc>
          <w:tcPr>
            <w:tcW w:w="1738" w:type="dxa"/>
            <w:tcBorders>
              <w:top w:val="nil"/>
              <w:left w:val="nil"/>
              <w:bottom w:val="single" w:sz="4" w:space="0" w:color="auto"/>
              <w:right w:val="single" w:sz="4" w:space="0" w:color="auto"/>
            </w:tcBorders>
            <w:shd w:val="clear" w:color="auto" w:fill="auto"/>
            <w:noWrap/>
            <w:vAlign w:val="center"/>
            <w:hideMark/>
          </w:tcPr>
          <w:p w:rsidR="00142F1A" w:rsidRDefault="00142F1A">
            <w:pPr>
              <w:jc w:val="right"/>
              <w:rPr>
                <w:b/>
                <w:bCs/>
              </w:rPr>
            </w:pPr>
            <w:r>
              <w:rPr>
                <w:b/>
                <w:bCs/>
              </w:rPr>
              <w:t>21.835.508</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80,37</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pPr>
            <w:r>
              <w:t xml:space="preserve"> 2.1 </w:t>
            </w:r>
          </w:p>
        </w:tc>
        <w:tc>
          <w:tcPr>
            <w:tcW w:w="4890" w:type="dxa"/>
            <w:tcBorders>
              <w:top w:val="nil"/>
              <w:left w:val="nil"/>
              <w:bottom w:val="single" w:sz="4" w:space="0" w:color="auto"/>
              <w:right w:val="single" w:sz="4" w:space="0" w:color="auto"/>
            </w:tcBorders>
            <w:shd w:val="clear" w:color="000000" w:fill="FFFFFF"/>
            <w:vAlign w:val="center"/>
            <w:hideMark/>
          </w:tcPr>
          <w:p w:rsidR="00142F1A" w:rsidRDefault="00142F1A">
            <w:r>
              <w:t xml:space="preserve">Градоначелник </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pPr>
            <w:r>
              <w:t>11.678.000</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pPr>
            <w:r>
              <w:t>9.833.612</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pPr>
            <w:r>
              <w:t>84,21</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pPr>
            <w:r>
              <w:t>2.2</w:t>
            </w:r>
          </w:p>
        </w:tc>
        <w:tc>
          <w:tcPr>
            <w:tcW w:w="4890" w:type="dxa"/>
            <w:tcBorders>
              <w:top w:val="nil"/>
              <w:left w:val="nil"/>
              <w:bottom w:val="single" w:sz="4" w:space="0" w:color="auto"/>
              <w:right w:val="single" w:sz="4" w:space="0" w:color="auto"/>
            </w:tcBorders>
            <w:shd w:val="clear" w:color="000000" w:fill="FFFFFF"/>
            <w:hideMark/>
          </w:tcPr>
          <w:p w:rsidR="00142F1A" w:rsidRDefault="00142F1A">
            <w:r>
              <w:t>Буџетска инспекција</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pPr>
            <w:r>
              <w:t>10.431.000</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pPr>
            <w:r>
              <w:t>8.595.515</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pPr>
            <w:r>
              <w:t>82,40</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pPr>
            <w:r>
              <w:t>2.3</w:t>
            </w:r>
          </w:p>
        </w:tc>
        <w:tc>
          <w:tcPr>
            <w:tcW w:w="4890" w:type="dxa"/>
            <w:tcBorders>
              <w:top w:val="nil"/>
              <w:left w:val="nil"/>
              <w:bottom w:val="single" w:sz="4" w:space="0" w:color="auto"/>
              <w:right w:val="single" w:sz="4" w:space="0" w:color="auto"/>
            </w:tcBorders>
            <w:shd w:val="clear" w:color="000000" w:fill="FFFFFF"/>
            <w:hideMark/>
          </w:tcPr>
          <w:p w:rsidR="00142F1A" w:rsidRDefault="00142F1A">
            <w:r>
              <w:t>Служба за интерну ревизију</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pPr>
            <w:r>
              <w:t>5.060.000</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pPr>
            <w:r>
              <w:t>3.406.381</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pPr>
            <w:r>
              <w:t>67,32</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rPr>
                <w:b/>
                <w:bCs/>
              </w:rPr>
            </w:pPr>
            <w:r>
              <w:rPr>
                <w:b/>
                <w:bCs/>
              </w:rPr>
              <w:t>3</w:t>
            </w:r>
          </w:p>
        </w:tc>
        <w:tc>
          <w:tcPr>
            <w:tcW w:w="4890" w:type="dxa"/>
            <w:tcBorders>
              <w:top w:val="nil"/>
              <w:left w:val="nil"/>
              <w:bottom w:val="single" w:sz="4" w:space="0" w:color="auto"/>
              <w:right w:val="single" w:sz="4" w:space="0" w:color="auto"/>
            </w:tcBorders>
            <w:shd w:val="clear" w:color="000000" w:fill="FFFFFF"/>
            <w:vAlign w:val="center"/>
            <w:hideMark/>
          </w:tcPr>
          <w:p w:rsidR="00142F1A" w:rsidRDefault="00142F1A">
            <w:pPr>
              <w:rPr>
                <w:b/>
                <w:bCs/>
              </w:rPr>
            </w:pPr>
            <w:r>
              <w:rPr>
                <w:b/>
                <w:bCs/>
              </w:rPr>
              <w:t>Градско веће</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16.717.000</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14.973.302</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89,57</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rPr>
                <w:b/>
                <w:bCs/>
              </w:rPr>
            </w:pPr>
            <w:r>
              <w:rPr>
                <w:b/>
                <w:bCs/>
              </w:rPr>
              <w:t>4</w:t>
            </w:r>
          </w:p>
        </w:tc>
        <w:tc>
          <w:tcPr>
            <w:tcW w:w="4890" w:type="dxa"/>
            <w:tcBorders>
              <w:top w:val="nil"/>
              <w:left w:val="nil"/>
              <w:bottom w:val="single" w:sz="4" w:space="0" w:color="auto"/>
              <w:right w:val="single" w:sz="4" w:space="0" w:color="auto"/>
            </w:tcBorders>
            <w:shd w:val="clear" w:color="000000" w:fill="FFFFFF"/>
            <w:vAlign w:val="center"/>
            <w:hideMark/>
          </w:tcPr>
          <w:p w:rsidR="00142F1A" w:rsidRDefault="00142F1A">
            <w:pPr>
              <w:rPr>
                <w:b/>
                <w:bCs/>
              </w:rPr>
            </w:pPr>
            <w:r>
              <w:rPr>
                <w:b/>
                <w:bCs/>
              </w:rPr>
              <w:t>Градска управа</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10.077.705.731</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8.224.432.098</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81,61</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rPr>
                <w:b/>
                <w:bCs/>
              </w:rPr>
            </w:pPr>
            <w:r>
              <w:rPr>
                <w:b/>
                <w:bCs/>
              </w:rPr>
              <w:t>5</w:t>
            </w:r>
          </w:p>
        </w:tc>
        <w:tc>
          <w:tcPr>
            <w:tcW w:w="4890" w:type="dxa"/>
            <w:tcBorders>
              <w:top w:val="nil"/>
              <w:left w:val="nil"/>
              <w:bottom w:val="single" w:sz="4" w:space="0" w:color="auto"/>
              <w:right w:val="single" w:sz="4" w:space="0" w:color="auto"/>
            </w:tcBorders>
            <w:shd w:val="clear" w:color="000000" w:fill="FFFFFF"/>
            <w:vAlign w:val="center"/>
            <w:hideMark/>
          </w:tcPr>
          <w:p w:rsidR="00142F1A" w:rsidRDefault="00142F1A">
            <w:pPr>
              <w:rPr>
                <w:b/>
                <w:bCs/>
              </w:rPr>
            </w:pPr>
            <w:r>
              <w:rPr>
                <w:b/>
                <w:bCs/>
              </w:rPr>
              <w:t>Правобранилаштво Града Ниша</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26.972.000</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20.541.368</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76,16</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rPr>
                <w:b/>
                <w:bCs/>
              </w:rPr>
            </w:pPr>
            <w:r>
              <w:rPr>
                <w:b/>
                <w:bCs/>
              </w:rPr>
              <w:t>6</w:t>
            </w:r>
          </w:p>
        </w:tc>
        <w:tc>
          <w:tcPr>
            <w:tcW w:w="4890" w:type="dxa"/>
            <w:tcBorders>
              <w:top w:val="nil"/>
              <w:left w:val="nil"/>
              <w:bottom w:val="single" w:sz="4" w:space="0" w:color="auto"/>
              <w:right w:val="single" w:sz="4" w:space="0" w:color="auto"/>
            </w:tcBorders>
            <w:shd w:val="clear" w:color="auto" w:fill="auto"/>
            <w:vAlign w:val="center"/>
            <w:hideMark/>
          </w:tcPr>
          <w:p w:rsidR="00142F1A" w:rsidRDefault="00142F1A">
            <w:pPr>
              <w:rPr>
                <w:b/>
                <w:bCs/>
              </w:rPr>
            </w:pPr>
            <w:r>
              <w:rPr>
                <w:b/>
                <w:bCs/>
              </w:rPr>
              <w:t>Служба за послове Скупштине града</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34.355.000</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29.484.840</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85,82</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rPr>
                <w:b/>
                <w:bCs/>
              </w:rPr>
            </w:pPr>
            <w:r>
              <w:rPr>
                <w:b/>
                <w:bCs/>
              </w:rPr>
              <w:t>7</w:t>
            </w:r>
          </w:p>
        </w:tc>
        <w:tc>
          <w:tcPr>
            <w:tcW w:w="4890" w:type="dxa"/>
            <w:tcBorders>
              <w:top w:val="nil"/>
              <w:left w:val="nil"/>
              <w:bottom w:val="single" w:sz="4" w:space="0" w:color="auto"/>
              <w:right w:val="single" w:sz="4" w:space="0" w:color="auto"/>
            </w:tcBorders>
            <w:shd w:val="clear" w:color="000000" w:fill="FFFFFF"/>
            <w:vAlign w:val="center"/>
            <w:hideMark/>
          </w:tcPr>
          <w:p w:rsidR="00142F1A" w:rsidRDefault="00142F1A">
            <w:pPr>
              <w:rPr>
                <w:b/>
                <w:bCs/>
              </w:rPr>
            </w:pPr>
            <w:r>
              <w:rPr>
                <w:b/>
                <w:bCs/>
              </w:rPr>
              <w:t>Служба за послове Градоначелника</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32.103.000</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25.232.010</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78,60</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rPr>
                <w:b/>
                <w:bCs/>
              </w:rPr>
            </w:pPr>
            <w:r>
              <w:rPr>
                <w:b/>
                <w:bCs/>
              </w:rPr>
              <w:t>8</w:t>
            </w:r>
          </w:p>
        </w:tc>
        <w:tc>
          <w:tcPr>
            <w:tcW w:w="4890" w:type="dxa"/>
            <w:tcBorders>
              <w:top w:val="nil"/>
              <w:left w:val="nil"/>
              <w:bottom w:val="single" w:sz="4" w:space="0" w:color="auto"/>
              <w:right w:val="single" w:sz="4" w:space="0" w:color="auto"/>
            </w:tcBorders>
            <w:shd w:val="clear" w:color="000000" w:fill="FFFFFF"/>
            <w:vAlign w:val="center"/>
            <w:hideMark/>
          </w:tcPr>
          <w:p w:rsidR="00142F1A" w:rsidRDefault="00142F1A">
            <w:pPr>
              <w:rPr>
                <w:b/>
                <w:bCs/>
              </w:rPr>
            </w:pPr>
            <w:r>
              <w:rPr>
                <w:b/>
                <w:bCs/>
              </w:rPr>
              <w:t>Служба за послове Градског већа</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23.727.000</w:t>
            </w:r>
          </w:p>
        </w:tc>
        <w:tc>
          <w:tcPr>
            <w:tcW w:w="1738" w:type="dxa"/>
            <w:tcBorders>
              <w:top w:val="nil"/>
              <w:left w:val="nil"/>
              <w:bottom w:val="single" w:sz="4" w:space="0" w:color="auto"/>
              <w:right w:val="single" w:sz="4" w:space="0" w:color="auto"/>
            </w:tcBorders>
            <w:shd w:val="clear" w:color="000000" w:fill="FFFFFF"/>
            <w:noWrap/>
            <w:vAlign w:val="center"/>
            <w:hideMark/>
          </w:tcPr>
          <w:p w:rsidR="00142F1A" w:rsidRDefault="00142F1A">
            <w:pPr>
              <w:jc w:val="right"/>
              <w:rPr>
                <w:b/>
                <w:bCs/>
              </w:rPr>
            </w:pPr>
            <w:r>
              <w:rPr>
                <w:b/>
                <w:bCs/>
              </w:rPr>
              <w:t>19.150.223</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80,71</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hideMark/>
          </w:tcPr>
          <w:p w:rsidR="00142F1A" w:rsidRDefault="00142F1A">
            <w:pPr>
              <w:jc w:val="center"/>
              <w:rPr>
                <w:b/>
                <w:bCs/>
              </w:rPr>
            </w:pPr>
            <w:r>
              <w:rPr>
                <w:b/>
                <w:bCs/>
              </w:rPr>
              <w:t>9</w:t>
            </w:r>
          </w:p>
        </w:tc>
        <w:tc>
          <w:tcPr>
            <w:tcW w:w="4890" w:type="dxa"/>
            <w:tcBorders>
              <w:top w:val="nil"/>
              <w:left w:val="nil"/>
              <w:bottom w:val="single" w:sz="4" w:space="0" w:color="auto"/>
              <w:right w:val="single" w:sz="4" w:space="0" w:color="auto"/>
            </w:tcBorders>
            <w:shd w:val="clear" w:color="000000" w:fill="FFFFFF"/>
            <w:vAlign w:val="center"/>
            <w:hideMark/>
          </w:tcPr>
          <w:p w:rsidR="00142F1A" w:rsidRDefault="00142F1A">
            <w:pPr>
              <w:rPr>
                <w:b/>
                <w:bCs/>
              </w:rPr>
            </w:pPr>
            <w:r>
              <w:rPr>
                <w:b/>
                <w:bCs/>
              </w:rPr>
              <w:t>Канцеларија за локални економски развој и пројекте</w:t>
            </w:r>
          </w:p>
        </w:tc>
        <w:tc>
          <w:tcPr>
            <w:tcW w:w="1738" w:type="dxa"/>
            <w:tcBorders>
              <w:top w:val="nil"/>
              <w:left w:val="nil"/>
              <w:bottom w:val="single" w:sz="4" w:space="0" w:color="auto"/>
              <w:right w:val="single" w:sz="4" w:space="0" w:color="auto"/>
            </w:tcBorders>
            <w:shd w:val="clear" w:color="000000" w:fill="FFFFFF"/>
            <w:noWrap/>
            <w:hideMark/>
          </w:tcPr>
          <w:p w:rsidR="00142F1A" w:rsidRDefault="00142F1A">
            <w:pPr>
              <w:jc w:val="right"/>
              <w:rPr>
                <w:b/>
                <w:bCs/>
              </w:rPr>
            </w:pPr>
            <w:r>
              <w:rPr>
                <w:b/>
                <w:bCs/>
              </w:rPr>
              <w:t>443.770.000</w:t>
            </w:r>
          </w:p>
        </w:tc>
        <w:tc>
          <w:tcPr>
            <w:tcW w:w="1738" w:type="dxa"/>
            <w:tcBorders>
              <w:top w:val="nil"/>
              <w:left w:val="nil"/>
              <w:bottom w:val="single" w:sz="4" w:space="0" w:color="auto"/>
              <w:right w:val="single" w:sz="4" w:space="0" w:color="auto"/>
            </w:tcBorders>
            <w:shd w:val="clear" w:color="000000" w:fill="FFFFFF"/>
            <w:noWrap/>
            <w:hideMark/>
          </w:tcPr>
          <w:p w:rsidR="00142F1A" w:rsidRDefault="00142F1A">
            <w:pPr>
              <w:jc w:val="right"/>
              <w:rPr>
                <w:b/>
                <w:bCs/>
              </w:rPr>
            </w:pPr>
            <w:r>
              <w:rPr>
                <w:b/>
                <w:bCs/>
              </w:rPr>
              <w:t>240.122.940</w:t>
            </w:r>
          </w:p>
        </w:tc>
        <w:tc>
          <w:tcPr>
            <w:tcW w:w="1335" w:type="dxa"/>
            <w:tcBorders>
              <w:top w:val="nil"/>
              <w:left w:val="nil"/>
              <w:bottom w:val="single" w:sz="4" w:space="0" w:color="auto"/>
              <w:right w:val="single" w:sz="4" w:space="0" w:color="auto"/>
            </w:tcBorders>
            <w:shd w:val="clear" w:color="auto" w:fill="auto"/>
            <w:noWrap/>
            <w:hideMark/>
          </w:tcPr>
          <w:p w:rsidR="00142F1A" w:rsidRDefault="00142F1A">
            <w:pPr>
              <w:jc w:val="right"/>
              <w:rPr>
                <w:b/>
                <w:bCs/>
              </w:rPr>
            </w:pPr>
            <w:r>
              <w:rPr>
                <w:b/>
                <w:bCs/>
              </w:rPr>
              <w:t>54,11</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jc w:val="center"/>
              <w:rPr>
                <w:b/>
                <w:bCs/>
              </w:rPr>
            </w:pPr>
            <w:r>
              <w:rPr>
                <w:b/>
                <w:bCs/>
              </w:rPr>
              <w:t>10</w:t>
            </w:r>
          </w:p>
        </w:tc>
        <w:tc>
          <w:tcPr>
            <w:tcW w:w="4890" w:type="dxa"/>
            <w:tcBorders>
              <w:top w:val="nil"/>
              <w:left w:val="nil"/>
              <w:bottom w:val="single" w:sz="4" w:space="0" w:color="auto"/>
              <w:right w:val="single" w:sz="4" w:space="0" w:color="auto"/>
            </w:tcBorders>
            <w:shd w:val="clear" w:color="auto" w:fill="auto"/>
            <w:vAlign w:val="center"/>
            <w:hideMark/>
          </w:tcPr>
          <w:p w:rsidR="00142F1A" w:rsidRDefault="00142F1A">
            <w:pPr>
              <w:rPr>
                <w:b/>
                <w:bCs/>
              </w:rPr>
            </w:pPr>
            <w:r>
              <w:rPr>
                <w:b/>
                <w:bCs/>
              </w:rPr>
              <w:t>Заштитник грађана</w:t>
            </w:r>
          </w:p>
        </w:tc>
        <w:tc>
          <w:tcPr>
            <w:tcW w:w="1738" w:type="dxa"/>
            <w:tcBorders>
              <w:top w:val="nil"/>
              <w:left w:val="nil"/>
              <w:bottom w:val="single" w:sz="4" w:space="0" w:color="auto"/>
              <w:right w:val="single" w:sz="4" w:space="0" w:color="auto"/>
            </w:tcBorders>
            <w:shd w:val="clear" w:color="auto" w:fill="auto"/>
            <w:noWrap/>
            <w:vAlign w:val="center"/>
            <w:hideMark/>
          </w:tcPr>
          <w:p w:rsidR="00142F1A" w:rsidRDefault="00142F1A">
            <w:pPr>
              <w:jc w:val="right"/>
              <w:rPr>
                <w:b/>
                <w:bCs/>
              </w:rPr>
            </w:pPr>
            <w:r>
              <w:rPr>
                <w:b/>
                <w:bCs/>
              </w:rPr>
              <w:t>6.306.000</w:t>
            </w:r>
          </w:p>
        </w:tc>
        <w:tc>
          <w:tcPr>
            <w:tcW w:w="1738" w:type="dxa"/>
            <w:tcBorders>
              <w:top w:val="nil"/>
              <w:left w:val="nil"/>
              <w:bottom w:val="single" w:sz="4" w:space="0" w:color="auto"/>
              <w:right w:val="single" w:sz="4" w:space="0" w:color="auto"/>
            </w:tcBorders>
            <w:shd w:val="clear" w:color="auto" w:fill="auto"/>
            <w:noWrap/>
            <w:vAlign w:val="center"/>
            <w:hideMark/>
          </w:tcPr>
          <w:p w:rsidR="00142F1A" w:rsidRDefault="00142F1A">
            <w:pPr>
              <w:jc w:val="right"/>
              <w:rPr>
                <w:b/>
                <w:bCs/>
              </w:rPr>
            </w:pPr>
            <w:r>
              <w:rPr>
                <w:b/>
                <w:bCs/>
              </w:rPr>
              <w:t>5.331.298</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84,54</w:t>
            </w:r>
          </w:p>
        </w:tc>
      </w:tr>
      <w:tr w:rsidR="00142F1A" w:rsidTr="00142F1A">
        <w:trPr>
          <w:trHeight w:val="2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142F1A" w:rsidRDefault="00142F1A">
            <w:pPr>
              <w:rPr>
                <w:b/>
                <w:bCs/>
              </w:rPr>
            </w:pPr>
            <w:r>
              <w:rPr>
                <w:b/>
                <w:bCs/>
              </w:rPr>
              <w:t> </w:t>
            </w:r>
          </w:p>
        </w:tc>
        <w:tc>
          <w:tcPr>
            <w:tcW w:w="4890" w:type="dxa"/>
            <w:tcBorders>
              <w:top w:val="nil"/>
              <w:left w:val="nil"/>
              <w:bottom w:val="single" w:sz="4" w:space="0" w:color="auto"/>
              <w:right w:val="single" w:sz="4" w:space="0" w:color="auto"/>
            </w:tcBorders>
            <w:shd w:val="clear" w:color="000000" w:fill="F2F2F2"/>
            <w:vAlign w:val="center"/>
            <w:hideMark/>
          </w:tcPr>
          <w:p w:rsidR="00142F1A" w:rsidRDefault="00142F1A">
            <w:pPr>
              <w:jc w:val="right"/>
              <w:rPr>
                <w:b/>
                <w:bCs/>
              </w:rPr>
            </w:pPr>
            <w:r>
              <w:rPr>
                <w:b/>
                <w:bCs/>
              </w:rPr>
              <w:t>Укупно:</w:t>
            </w:r>
          </w:p>
        </w:tc>
        <w:tc>
          <w:tcPr>
            <w:tcW w:w="1738" w:type="dxa"/>
            <w:tcBorders>
              <w:top w:val="nil"/>
              <w:left w:val="nil"/>
              <w:bottom w:val="single" w:sz="4" w:space="0" w:color="auto"/>
              <w:right w:val="single" w:sz="4" w:space="0" w:color="auto"/>
            </w:tcBorders>
            <w:shd w:val="clear" w:color="000000" w:fill="F2F2F2"/>
            <w:noWrap/>
            <w:vAlign w:val="center"/>
            <w:hideMark/>
          </w:tcPr>
          <w:p w:rsidR="00142F1A" w:rsidRDefault="00142F1A">
            <w:pPr>
              <w:jc w:val="right"/>
              <w:rPr>
                <w:b/>
                <w:bCs/>
              </w:rPr>
            </w:pPr>
            <w:r>
              <w:rPr>
                <w:b/>
                <w:bCs/>
              </w:rPr>
              <w:t>10.753.341.731</w:t>
            </w:r>
          </w:p>
        </w:tc>
        <w:tc>
          <w:tcPr>
            <w:tcW w:w="1738" w:type="dxa"/>
            <w:tcBorders>
              <w:top w:val="nil"/>
              <w:left w:val="nil"/>
              <w:bottom w:val="single" w:sz="4" w:space="0" w:color="auto"/>
              <w:right w:val="single" w:sz="4" w:space="0" w:color="auto"/>
            </w:tcBorders>
            <w:shd w:val="clear" w:color="000000" w:fill="F2F2F2"/>
            <w:noWrap/>
            <w:vAlign w:val="center"/>
            <w:hideMark/>
          </w:tcPr>
          <w:p w:rsidR="00142F1A" w:rsidRDefault="00142F1A">
            <w:pPr>
              <w:jc w:val="right"/>
              <w:rPr>
                <w:b/>
                <w:bCs/>
              </w:rPr>
            </w:pPr>
            <w:r>
              <w:rPr>
                <w:b/>
                <w:bCs/>
              </w:rPr>
              <w:t>8.659.199.652</w:t>
            </w:r>
          </w:p>
        </w:tc>
        <w:tc>
          <w:tcPr>
            <w:tcW w:w="1335" w:type="dxa"/>
            <w:tcBorders>
              <w:top w:val="nil"/>
              <w:left w:val="nil"/>
              <w:bottom w:val="single" w:sz="4" w:space="0" w:color="auto"/>
              <w:right w:val="single" w:sz="4" w:space="0" w:color="auto"/>
            </w:tcBorders>
            <w:shd w:val="clear" w:color="auto" w:fill="auto"/>
            <w:noWrap/>
            <w:vAlign w:val="bottom"/>
            <w:hideMark/>
          </w:tcPr>
          <w:p w:rsidR="00142F1A" w:rsidRDefault="00142F1A">
            <w:pPr>
              <w:jc w:val="right"/>
              <w:rPr>
                <w:b/>
                <w:bCs/>
              </w:rPr>
            </w:pPr>
            <w:r>
              <w:rPr>
                <w:b/>
                <w:bCs/>
              </w:rPr>
              <w:t>80,53</w:t>
            </w:r>
          </w:p>
        </w:tc>
      </w:tr>
    </w:tbl>
    <w:p w:rsidR="000C1693" w:rsidRDefault="000C1693">
      <w:pPr>
        <w:rPr>
          <w:sz w:val="26"/>
          <w:szCs w:val="26"/>
          <w:lang w:val="sr-Cyrl-RS"/>
        </w:rPr>
      </w:pPr>
    </w:p>
    <w:p w:rsidR="00231E3F" w:rsidRDefault="00231E3F">
      <w:pPr>
        <w:rPr>
          <w:sz w:val="26"/>
          <w:szCs w:val="26"/>
          <w:lang w:val="sr-Cyrl-RS"/>
        </w:rPr>
      </w:pPr>
      <w:r>
        <w:rPr>
          <w:sz w:val="26"/>
          <w:szCs w:val="26"/>
          <w:lang w:val="sr-Cyrl-RS"/>
        </w:rPr>
        <w:br w:type="page"/>
      </w:r>
    </w:p>
    <w:p w:rsidR="000C1693" w:rsidRPr="000C1693" w:rsidRDefault="000C1693">
      <w:pPr>
        <w:rPr>
          <w:sz w:val="26"/>
          <w:szCs w:val="26"/>
          <w:lang w:val="sr-Cyrl-RS"/>
        </w:rPr>
      </w:pPr>
    </w:p>
    <w:p w:rsidR="00AC5F52" w:rsidRDefault="00AC5F52" w:rsidP="004C350B">
      <w:pPr>
        <w:jc w:val="center"/>
        <w:rPr>
          <w:b/>
          <w:bCs/>
          <w:lang w:val="sr-Cyrl-CS"/>
        </w:rPr>
      </w:pPr>
      <w:r>
        <w:rPr>
          <w:b/>
          <w:bCs/>
        </w:rPr>
        <w:t xml:space="preserve">Графички приказ расхода буџета </w:t>
      </w:r>
      <w:r w:rsidR="00797498">
        <w:rPr>
          <w:b/>
          <w:bCs/>
          <w:lang w:val="sr-Cyrl-RS"/>
        </w:rPr>
        <w:t>Г</w:t>
      </w:r>
      <w:r>
        <w:rPr>
          <w:b/>
          <w:bCs/>
        </w:rPr>
        <w:t>рада Ниша по разделима</w:t>
      </w:r>
    </w:p>
    <w:p w:rsidR="00A1788D" w:rsidRDefault="00A1788D" w:rsidP="007F722B">
      <w:pPr>
        <w:jc w:val="center"/>
        <w:rPr>
          <w:b/>
          <w:bCs/>
          <w:lang w:val="sr-Cyrl-RS"/>
        </w:rPr>
      </w:pPr>
    </w:p>
    <w:p w:rsidR="008D2507" w:rsidRPr="00A1788D" w:rsidRDefault="008D2507" w:rsidP="007F722B">
      <w:pPr>
        <w:jc w:val="center"/>
        <w:rPr>
          <w:b/>
          <w:bCs/>
          <w:lang w:val="sr-Cyrl-RS"/>
        </w:rPr>
      </w:pPr>
    </w:p>
    <w:p w:rsidR="009B58E7" w:rsidRDefault="00142F1A" w:rsidP="00EC2870">
      <w:pPr>
        <w:jc w:val="center"/>
        <w:rPr>
          <w:b/>
          <w:bCs/>
          <w:lang w:val="sr-Cyrl-RS"/>
        </w:rPr>
      </w:pPr>
      <w:r>
        <w:rPr>
          <w:noProof/>
          <w:lang w:val="en-US" w:eastAsia="en-US"/>
        </w:rPr>
        <w:drawing>
          <wp:inline distT="0" distB="0" distL="0" distR="0" wp14:anchorId="47CAE5BE" wp14:editId="50D52CF0">
            <wp:extent cx="5915025" cy="7191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9B58E7" w:rsidSect="00FF4B7C">
      <w:footerReference w:type="even" r:id="rId13"/>
      <w:footerReference w:type="default" r:id="rId14"/>
      <w:pgSz w:w="11906" w:h="16838" w:code="9"/>
      <w:pgMar w:top="907" w:right="680" w:bottom="907"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1D2" w:rsidRDefault="003A31D2">
      <w:r>
        <w:separator/>
      </w:r>
    </w:p>
  </w:endnote>
  <w:endnote w:type="continuationSeparator" w:id="0">
    <w:p w:rsidR="003A31D2" w:rsidRDefault="003A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8F" w:rsidRDefault="00B2678F"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678F" w:rsidRDefault="00B26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8F" w:rsidRDefault="00B2678F"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7F79">
      <w:rPr>
        <w:rStyle w:val="PageNumber"/>
        <w:noProof/>
      </w:rPr>
      <w:t>7</w:t>
    </w:r>
    <w:r>
      <w:rPr>
        <w:rStyle w:val="PageNumber"/>
      </w:rPr>
      <w:fldChar w:fldCharType="end"/>
    </w:r>
  </w:p>
  <w:p w:rsidR="00B2678F" w:rsidRDefault="00B26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1D2" w:rsidRDefault="003A31D2">
      <w:r>
        <w:separator/>
      </w:r>
    </w:p>
  </w:footnote>
  <w:footnote w:type="continuationSeparator" w:id="0">
    <w:p w:rsidR="003A31D2" w:rsidRDefault="003A3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A64"/>
    <w:multiLevelType w:val="hybridMultilevel"/>
    <w:tmpl w:val="FEC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03684"/>
    <w:multiLevelType w:val="hybridMultilevel"/>
    <w:tmpl w:val="254E9418"/>
    <w:lvl w:ilvl="0" w:tplc="8AFC8D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A5BE9"/>
    <w:multiLevelType w:val="hybridMultilevel"/>
    <w:tmpl w:val="33C459A8"/>
    <w:lvl w:ilvl="0" w:tplc="AF1EB3DA">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17"/>
    <w:rsid w:val="000004E7"/>
    <w:rsid w:val="00001304"/>
    <w:rsid w:val="000017AA"/>
    <w:rsid w:val="000019AE"/>
    <w:rsid w:val="00002B08"/>
    <w:rsid w:val="00003894"/>
    <w:rsid w:val="00004037"/>
    <w:rsid w:val="0000412F"/>
    <w:rsid w:val="0000443A"/>
    <w:rsid w:val="000048C1"/>
    <w:rsid w:val="00004C21"/>
    <w:rsid w:val="0000609B"/>
    <w:rsid w:val="000063CE"/>
    <w:rsid w:val="000064B7"/>
    <w:rsid w:val="000066EE"/>
    <w:rsid w:val="000076FB"/>
    <w:rsid w:val="0000789B"/>
    <w:rsid w:val="000078E3"/>
    <w:rsid w:val="000108F8"/>
    <w:rsid w:val="00011B4E"/>
    <w:rsid w:val="00012AAD"/>
    <w:rsid w:val="00012E13"/>
    <w:rsid w:val="00014128"/>
    <w:rsid w:val="00014D2E"/>
    <w:rsid w:val="00015262"/>
    <w:rsid w:val="00015548"/>
    <w:rsid w:val="00016806"/>
    <w:rsid w:val="0001696A"/>
    <w:rsid w:val="0001731F"/>
    <w:rsid w:val="0001769E"/>
    <w:rsid w:val="00017F7A"/>
    <w:rsid w:val="000203F6"/>
    <w:rsid w:val="00020C70"/>
    <w:rsid w:val="00022382"/>
    <w:rsid w:val="00023261"/>
    <w:rsid w:val="00023278"/>
    <w:rsid w:val="000234C5"/>
    <w:rsid w:val="000252C8"/>
    <w:rsid w:val="00025320"/>
    <w:rsid w:val="0002575E"/>
    <w:rsid w:val="00025820"/>
    <w:rsid w:val="0002658C"/>
    <w:rsid w:val="00026746"/>
    <w:rsid w:val="00026C03"/>
    <w:rsid w:val="00027379"/>
    <w:rsid w:val="000273B3"/>
    <w:rsid w:val="0003119F"/>
    <w:rsid w:val="00031C89"/>
    <w:rsid w:val="00032106"/>
    <w:rsid w:val="00032111"/>
    <w:rsid w:val="000333D3"/>
    <w:rsid w:val="00033793"/>
    <w:rsid w:val="0003390E"/>
    <w:rsid w:val="00034478"/>
    <w:rsid w:val="00035711"/>
    <w:rsid w:val="0003597A"/>
    <w:rsid w:val="00035996"/>
    <w:rsid w:val="00036A4D"/>
    <w:rsid w:val="00037D61"/>
    <w:rsid w:val="00040D61"/>
    <w:rsid w:val="00040F16"/>
    <w:rsid w:val="0004199F"/>
    <w:rsid w:val="00042D7B"/>
    <w:rsid w:val="0004310F"/>
    <w:rsid w:val="000437D7"/>
    <w:rsid w:val="00044801"/>
    <w:rsid w:val="0004492C"/>
    <w:rsid w:val="00044B22"/>
    <w:rsid w:val="00044C29"/>
    <w:rsid w:val="00044DCC"/>
    <w:rsid w:val="00047102"/>
    <w:rsid w:val="000475DE"/>
    <w:rsid w:val="00047E55"/>
    <w:rsid w:val="00050226"/>
    <w:rsid w:val="00050A15"/>
    <w:rsid w:val="00050D0F"/>
    <w:rsid w:val="00050DCF"/>
    <w:rsid w:val="00051080"/>
    <w:rsid w:val="00052096"/>
    <w:rsid w:val="000520D2"/>
    <w:rsid w:val="0005328A"/>
    <w:rsid w:val="0005514B"/>
    <w:rsid w:val="000553CE"/>
    <w:rsid w:val="00055933"/>
    <w:rsid w:val="00055966"/>
    <w:rsid w:val="00055976"/>
    <w:rsid w:val="00055B5E"/>
    <w:rsid w:val="0005679F"/>
    <w:rsid w:val="0005707E"/>
    <w:rsid w:val="00057E0F"/>
    <w:rsid w:val="00060D0F"/>
    <w:rsid w:val="0006145A"/>
    <w:rsid w:val="000616D6"/>
    <w:rsid w:val="00061D42"/>
    <w:rsid w:val="00062576"/>
    <w:rsid w:val="0006299D"/>
    <w:rsid w:val="00063690"/>
    <w:rsid w:val="00063A43"/>
    <w:rsid w:val="000644ED"/>
    <w:rsid w:val="000646E2"/>
    <w:rsid w:val="00064B78"/>
    <w:rsid w:val="00064D22"/>
    <w:rsid w:val="00065E1B"/>
    <w:rsid w:val="0006608B"/>
    <w:rsid w:val="00070EBA"/>
    <w:rsid w:val="00071F3D"/>
    <w:rsid w:val="00072058"/>
    <w:rsid w:val="00073908"/>
    <w:rsid w:val="00073B86"/>
    <w:rsid w:val="00074086"/>
    <w:rsid w:val="000745B0"/>
    <w:rsid w:val="0007482D"/>
    <w:rsid w:val="00074FC0"/>
    <w:rsid w:val="000758DC"/>
    <w:rsid w:val="00076F3A"/>
    <w:rsid w:val="000773A5"/>
    <w:rsid w:val="00077809"/>
    <w:rsid w:val="00077843"/>
    <w:rsid w:val="00080159"/>
    <w:rsid w:val="000801FB"/>
    <w:rsid w:val="000802DD"/>
    <w:rsid w:val="0008053F"/>
    <w:rsid w:val="00080CDC"/>
    <w:rsid w:val="00081396"/>
    <w:rsid w:val="00083860"/>
    <w:rsid w:val="0008400E"/>
    <w:rsid w:val="0008610F"/>
    <w:rsid w:val="0008685A"/>
    <w:rsid w:val="00086B9A"/>
    <w:rsid w:val="00086C67"/>
    <w:rsid w:val="00087508"/>
    <w:rsid w:val="00090761"/>
    <w:rsid w:val="00090954"/>
    <w:rsid w:val="00090C7F"/>
    <w:rsid w:val="00091159"/>
    <w:rsid w:val="000919E6"/>
    <w:rsid w:val="00091ED1"/>
    <w:rsid w:val="00092181"/>
    <w:rsid w:val="00092F24"/>
    <w:rsid w:val="00092FBE"/>
    <w:rsid w:val="00093184"/>
    <w:rsid w:val="00093C3A"/>
    <w:rsid w:val="000956C0"/>
    <w:rsid w:val="000956EC"/>
    <w:rsid w:val="00095853"/>
    <w:rsid w:val="000971E1"/>
    <w:rsid w:val="00097343"/>
    <w:rsid w:val="00097939"/>
    <w:rsid w:val="000A021F"/>
    <w:rsid w:val="000A0C57"/>
    <w:rsid w:val="000A2E5E"/>
    <w:rsid w:val="000A4EEB"/>
    <w:rsid w:val="000A5B6B"/>
    <w:rsid w:val="000A6722"/>
    <w:rsid w:val="000A70F4"/>
    <w:rsid w:val="000A7703"/>
    <w:rsid w:val="000A7CB5"/>
    <w:rsid w:val="000A7DE1"/>
    <w:rsid w:val="000A7E72"/>
    <w:rsid w:val="000A7FB4"/>
    <w:rsid w:val="000B0991"/>
    <w:rsid w:val="000B0F6E"/>
    <w:rsid w:val="000B1EB9"/>
    <w:rsid w:val="000B2562"/>
    <w:rsid w:val="000B3781"/>
    <w:rsid w:val="000B4DDF"/>
    <w:rsid w:val="000B5286"/>
    <w:rsid w:val="000B684E"/>
    <w:rsid w:val="000B69C5"/>
    <w:rsid w:val="000B6B09"/>
    <w:rsid w:val="000B7A0A"/>
    <w:rsid w:val="000B7D91"/>
    <w:rsid w:val="000C07C2"/>
    <w:rsid w:val="000C0DFE"/>
    <w:rsid w:val="000C1693"/>
    <w:rsid w:val="000C24D7"/>
    <w:rsid w:val="000C2704"/>
    <w:rsid w:val="000C2B63"/>
    <w:rsid w:val="000C2B85"/>
    <w:rsid w:val="000C2D6A"/>
    <w:rsid w:val="000C2F02"/>
    <w:rsid w:val="000C31A3"/>
    <w:rsid w:val="000C3BB6"/>
    <w:rsid w:val="000C5945"/>
    <w:rsid w:val="000C6161"/>
    <w:rsid w:val="000C7AF3"/>
    <w:rsid w:val="000C7E5A"/>
    <w:rsid w:val="000D01E8"/>
    <w:rsid w:val="000D0572"/>
    <w:rsid w:val="000D0795"/>
    <w:rsid w:val="000D0926"/>
    <w:rsid w:val="000D0F56"/>
    <w:rsid w:val="000D1236"/>
    <w:rsid w:val="000D2527"/>
    <w:rsid w:val="000D273A"/>
    <w:rsid w:val="000D2C39"/>
    <w:rsid w:val="000D400E"/>
    <w:rsid w:val="000D44CA"/>
    <w:rsid w:val="000D4CC8"/>
    <w:rsid w:val="000D4E50"/>
    <w:rsid w:val="000D6498"/>
    <w:rsid w:val="000D6499"/>
    <w:rsid w:val="000D6FC2"/>
    <w:rsid w:val="000D77E2"/>
    <w:rsid w:val="000D7935"/>
    <w:rsid w:val="000D7B81"/>
    <w:rsid w:val="000D7F2E"/>
    <w:rsid w:val="000E023E"/>
    <w:rsid w:val="000E0BA4"/>
    <w:rsid w:val="000E1BF5"/>
    <w:rsid w:val="000E231C"/>
    <w:rsid w:val="000E2496"/>
    <w:rsid w:val="000E2A2F"/>
    <w:rsid w:val="000E2A8A"/>
    <w:rsid w:val="000E2D60"/>
    <w:rsid w:val="000E2E27"/>
    <w:rsid w:val="000E3506"/>
    <w:rsid w:val="000E3613"/>
    <w:rsid w:val="000E3C19"/>
    <w:rsid w:val="000E4487"/>
    <w:rsid w:val="000E5119"/>
    <w:rsid w:val="000E5ECA"/>
    <w:rsid w:val="000E5F31"/>
    <w:rsid w:val="000E68BE"/>
    <w:rsid w:val="000E740F"/>
    <w:rsid w:val="000E777A"/>
    <w:rsid w:val="000F03FF"/>
    <w:rsid w:val="000F0DC9"/>
    <w:rsid w:val="000F103A"/>
    <w:rsid w:val="000F24B6"/>
    <w:rsid w:val="000F3405"/>
    <w:rsid w:val="000F3503"/>
    <w:rsid w:val="000F42FE"/>
    <w:rsid w:val="000F46B5"/>
    <w:rsid w:val="000F46DD"/>
    <w:rsid w:val="000F4B1A"/>
    <w:rsid w:val="000F569C"/>
    <w:rsid w:val="000F5894"/>
    <w:rsid w:val="000F6FC9"/>
    <w:rsid w:val="000F76BF"/>
    <w:rsid w:val="001002A9"/>
    <w:rsid w:val="001009D1"/>
    <w:rsid w:val="00100D79"/>
    <w:rsid w:val="00102004"/>
    <w:rsid w:val="00102E73"/>
    <w:rsid w:val="0010327F"/>
    <w:rsid w:val="001048B2"/>
    <w:rsid w:val="00105658"/>
    <w:rsid w:val="001064CC"/>
    <w:rsid w:val="001069A6"/>
    <w:rsid w:val="001079B3"/>
    <w:rsid w:val="00107C6E"/>
    <w:rsid w:val="001101DA"/>
    <w:rsid w:val="0011023A"/>
    <w:rsid w:val="00110311"/>
    <w:rsid w:val="00111692"/>
    <w:rsid w:val="00111BB8"/>
    <w:rsid w:val="001121F2"/>
    <w:rsid w:val="00112A30"/>
    <w:rsid w:val="00112D3A"/>
    <w:rsid w:val="001137BD"/>
    <w:rsid w:val="001139FF"/>
    <w:rsid w:val="00113DE6"/>
    <w:rsid w:val="0011498D"/>
    <w:rsid w:val="00114CF5"/>
    <w:rsid w:val="00114E04"/>
    <w:rsid w:val="00114F90"/>
    <w:rsid w:val="00116275"/>
    <w:rsid w:val="0011630E"/>
    <w:rsid w:val="00116DFE"/>
    <w:rsid w:val="001175EB"/>
    <w:rsid w:val="00117745"/>
    <w:rsid w:val="00117D79"/>
    <w:rsid w:val="00120C71"/>
    <w:rsid w:val="0012151B"/>
    <w:rsid w:val="00121B9D"/>
    <w:rsid w:val="00121C85"/>
    <w:rsid w:val="00121E38"/>
    <w:rsid w:val="001228A0"/>
    <w:rsid w:val="00122F25"/>
    <w:rsid w:val="00122FA8"/>
    <w:rsid w:val="00123043"/>
    <w:rsid w:val="0012367F"/>
    <w:rsid w:val="0012400A"/>
    <w:rsid w:val="00124101"/>
    <w:rsid w:val="001243AF"/>
    <w:rsid w:val="00125233"/>
    <w:rsid w:val="00125B0E"/>
    <w:rsid w:val="00125C5E"/>
    <w:rsid w:val="001261AE"/>
    <w:rsid w:val="001278E6"/>
    <w:rsid w:val="00127AC7"/>
    <w:rsid w:val="00131101"/>
    <w:rsid w:val="00131524"/>
    <w:rsid w:val="00131909"/>
    <w:rsid w:val="00131BAF"/>
    <w:rsid w:val="0013255B"/>
    <w:rsid w:val="00132B51"/>
    <w:rsid w:val="0013335C"/>
    <w:rsid w:val="00133378"/>
    <w:rsid w:val="001334C1"/>
    <w:rsid w:val="001335EC"/>
    <w:rsid w:val="00133722"/>
    <w:rsid w:val="00134A49"/>
    <w:rsid w:val="00135B97"/>
    <w:rsid w:val="00136A89"/>
    <w:rsid w:val="00137193"/>
    <w:rsid w:val="00137A70"/>
    <w:rsid w:val="001403E1"/>
    <w:rsid w:val="00141755"/>
    <w:rsid w:val="00141BF0"/>
    <w:rsid w:val="001423B8"/>
    <w:rsid w:val="00142B2D"/>
    <w:rsid w:val="00142F1A"/>
    <w:rsid w:val="00143A47"/>
    <w:rsid w:val="00143A77"/>
    <w:rsid w:val="00144C05"/>
    <w:rsid w:val="00144C8F"/>
    <w:rsid w:val="0014513D"/>
    <w:rsid w:val="001456F5"/>
    <w:rsid w:val="001468E5"/>
    <w:rsid w:val="00147194"/>
    <w:rsid w:val="00150126"/>
    <w:rsid w:val="00150475"/>
    <w:rsid w:val="001514E2"/>
    <w:rsid w:val="001515D9"/>
    <w:rsid w:val="00151D47"/>
    <w:rsid w:val="001524F3"/>
    <w:rsid w:val="00152A04"/>
    <w:rsid w:val="0015352C"/>
    <w:rsid w:val="00154321"/>
    <w:rsid w:val="001543E0"/>
    <w:rsid w:val="00154C7D"/>
    <w:rsid w:val="00154C91"/>
    <w:rsid w:val="00154D1E"/>
    <w:rsid w:val="001551C5"/>
    <w:rsid w:val="00156985"/>
    <w:rsid w:val="001569F6"/>
    <w:rsid w:val="00157079"/>
    <w:rsid w:val="001605AF"/>
    <w:rsid w:val="00160951"/>
    <w:rsid w:val="00161D23"/>
    <w:rsid w:val="00161DDC"/>
    <w:rsid w:val="001620F1"/>
    <w:rsid w:val="00162F4B"/>
    <w:rsid w:val="00162FC7"/>
    <w:rsid w:val="001635BE"/>
    <w:rsid w:val="00164207"/>
    <w:rsid w:val="00164F41"/>
    <w:rsid w:val="00165220"/>
    <w:rsid w:val="00165295"/>
    <w:rsid w:val="0016545C"/>
    <w:rsid w:val="00166246"/>
    <w:rsid w:val="001663AC"/>
    <w:rsid w:val="001670D9"/>
    <w:rsid w:val="00167B6E"/>
    <w:rsid w:val="00167FD7"/>
    <w:rsid w:val="00170302"/>
    <w:rsid w:val="00170E62"/>
    <w:rsid w:val="00171A6E"/>
    <w:rsid w:val="00172265"/>
    <w:rsid w:val="001723F2"/>
    <w:rsid w:val="0017281F"/>
    <w:rsid w:val="00172D13"/>
    <w:rsid w:val="001730D4"/>
    <w:rsid w:val="0017317A"/>
    <w:rsid w:val="00173901"/>
    <w:rsid w:val="00173928"/>
    <w:rsid w:val="00173AA4"/>
    <w:rsid w:val="00174152"/>
    <w:rsid w:val="0017491D"/>
    <w:rsid w:val="00174C73"/>
    <w:rsid w:val="0017613E"/>
    <w:rsid w:val="00176437"/>
    <w:rsid w:val="00176443"/>
    <w:rsid w:val="001769B1"/>
    <w:rsid w:val="00176C4A"/>
    <w:rsid w:val="00176E39"/>
    <w:rsid w:val="0017747C"/>
    <w:rsid w:val="00177BA6"/>
    <w:rsid w:val="001803BA"/>
    <w:rsid w:val="00180490"/>
    <w:rsid w:val="0018320D"/>
    <w:rsid w:val="00183362"/>
    <w:rsid w:val="00183BFF"/>
    <w:rsid w:val="00184354"/>
    <w:rsid w:val="001843CC"/>
    <w:rsid w:val="001847E8"/>
    <w:rsid w:val="00184B5E"/>
    <w:rsid w:val="00185180"/>
    <w:rsid w:val="001851AC"/>
    <w:rsid w:val="00185C2B"/>
    <w:rsid w:val="00185FB9"/>
    <w:rsid w:val="0018653B"/>
    <w:rsid w:val="00187CB8"/>
    <w:rsid w:val="00190836"/>
    <w:rsid w:val="00190D91"/>
    <w:rsid w:val="00190F10"/>
    <w:rsid w:val="00192528"/>
    <w:rsid w:val="001926A7"/>
    <w:rsid w:val="00192B5F"/>
    <w:rsid w:val="00192FFE"/>
    <w:rsid w:val="00193274"/>
    <w:rsid w:val="001938D3"/>
    <w:rsid w:val="00193D22"/>
    <w:rsid w:val="00194086"/>
    <w:rsid w:val="00195450"/>
    <w:rsid w:val="00197539"/>
    <w:rsid w:val="00197854"/>
    <w:rsid w:val="001978AA"/>
    <w:rsid w:val="001A0044"/>
    <w:rsid w:val="001A08A3"/>
    <w:rsid w:val="001A10DD"/>
    <w:rsid w:val="001A11AB"/>
    <w:rsid w:val="001A1506"/>
    <w:rsid w:val="001A220A"/>
    <w:rsid w:val="001A2B80"/>
    <w:rsid w:val="001A2D29"/>
    <w:rsid w:val="001A2E25"/>
    <w:rsid w:val="001A433D"/>
    <w:rsid w:val="001A458F"/>
    <w:rsid w:val="001A4E89"/>
    <w:rsid w:val="001A5445"/>
    <w:rsid w:val="001A55DE"/>
    <w:rsid w:val="001A5AF2"/>
    <w:rsid w:val="001A5BE9"/>
    <w:rsid w:val="001A61C9"/>
    <w:rsid w:val="001A688A"/>
    <w:rsid w:val="001B00C5"/>
    <w:rsid w:val="001B0520"/>
    <w:rsid w:val="001B0779"/>
    <w:rsid w:val="001B0ACB"/>
    <w:rsid w:val="001B0E48"/>
    <w:rsid w:val="001B140D"/>
    <w:rsid w:val="001B173F"/>
    <w:rsid w:val="001B1D70"/>
    <w:rsid w:val="001B1EAF"/>
    <w:rsid w:val="001B2964"/>
    <w:rsid w:val="001B2C24"/>
    <w:rsid w:val="001B3FDB"/>
    <w:rsid w:val="001B40A3"/>
    <w:rsid w:val="001B4103"/>
    <w:rsid w:val="001B4403"/>
    <w:rsid w:val="001B4407"/>
    <w:rsid w:val="001B4858"/>
    <w:rsid w:val="001B51C6"/>
    <w:rsid w:val="001B5C2A"/>
    <w:rsid w:val="001B5ED4"/>
    <w:rsid w:val="001B6072"/>
    <w:rsid w:val="001B621A"/>
    <w:rsid w:val="001B658F"/>
    <w:rsid w:val="001B6F3E"/>
    <w:rsid w:val="001B72EA"/>
    <w:rsid w:val="001C06FA"/>
    <w:rsid w:val="001C16CC"/>
    <w:rsid w:val="001C2F8A"/>
    <w:rsid w:val="001C3E6D"/>
    <w:rsid w:val="001C42A5"/>
    <w:rsid w:val="001C43DC"/>
    <w:rsid w:val="001C4C52"/>
    <w:rsid w:val="001C4FC4"/>
    <w:rsid w:val="001C51DE"/>
    <w:rsid w:val="001C6A0E"/>
    <w:rsid w:val="001C71E3"/>
    <w:rsid w:val="001C74F9"/>
    <w:rsid w:val="001C7968"/>
    <w:rsid w:val="001C7EDE"/>
    <w:rsid w:val="001D0909"/>
    <w:rsid w:val="001D1474"/>
    <w:rsid w:val="001D16B4"/>
    <w:rsid w:val="001D2466"/>
    <w:rsid w:val="001D334A"/>
    <w:rsid w:val="001D3B22"/>
    <w:rsid w:val="001D5334"/>
    <w:rsid w:val="001D5CC9"/>
    <w:rsid w:val="001D621D"/>
    <w:rsid w:val="001D6DFC"/>
    <w:rsid w:val="001D6E49"/>
    <w:rsid w:val="001D6ED3"/>
    <w:rsid w:val="001D6EFC"/>
    <w:rsid w:val="001D7468"/>
    <w:rsid w:val="001D75CC"/>
    <w:rsid w:val="001D7720"/>
    <w:rsid w:val="001E0327"/>
    <w:rsid w:val="001E0E96"/>
    <w:rsid w:val="001E17C0"/>
    <w:rsid w:val="001E1EE9"/>
    <w:rsid w:val="001E20F5"/>
    <w:rsid w:val="001E24FD"/>
    <w:rsid w:val="001E2581"/>
    <w:rsid w:val="001E3063"/>
    <w:rsid w:val="001E30E8"/>
    <w:rsid w:val="001E3D64"/>
    <w:rsid w:val="001E43EB"/>
    <w:rsid w:val="001E527A"/>
    <w:rsid w:val="001E6904"/>
    <w:rsid w:val="001F07B0"/>
    <w:rsid w:val="001F0BEC"/>
    <w:rsid w:val="001F156A"/>
    <w:rsid w:val="001F208F"/>
    <w:rsid w:val="001F230E"/>
    <w:rsid w:val="001F2AC6"/>
    <w:rsid w:val="001F493F"/>
    <w:rsid w:val="001F4AA6"/>
    <w:rsid w:val="001F5507"/>
    <w:rsid w:val="001F5647"/>
    <w:rsid w:val="001F59D7"/>
    <w:rsid w:val="001F64BF"/>
    <w:rsid w:val="001F688A"/>
    <w:rsid w:val="001F7F26"/>
    <w:rsid w:val="00200241"/>
    <w:rsid w:val="0020073D"/>
    <w:rsid w:val="00200A40"/>
    <w:rsid w:val="00201292"/>
    <w:rsid w:val="00201CB8"/>
    <w:rsid w:val="00202579"/>
    <w:rsid w:val="002026CC"/>
    <w:rsid w:val="002026D4"/>
    <w:rsid w:val="002026E5"/>
    <w:rsid w:val="00203506"/>
    <w:rsid w:val="00204493"/>
    <w:rsid w:val="00204A2C"/>
    <w:rsid w:val="002053B3"/>
    <w:rsid w:val="002053FF"/>
    <w:rsid w:val="002054AB"/>
    <w:rsid w:val="0020609F"/>
    <w:rsid w:val="00206822"/>
    <w:rsid w:val="0020685F"/>
    <w:rsid w:val="00206C53"/>
    <w:rsid w:val="002070F4"/>
    <w:rsid w:val="002075BF"/>
    <w:rsid w:val="0020780A"/>
    <w:rsid w:val="002078E1"/>
    <w:rsid w:val="00210006"/>
    <w:rsid w:val="00211095"/>
    <w:rsid w:val="002112EC"/>
    <w:rsid w:val="002114D6"/>
    <w:rsid w:val="00211CA2"/>
    <w:rsid w:val="00212BBE"/>
    <w:rsid w:val="0021325A"/>
    <w:rsid w:val="00213E42"/>
    <w:rsid w:val="00214E06"/>
    <w:rsid w:val="00214FEE"/>
    <w:rsid w:val="00216B17"/>
    <w:rsid w:val="002206E2"/>
    <w:rsid w:val="002208B5"/>
    <w:rsid w:val="0022186A"/>
    <w:rsid w:val="0022299F"/>
    <w:rsid w:val="00223BEE"/>
    <w:rsid w:val="00224262"/>
    <w:rsid w:val="0022551D"/>
    <w:rsid w:val="0022555C"/>
    <w:rsid w:val="002258B7"/>
    <w:rsid w:val="00225DC0"/>
    <w:rsid w:val="00230F56"/>
    <w:rsid w:val="00231E3F"/>
    <w:rsid w:val="0023265A"/>
    <w:rsid w:val="00232859"/>
    <w:rsid w:val="00233AFF"/>
    <w:rsid w:val="00233D5D"/>
    <w:rsid w:val="00233E3C"/>
    <w:rsid w:val="002344D7"/>
    <w:rsid w:val="00234A47"/>
    <w:rsid w:val="00235C06"/>
    <w:rsid w:val="00235E05"/>
    <w:rsid w:val="0024089C"/>
    <w:rsid w:val="0024136A"/>
    <w:rsid w:val="00241617"/>
    <w:rsid w:val="0024205E"/>
    <w:rsid w:val="00243E5B"/>
    <w:rsid w:val="00245C52"/>
    <w:rsid w:val="00246720"/>
    <w:rsid w:val="00246977"/>
    <w:rsid w:val="002475E2"/>
    <w:rsid w:val="00247947"/>
    <w:rsid w:val="00247A1E"/>
    <w:rsid w:val="00247C44"/>
    <w:rsid w:val="00247ED6"/>
    <w:rsid w:val="002504B3"/>
    <w:rsid w:val="0025056E"/>
    <w:rsid w:val="00250A50"/>
    <w:rsid w:val="00251780"/>
    <w:rsid w:val="00252152"/>
    <w:rsid w:val="002525F3"/>
    <w:rsid w:val="002526ED"/>
    <w:rsid w:val="0025289D"/>
    <w:rsid w:val="00252E1A"/>
    <w:rsid w:val="0025312A"/>
    <w:rsid w:val="002537F1"/>
    <w:rsid w:val="00253B94"/>
    <w:rsid w:val="0025466B"/>
    <w:rsid w:val="00254B5F"/>
    <w:rsid w:val="002551D9"/>
    <w:rsid w:val="002557DD"/>
    <w:rsid w:val="00255863"/>
    <w:rsid w:val="002563F4"/>
    <w:rsid w:val="00256758"/>
    <w:rsid w:val="00256FEA"/>
    <w:rsid w:val="00257242"/>
    <w:rsid w:val="0025727D"/>
    <w:rsid w:val="002573CA"/>
    <w:rsid w:val="00257C08"/>
    <w:rsid w:val="00257DFA"/>
    <w:rsid w:val="0026068E"/>
    <w:rsid w:val="0026094E"/>
    <w:rsid w:val="00260E3A"/>
    <w:rsid w:val="00261951"/>
    <w:rsid w:val="00261D22"/>
    <w:rsid w:val="00261E4F"/>
    <w:rsid w:val="0026266A"/>
    <w:rsid w:val="00263622"/>
    <w:rsid w:val="00263861"/>
    <w:rsid w:val="00263FFA"/>
    <w:rsid w:val="00264C3B"/>
    <w:rsid w:val="00267897"/>
    <w:rsid w:val="0027032A"/>
    <w:rsid w:val="00271829"/>
    <w:rsid w:val="00272693"/>
    <w:rsid w:val="002736FA"/>
    <w:rsid w:val="00273F3F"/>
    <w:rsid w:val="00274A71"/>
    <w:rsid w:val="00274CB4"/>
    <w:rsid w:val="00275F21"/>
    <w:rsid w:val="0027656F"/>
    <w:rsid w:val="00277060"/>
    <w:rsid w:val="00277483"/>
    <w:rsid w:val="002778A1"/>
    <w:rsid w:val="00280A95"/>
    <w:rsid w:val="00280FBB"/>
    <w:rsid w:val="002819A7"/>
    <w:rsid w:val="00281EC8"/>
    <w:rsid w:val="00282A20"/>
    <w:rsid w:val="00284757"/>
    <w:rsid w:val="002847E8"/>
    <w:rsid w:val="00284EF5"/>
    <w:rsid w:val="00285217"/>
    <w:rsid w:val="00285CA6"/>
    <w:rsid w:val="00285F49"/>
    <w:rsid w:val="00286D33"/>
    <w:rsid w:val="00286F39"/>
    <w:rsid w:val="00287F74"/>
    <w:rsid w:val="002906CE"/>
    <w:rsid w:val="00290D75"/>
    <w:rsid w:val="00291339"/>
    <w:rsid w:val="0029142F"/>
    <w:rsid w:val="00291BDB"/>
    <w:rsid w:val="00291D8A"/>
    <w:rsid w:val="00293264"/>
    <w:rsid w:val="00293FDA"/>
    <w:rsid w:val="0029519F"/>
    <w:rsid w:val="00295282"/>
    <w:rsid w:val="00295346"/>
    <w:rsid w:val="002958EE"/>
    <w:rsid w:val="00296256"/>
    <w:rsid w:val="002964BE"/>
    <w:rsid w:val="00296D5B"/>
    <w:rsid w:val="00296D8F"/>
    <w:rsid w:val="0029704C"/>
    <w:rsid w:val="002978BF"/>
    <w:rsid w:val="00297D17"/>
    <w:rsid w:val="002A0DA6"/>
    <w:rsid w:val="002A0DF5"/>
    <w:rsid w:val="002A1342"/>
    <w:rsid w:val="002A1D21"/>
    <w:rsid w:val="002A1DEC"/>
    <w:rsid w:val="002A22FD"/>
    <w:rsid w:val="002A26D3"/>
    <w:rsid w:val="002A2B03"/>
    <w:rsid w:val="002A2E63"/>
    <w:rsid w:val="002A320D"/>
    <w:rsid w:val="002A375B"/>
    <w:rsid w:val="002A3C1A"/>
    <w:rsid w:val="002A4938"/>
    <w:rsid w:val="002A57A5"/>
    <w:rsid w:val="002A5C00"/>
    <w:rsid w:val="002A6240"/>
    <w:rsid w:val="002A74AD"/>
    <w:rsid w:val="002A7D19"/>
    <w:rsid w:val="002A7F6B"/>
    <w:rsid w:val="002A7FA5"/>
    <w:rsid w:val="002B0A5A"/>
    <w:rsid w:val="002B0C52"/>
    <w:rsid w:val="002B114E"/>
    <w:rsid w:val="002B16D6"/>
    <w:rsid w:val="002B183D"/>
    <w:rsid w:val="002B1B09"/>
    <w:rsid w:val="002B1D32"/>
    <w:rsid w:val="002B2A60"/>
    <w:rsid w:val="002B3E7F"/>
    <w:rsid w:val="002B4771"/>
    <w:rsid w:val="002B52C5"/>
    <w:rsid w:val="002B5C16"/>
    <w:rsid w:val="002B61FE"/>
    <w:rsid w:val="002B7014"/>
    <w:rsid w:val="002B7452"/>
    <w:rsid w:val="002B78CA"/>
    <w:rsid w:val="002B79C1"/>
    <w:rsid w:val="002C0CEC"/>
    <w:rsid w:val="002C2067"/>
    <w:rsid w:val="002C319E"/>
    <w:rsid w:val="002C35A6"/>
    <w:rsid w:val="002C3C04"/>
    <w:rsid w:val="002C3FE2"/>
    <w:rsid w:val="002C56C4"/>
    <w:rsid w:val="002C5869"/>
    <w:rsid w:val="002C644F"/>
    <w:rsid w:val="002C6BBD"/>
    <w:rsid w:val="002C702B"/>
    <w:rsid w:val="002C76F0"/>
    <w:rsid w:val="002C79C9"/>
    <w:rsid w:val="002D008B"/>
    <w:rsid w:val="002D00EC"/>
    <w:rsid w:val="002D03C5"/>
    <w:rsid w:val="002D1A3E"/>
    <w:rsid w:val="002D212D"/>
    <w:rsid w:val="002D2F0F"/>
    <w:rsid w:val="002D53FB"/>
    <w:rsid w:val="002D59E7"/>
    <w:rsid w:val="002D7E55"/>
    <w:rsid w:val="002E0450"/>
    <w:rsid w:val="002E07EF"/>
    <w:rsid w:val="002E12A5"/>
    <w:rsid w:val="002E12E7"/>
    <w:rsid w:val="002E14BD"/>
    <w:rsid w:val="002E167C"/>
    <w:rsid w:val="002E18DF"/>
    <w:rsid w:val="002E29A6"/>
    <w:rsid w:val="002E408E"/>
    <w:rsid w:val="002E450A"/>
    <w:rsid w:val="002E4611"/>
    <w:rsid w:val="002E4EE9"/>
    <w:rsid w:val="002E58D3"/>
    <w:rsid w:val="002E5CB6"/>
    <w:rsid w:val="002E6720"/>
    <w:rsid w:val="002E76F1"/>
    <w:rsid w:val="002E78CA"/>
    <w:rsid w:val="002F0BBE"/>
    <w:rsid w:val="002F0E4C"/>
    <w:rsid w:val="002F10FC"/>
    <w:rsid w:val="002F145B"/>
    <w:rsid w:val="002F1735"/>
    <w:rsid w:val="002F1D05"/>
    <w:rsid w:val="002F23B7"/>
    <w:rsid w:val="002F309F"/>
    <w:rsid w:val="002F313A"/>
    <w:rsid w:val="002F345A"/>
    <w:rsid w:val="002F39B2"/>
    <w:rsid w:val="002F41AE"/>
    <w:rsid w:val="002F4211"/>
    <w:rsid w:val="002F4859"/>
    <w:rsid w:val="002F487D"/>
    <w:rsid w:val="002F4CDF"/>
    <w:rsid w:val="002F4F05"/>
    <w:rsid w:val="002F5106"/>
    <w:rsid w:val="002F598B"/>
    <w:rsid w:val="002F647F"/>
    <w:rsid w:val="002F6DDD"/>
    <w:rsid w:val="00303C47"/>
    <w:rsid w:val="003041D8"/>
    <w:rsid w:val="00304736"/>
    <w:rsid w:val="00304B19"/>
    <w:rsid w:val="0030518D"/>
    <w:rsid w:val="003056C6"/>
    <w:rsid w:val="003059DB"/>
    <w:rsid w:val="00306888"/>
    <w:rsid w:val="00306B8D"/>
    <w:rsid w:val="00306BAF"/>
    <w:rsid w:val="00307596"/>
    <w:rsid w:val="0031029F"/>
    <w:rsid w:val="003108ED"/>
    <w:rsid w:val="00310E25"/>
    <w:rsid w:val="00310F99"/>
    <w:rsid w:val="003117A8"/>
    <w:rsid w:val="00311FF4"/>
    <w:rsid w:val="00312006"/>
    <w:rsid w:val="00312E58"/>
    <w:rsid w:val="00313587"/>
    <w:rsid w:val="003140B9"/>
    <w:rsid w:val="003150EC"/>
    <w:rsid w:val="0031678B"/>
    <w:rsid w:val="00316828"/>
    <w:rsid w:val="00316946"/>
    <w:rsid w:val="0032002F"/>
    <w:rsid w:val="0032087B"/>
    <w:rsid w:val="0032177C"/>
    <w:rsid w:val="0032194D"/>
    <w:rsid w:val="00321A7B"/>
    <w:rsid w:val="00322488"/>
    <w:rsid w:val="0032557E"/>
    <w:rsid w:val="003256DA"/>
    <w:rsid w:val="00330577"/>
    <w:rsid w:val="00330E24"/>
    <w:rsid w:val="00330E33"/>
    <w:rsid w:val="003310C0"/>
    <w:rsid w:val="003313A9"/>
    <w:rsid w:val="00331C22"/>
    <w:rsid w:val="00332327"/>
    <w:rsid w:val="0033433C"/>
    <w:rsid w:val="0033559A"/>
    <w:rsid w:val="00335F43"/>
    <w:rsid w:val="0033640D"/>
    <w:rsid w:val="00336FCC"/>
    <w:rsid w:val="00337080"/>
    <w:rsid w:val="00337A57"/>
    <w:rsid w:val="003400F4"/>
    <w:rsid w:val="003409DB"/>
    <w:rsid w:val="00340ACA"/>
    <w:rsid w:val="00342003"/>
    <w:rsid w:val="0034202E"/>
    <w:rsid w:val="00342DEF"/>
    <w:rsid w:val="00343623"/>
    <w:rsid w:val="0034367C"/>
    <w:rsid w:val="00343A3A"/>
    <w:rsid w:val="003440C3"/>
    <w:rsid w:val="00345390"/>
    <w:rsid w:val="003462AE"/>
    <w:rsid w:val="003470C9"/>
    <w:rsid w:val="003472FF"/>
    <w:rsid w:val="003473D8"/>
    <w:rsid w:val="00351131"/>
    <w:rsid w:val="00352AAC"/>
    <w:rsid w:val="00352DD4"/>
    <w:rsid w:val="0035344B"/>
    <w:rsid w:val="00353920"/>
    <w:rsid w:val="00354588"/>
    <w:rsid w:val="00354FDC"/>
    <w:rsid w:val="003551D0"/>
    <w:rsid w:val="00355D21"/>
    <w:rsid w:val="00356248"/>
    <w:rsid w:val="0035715B"/>
    <w:rsid w:val="0035787E"/>
    <w:rsid w:val="0036028C"/>
    <w:rsid w:val="00360ABF"/>
    <w:rsid w:val="00360ECA"/>
    <w:rsid w:val="0036116A"/>
    <w:rsid w:val="00361679"/>
    <w:rsid w:val="0036175B"/>
    <w:rsid w:val="003617BE"/>
    <w:rsid w:val="00363586"/>
    <w:rsid w:val="00363758"/>
    <w:rsid w:val="00363BF6"/>
    <w:rsid w:val="00364E02"/>
    <w:rsid w:val="003676FB"/>
    <w:rsid w:val="003677EF"/>
    <w:rsid w:val="00367F83"/>
    <w:rsid w:val="00370157"/>
    <w:rsid w:val="00370B50"/>
    <w:rsid w:val="00372194"/>
    <w:rsid w:val="00372F27"/>
    <w:rsid w:val="003730E5"/>
    <w:rsid w:val="00373AD6"/>
    <w:rsid w:val="00373BD8"/>
    <w:rsid w:val="003740EF"/>
    <w:rsid w:val="003741F2"/>
    <w:rsid w:val="00374A73"/>
    <w:rsid w:val="00374BB1"/>
    <w:rsid w:val="00374C95"/>
    <w:rsid w:val="00375942"/>
    <w:rsid w:val="00376783"/>
    <w:rsid w:val="00376940"/>
    <w:rsid w:val="00376D7E"/>
    <w:rsid w:val="00380863"/>
    <w:rsid w:val="00381E70"/>
    <w:rsid w:val="00381F20"/>
    <w:rsid w:val="00383500"/>
    <w:rsid w:val="0038356D"/>
    <w:rsid w:val="00383985"/>
    <w:rsid w:val="00383C95"/>
    <w:rsid w:val="00384C84"/>
    <w:rsid w:val="00385E2F"/>
    <w:rsid w:val="00386427"/>
    <w:rsid w:val="003865D0"/>
    <w:rsid w:val="0038679E"/>
    <w:rsid w:val="00386A22"/>
    <w:rsid w:val="00386A8A"/>
    <w:rsid w:val="00386E32"/>
    <w:rsid w:val="00387346"/>
    <w:rsid w:val="00387CB6"/>
    <w:rsid w:val="00387EFE"/>
    <w:rsid w:val="00390381"/>
    <w:rsid w:val="00390FEF"/>
    <w:rsid w:val="0039194B"/>
    <w:rsid w:val="00393559"/>
    <w:rsid w:val="00393A45"/>
    <w:rsid w:val="00393F1E"/>
    <w:rsid w:val="00394950"/>
    <w:rsid w:val="0039508D"/>
    <w:rsid w:val="00395377"/>
    <w:rsid w:val="00396950"/>
    <w:rsid w:val="00396B6A"/>
    <w:rsid w:val="003972EC"/>
    <w:rsid w:val="00397940"/>
    <w:rsid w:val="00397B6F"/>
    <w:rsid w:val="00397E9C"/>
    <w:rsid w:val="003A02FB"/>
    <w:rsid w:val="003A0C15"/>
    <w:rsid w:val="003A171E"/>
    <w:rsid w:val="003A1FCE"/>
    <w:rsid w:val="003A31D2"/>
    <w:rsid w:val="003A3B5F"/>
    <w:rsid w:val="003A4190"/>
    <w:rsid w:val="003A4473"/>
    <w:rsid w:val="003A4731"/>
    <w:rsid w:val="003A5162"/>
    <w:rsid w:val="003A5248"/>
    <w:rsid w:val="003A5995"/>
    <w:rsid w:val="003A5CB4"/>
    <w:rsid w:val="003A6565"/>
    <w:rsid w:val="003A6C72"/>
    <w:rsid w:val="003A717F"/>
    <w:rsid w:val="003B0473"/>
    <w:rsid w:val="003B0E6E"/>
    <w:rsid w:val="003B0E9A"/>
    <w:rsid w:val="003B26FF"/>
    <w:rsid w:val="003B31FA"/>
    <w:rsid w:val="003B4B90"/>
    <w:rsid w:val="003B5342"/>
    <w:rsid w:val="003B594B"/>
    <w:rsid w:val="003B63A1"/>
    <w:rsid w:val="003B6496"/>
    <w:rsid w:val="003B655F"/>
    <w:rsid w:val="003B7081"/>
    <w:rsid w:val="003B7850"/>
    <w:rsid w:val="003B7B53"/>
    <w:rsid w:val="003C03F5"/>
    <w:rsid w:val="003C072A"/>
    <w:rsid w:val="003C0905"/>
    <w:rsid w:val="003C0FFF"/>
    <w:rsid w:val="003C1DA2"/>
    <w:rsid w:val="003C1F10"/>
    <w:rsid w:val="003C271A"/>
    <w:rsid w:val="003C2B3E"/>
    <w:rsid w:val="003C361E"/>
    <w:rsid w:val="003C4E76"/>
    <w:rsid w:val="003C5E67"/>
    <w:rsid w:val="003C6EAB"/>
    <w:rsid w:val="003D0051"/>
    <w:rsid w:val="003D0990"/>
    <w:rsid w:val="003D1D6C"/>
    <w:rsid w:val="003D3089"/>
    <w:rsid w:val="003D3B56"/>
    <w:rsid w:val="003D3C38"/>
    <w:rsid w:val="003D7C89"/>
    <w:rsid w:val="003E020E"/>
    <w:rsid w:val="003E0521"/>
    <w:rsid w:val="003E0CAA"/>
    <w:rsid w:val="003E0D55"/>
    <w:rsid w:val="003E0D80"/>
    <w:rsid w:val="003E10F2"/>
    <w:rsid w:val="003E13B5"/>
    <w:rsid w:val="003E1EB9"/>
    <w:rsid w:val="003E25EC"/>
    <w:rsid w:val="003E2753"/>
    <w:rsid w:val="003E2FE9"/>
    <w:rsid w:val="003E3843"/>
    <w:rsid w:val="003E3A2E"/>
    <w:rsid w:val="003E3D88"/>
    <w:rsid w:val="003E3F23"/>
    <w:rsid w:val="003E6315"/>
    <w:rsid w:val="003E72A2"/>
    <w:rsid w:val="003F0384"/>
    <w:rsid w:val="003F0E51"/>
    <w:rsid w:val="003F1493"/>
    <w:rsid w:val="003F3007"/>
    <w:rsid w:val="003F47EE"/>
    <w:rsid w:val="003F4F55"/>
    <w:rsid w:val="003F52B6"/>
    <w:rsid w:val="003F5C2C"/>
    <w:rsid w:val="003F6E7C"/>
    <w:rsid w:val="003F78F8"/>
    <w:rsid w:val="003F7BD1"/>
    <w:rsid w:val="004004A1"/>
    <w:rsid w:val="00400584"/>
    <w:rsid w:val="00401052"/>
    <w:rsid w:val="00401954"/>
    <w:rsid w:val="004023C0"/>
    <w:rsid w:val="00402FA4"/>
    <w:rsid w:val="00403881"/>
    <w:rsid w:val="004051D8"/>
    <w:rsid w:val="0040555D"/>
    <w:rsid w:val="00405602"/>
    <w:rsid w:val="004056B1"/>
    <w:rsid w:val="00405C05"/>
    <w:rsid w:val="00406802"/>
    <w:rsid w:val="0040717C"/>
    <w:rsid w:val="00407FBD"/>
    <w:rsid w:val="004101F0"/>
    <w:rsid w:val="0041051F"/>
    <w:rsid w:val="00410AD4"/>
    <w:rsid w:val="00411757"/>
    <w:rsid w:val="00411890"/>
    <w:rsid w:val="004127FA"/>
    <w:rsid w:val="0041315B"/>
    <w:rsid w:val="00413650"/>
    <w:rsid w:val="0041388C"/>
    <w:rsid w:val="00413B35"/>
    <w:rsid w:val="00414F03"/>
    <w:rsid w:val="00415F45"/>
    <w:rsid w:val="00416990"/>
    <w:rsid w:val="004170EA"/>
    <w:rsid w:val="00417FF0"/>
    <w:rsid w:val="0042031B"/>
    <w:rsid w:val="00420D65"/>
    <w:rsid w:val="00421459"/>
    <w:rsid w:val="00424882"/>
    <w:rsid w:val="00424D82"/>
    <w:rsid w:val="00425799"/>
    <w:rsid w:val="00425C6F"/>
    <w:rsid w:val="00425D14"/>
    <w:rsid w:val="00425DC1"/>
    <w:rsid w:val="00425E03"/>
    <w:rsid w:val="0042622B"/>
    <w:rsid w:val="004269EE"/>
    <w:rsid w:val="00426B5B"/>
    <w:rsid w:val="0042710B"/>
    <w:rsid w:val="0042787A"/>
    <w:rsid w:val="00430797"/>
    <w:rsid w:val="00430E49"/>
    <w:rsid w:val="00431AF3"/>
    <w:rsid w:val="00431BA5"/>
    <w:rsid w:val="00431FC0"/>
    <w:rsid w:val="00432AE0"/>
    <w:rsid w:val="0043324C"/>
    <w:rsid w:val="00433549"/>
    <w:rsid w:val="004338BD"/>
    <w:rsid w:val="00433C33"/>
    <w:rsid w:val="00434AD8"/>
    <w:rsid w:val="00435920"/>
    <w:rsid w:val="00436571"/>
    <w:rsid w:val="00436F01"/>
    <w:rsid w:val="00437EA3"/>
    <w:rsid w:val="00441033"/>
    <w:rsid w:val="004419F2"/>
    <w:rsid w:val="00441D17"/>
    <w:rsid w:val="00442301"/>
    <w:rsid w:val="00442B5A"/>
    <w:rsid w:val="00442C10"/>
    <w:rsid w:val="004434AD"/>
    <w:rsid w:val="004442A1"/>
    <w:rsid w:val="004442F5"/>
    <w:rsid w:val="004444EA"/>
    <w:rsid w:val="00444593"/>
    <w:rsid w:val="00444A02"/>
    <w:rsid w:val="00444BCF"/>
    <w:rsid w:val="00445B02"/>
    <w:rsid w:val="004460FE"/>
    <w:rsid w:val="00446290"/>
    <w:rsid w:val="004464DA"/>
    <w:rsid w:val="00446669"/>
    <w:rsid w:val="00446935"/>
    <w:rsid w:val="004477E2"/>
    <w:rsid w:val="00447B58"/>
    <w:rsid w:val="00447D36"/>
    <w:rsid w:val="004500C6"/>
    <w:rsid w:val="0045017F"/>
    <w:rsid w:val="004508BC"/>
    <w:rsid w:val="004523C3"/>
    <w:rsid w:val="0045284E"/>
    <w:rsid w:val="00453C15"/>
    <w:rsid w:val="00453DA1"/>
    <w:rsid w:val="0045454B"/>
    <w:rsid w:val="00455D3C"/>
    <w:rsid w:val="00455DFC"/>
    <w:rsid w:val="00457A88"/>
    <w:rsid w:val="00457C4A"/>
    <w:rsid w:val="004602F9"/>
    <w:rsid w:val="00461639"/>
    <w:rsid w:val="00462DEB"/>
    <w:rsid w:val="0046323A"/>
    <w:rsid w:val="00463BCA"/>
    <w:rsid w:val="00465099"/>
    <w:rsid w:val="0046596B"/>
    <w:rsid w:val="00465A98"/>
    <w:rsid w:val="00465F44"/>
    <w:rsid w:val="00466204"/>
    <w:rsid w:val="004664FA"/>
    <w:rsid w:val="00470344"/>
    <w:rsid w:val="004706FE"/>
    <w:rsid w:val="00470DD4"/>
    <w:rsid w:val="0047137E"/>
    <w:rsid w:val="00471887"/>
    <w:rsid w:val="004718A4"/>
    <w:rsid w:val="00471DCA"/>
    <w:rsid w:val="004725AB"/>
    <w:rsid w:val="00474399"/>
    <w:rsid w:val="00474716"/>
    <w:rsid w:val="00474964"/>
    <w:rsid w:val="0047572C"/>
    <w:rsid w:val="00476559"/>
    <w:rsid w:val="00477C84"/>
    <w:rsid w:val="00477EF1"/>
    <w:rsid w:val="00480DCE"/>
    <w:rsid w:val="00480DF6"/>
    <w:rsid w:val="00481FAA"/>
    <w:rsid w:val="00482D85"/>
    <w:rsid w:val="00483398"/>
    <w:rsid w:val="00483666"/>
    <w:rsid w:val="00483F47"/>
    <w:rsid w:val="00485709"/>
    <w:rsid w:val="004864D4"/>
    <w:rsid w:val="004901F2"/>
    <w:rsid w:val="004902AD"/>
    <w:rsid w:val="004929FB"/>
    <w:rsid w:val="0049410D"/>
    <w:rsid w:val="004943BA"/>
    <w:rsid w:val="00495094"/>
    <w:rsid w:val="00495D23"/>
    <w:rsid w:val="00495E61"/>
    <w:rsid w:val="00496124"/>
    <w:rsid w:val="00496800"/>
    <w:rsid w:val="00497C07"/>
    <w:rsid w:val="00497DDD"/>
    <w:rsid w:val="00497F92"/>
    <w:rsid w:val="004A11A1"/>
    <w:rsid w:val="004A1AEF"/>
    <w:rsid w:val="004A1FBD"/>
    <w:rsid w:val="004A3B42"/>
    <w:rsid w:val="004A4186"/>
    <w:rsid w:val="004A5418"/>
    <w:rsid w:val="004A5858"/>
    <w:rsid w:val="004A62F9"/>
    <w:rsid w:val="004A691D"/>
    <w:rsid w:val="004A6FCB"/>
    <w:rsid w:val="004A70A2"/>
    <w:rsid w:val="004A78D2"/>
    <w:rsid w:val="004A7E3A"/>
    <w:rsid w:val="004B02C1"/>
    <w:rsid w:val="004B2B28"/>
    <w:rsid w:val="004B3F48"/>
    <w:rsid w:val="004B44B9"/>
    <w:rsid w:val="004B603B"/>
    <w:rsid w:val="004B6E50"/>
    <w:rsid w:val="004B712C"/>
    <w:rsid w:val="004B7951"/>
    <w:rsid w:val="004B7D63"/>
    <w:rsid w:val="004C0A98"/>
    <w:rsid w:val="004C0ABB"/>
    <w:rsid w:val="004C0E56"/>
    <w:rsid w:val="004C1902"/>
    <w:rsid w:val="004C26C6"/>
    <w:rsid w:val="004C350B"/>
    <w:rsid w:val="004C3D63"/>
    <w:rsid w:val="004C3E18"/>
    <w:rsid w:val="004C4810"/>
    <w:rsid w:val="004C4A05"/>
    <w:rsid w:val="004C660E"/>
    <w:rsid w:val="004D0A85"/>
    <w:rsid w:val="004D13EE"/>
    <w:rsid w:val="004D3F13"/>
    <w:rsid w:val="004D4707"/>
    <w:rsid w:val="004D5AF6"/>
    <w:rsid w:val="004D64E2"/>
    <w:rsid w:val="004D6D14"/>
    <w:rsid w:val="004D6DD9"/>
    <w:rsid w:val="004D7758"/>
    <w:rsid w:val="004D7E04"/>
    <w:rsid w:val="004E0AE2"/>
    <w:rsid w:val="004E1166"/>
    <w:rsid w:val="004E1786"/>
    <w:rsid w:val="004E277B"/>
    <w:rsid w:val="004E2B49"/>
    <w:rsid w:val="004E3601"/>
    <w:rsid w:val="004E3735"/>
    <w:rsid w:val="004E42B0"/>
    <w:rsid w:val="004E5A6B"/>
    <w:rsid w:val="004E60F6"/>
    <w:rsid w:val="004E65E8"/>
    <w:rsid w:val="004E6E66"/>
    <w:rsid w:val="004E779C"/>
    <w:rsid w:val="004F0751"/>
    <w:rsid w:val="004F13BF"/>
    <w:rsid w:val="004F13E2"/>
    <w:rsid w:val="004F140C"/>
    <w:rsid w:val="004F1F68"/>
    <w:rsid w:val="004F20AF"/>
    <w:rsid w:val="004F2B68"/>
    <w:rsid w:val="004F2BF3"/>
    <w:rsid w:val="004F30E3"/>
    <w:rsid w:val="004F3300"/>
    <w:rsid w:val="004F3C2C"/>
    <w:rsid w:val="004F4346"/>
    <w:rsid w:val="004F49F0"/>
    <w:rsid w:val="004F4AC5"/>
    <w:rsid w:val="004F57D2"/>
    <w:rsid w:val="004F6F35"/>
    <w:rsid w:val="004F776C"/>
    <w:rsid w:val="004F777C"/>
    <w:rsid w:val="004F785A"/>
    <w:rsid w:val="004F7BB0"/>
    <w:rsid w:val="005003ED"/>
    <w:rsid w:val="005015C4"/>
    <w:rsid w:val="005020DF"/>
    <w:rsid w:val="005023F9"/>
    <w:rsid w:val="005027A5"/>
    <w:rsid w:val="005032E0"/>
    <w:rsid w:val="00503368"/>
    <w:rsid w:val="005035E8"/>
    <w:rsid w:val="00503A05"/>
    <w:rsid w:val="005043D4"/>
    <w:rsid w:val="00505C62"/>
    <w:rsid w:val="00506A66"/>
    <w:rsid w:val="005073B6"/>
    <w:rsid w:val="005077E5"/>
    <w:rsid w:val="00507948"/>
    <w:rsid w:val="00511BFF"/>
    <w:rsid w:val="005139A0"/>
    <w:rsid w:val="00513D04"/>
    <w:rsid w:val="00514653"/>
    <w:rsid w:val="00514B8D"/>
    <w:rsid w:val="00514D52"/>
    <w:rsid w:val="0051559C"/>
    <w:rsid w:val="0051589F"/>
    <w:rsid w:val="00516999"/>
    <w:rsid w:val="00516C28"/>
    <w:rsid w:val="0051795E"/>
    <w:rsid w:val="005203C4"/>
    <w:rsid w:val="00520883"/>
    <w:rsid w:val="005215DB"/>
    <w:rsid w:val="00521631"/>
    <w:rsid w:val="00521B86"/>
    <w:rsid w:val="00521F23"/>
    <w:rsid w:val="00522476"/>
    <w:rsid w:val="00523666"/>
    <w:rsid w:val="00523874"/>
    <w:rsid w:val="00524161"/>
    <w:rsid w:val="005242E8"/>
    <w:rsid w:val="005247B0"/>
    <w:rsid w:val="005259D5"/>
    <w:rsid w:val="00525DE2"/>
    <w:rsid w:val="00525F81"/>
    <w:rsid w:val="00526081"/>
    <w:rsid w:val="0052689B"/>
    <w:rsid w:val="005275E3"/>
    <w:rsid w:val="00527678"/>
    <w:rsid w:val="00527E23"/>
    <w:rsid w:val="00527F00"/>
    <w:rsid w:val="0053063A"/>
    <w:rsid w:val="00530880"/>
    <w:rsid w:val="00531142"/>
    <w:rsid w:val="00531E2C"/>
    <w:rsid w:val="00532032"/>
    <w:rsid w:val="00532CA8"/>
    <w:rsid w:val="00532EAE"/>
    <w:rsid w:val="00535126"/>
    <w:rsid w:val="0053530C"/>
    <w:rsid w:val="005353A2"/>
    <w:rsid w:val="00535569"/>
    <w:rsid w:val="00535E0F"/>
    <w:rsid w:val="005361EC"/>
    <w:rsid w:val="005364DD"/>
    <w:rsid w:val="0053695B"/>
    <w:rsid w:val="005378C7"/>
    <w:rsid w:val="00537A4F"/>
    <w:rsid w:val="005431EA"/>
    <w:rsid w:val="0054408D"/>
    <w:rsid w:val="005449C8"/>
    <w:rsid w:val="00545079"/>
    <w:rsid w:val="005450F8"/>
    <w:rsid w:val="005459CC"/>
    <w:rsid w:val="00545AF9"/>
    <w:rsid w:val="00545B4B"/>
    <w:rsid w:val="00545DCF"/>
    <w:rsid w:val="005471C4"/>
    <w:rsid w:val="005477D8"/>
    <w:rsid w:val="00547FA3"/>
    <w:rsid w:val="0055064C"/>
    <w:rsid w:val="00551EAC"/>
    <w:rsid w:val="00551EF8"/>
    <w:rsid w:val="00552084"/>
    <w:rsid w:val="005526D0"/>
    <w:rsid w:val="0055341E"/>
    <w:rsid w:val="00554115"/>
    <w:rsid w:val="00554198"/>
    <w:rsid w:val="00554AF6"/>
    <w:rsid w:val="00555BD4"/>
    <w:rsid w:val="00556243"/>
    <w:rsid w:val="0055681B"/>
    <w:rsid w:val="00556927"/>
    <w:rsid w:val="00557010"/>
    <w:rsid w:val="005570A1"/>
    <w:rsid w:val="005574D8"/>
    <w:rsid w:val="005577EF"/>
    <w:rsid w:val="00557B80"/>
    <w:rsid w:val="00557D03"/>
    <w:rsid w:val="005603CF"/>
    <w:rsid w:val="005606B6"/>
    <w:rsid w:val="00560B1C"/>
    <w:rsid w:val="00560B9A"/>
    <w:rsid w:val="00561406"/>
    <w:rsid w:val="00561441"/>
    <w:rsid w:val="005631DB"/>
    <w:rsid w:val="00563637"/>
    <w:rsid w:val="005636CB"/>
    <w:rsid w:val="00564CF1"/>
    <w:rsid w:val="0056529F"/>
    <w:rsid w:val="005653D6"/>
    <w:rsid w:val="005667BC"/>
    <w:rsid w:val="005675F3"/>
    <w:rsid w:val="005676F1"/>
    <w:rsid w:val="00567C85"/>
    <w:rsid w:val="00567D3E"/>
    <w:rsid w:val="00567D9F"/>
    <w:rsid w:val="00571077"/>
    <w:rsid w:val="005714E2"/>
    <w:rsid w:val="00571528"/>
    <w:rsid w:val="00571A74"/>
    <w:rsid w:val="005722AF"/>
    <w:rsid w:val="0057298E"/>
    <w:rsid w:val="00572991"/>
    <w:rsid w:val="00574703"/>
    <w:rsid w:val="00574D16"/>
    <w:rsid w:val="005755C8"/>
    <w:rsid w:val="0057577F"/>
    <w:rsid w:val="00575AA1"/>
    <w:rsid w:val="00575E03"/>
    <w:rsid w:val="00575E73"/>
    <w:rsid w:val="005760E1"/>
    <w:rsid w:val="00576597"/>
    <w:rsid w:val="00576F64"/>
    <w:rsid w:val="0057777B"/>
    <w:rsid w:val="005801EF"/>
    <w:rsid w:val="005823DB"/>
    <w:rsid w:val="00584520"/>
    <w:rsid w:val="00584723"/>
    <w:rsid w:val="00584881"/>
    <w:rsid w:val="00585567"/>
    <w:rsid w:val="00585BF2"/>
    <w:rsid w:val="00585D5B"/>
    <w:rsid w:val="00586616"/>
    <w:rsid w:val="00586980"/>
    <w:rsid w:val="00586B8D"/>
    <w:rsid w:val="005870C5"/>
    <w:rsid w:val="0058777C"/>
    <w:rsid w:val="0058793A"/>
    <w:rsid w:val="00587EC6"/>
    <w:rsid w:val="005905ED"/>
    <w:rsid w:val="00590617"/>
    <w:rsid w:val="005907EE"/>
    <w:rsid w:val="00590DC2"/>
    <w:rsid w:val="00591044"/>
    <w:rsid w:val="005924C6"/>
    <w:rsid w:val="00593439"/>
    <w:rsid w:val="00593A5B"/>
    <w:rsid w:val="00594685"/>
    <w:rsid w:val="00594ED1"/>
    <w:rsid w:val="00596374"/>
    <w:rsid w:val="0059793A"/>
    <w:rsid w:val="00597B2E"/>
    <w:rsid w:val="005A0E9A"/>
    <w:rsid w:val="005A1063"/>
    <w:rsid w:val="005A1AC9"/>
    <w:rsid w:val="005A1F40"/>
    <w:rsid w:val="005A242E"/>
    <w:rsid w:val="005A267C"/>
    <w:rsid w:val="005A2A41"/>
    <w:rsid w:val="005A31A4"/>
    <w:rsid w:val="005A3679"/>
    <w:rsid w:val="005A3ECD"/>
    <w:rsid w:val="005A3FE7"/>
    <w:rsid w:val="005A557C"/>
    <w:rsid w:val="005A59C1"/>
    <w:rsid w:val="005A6236"/>
    <w:rsid w:val="005A65E8"/>
    <w:rsid w:val="005A6614"/>
    <w:rsid w:val="005A6CFA"/>
    <w:rsid w:val="005A6E68"/>
    <w:rsid w:val="005A7526"/>
    <w:rsid w:val="005A7871"/>
    <w:rsid w:val="005B0A7A"/>
    <w:rsid w:val="005B1648"/>
    <w:rsid w:val="005B16F0"/>
    <w:rsid w:val="005B1A01"/>
    <w:rsid w:val="005B1E90"/>
    <w:rsid w:val="005B25C3"/>
    <w:rsid w:val="005B2CD4"/>
    <w:rsid w:val="005B3107"/>
    <w:rsid w:val="005B3492"/>
    <w:rsid w:val="005B3A7A"/>
    <w:rsid w:val="005B4314"/>
    <w:rsid w:val="005B4B27"/>
    <w:rsid w:val="005B5955"/>
    <w:rsid w:val="005B6570"/>
    <w:rsid w:val="005C03E1"/>
    <w:rsid w:val="005C0883"/>
    <w:rsid w:val="005C0A4C"/>
    <w:rsid w:val="005C0F92"/>
    <w:rsid w:val="005C1409"/>
    <w:rsid w:val="005C285C"/>
    <w:rsid w:val="005C2A21"/>
    <w:rsid w:val="005C2C28"/>
    <w:rsid w:val="005C41EC"/>
    <w:rsid w:val="005C44B2"/>
    <w:rsid w:val="005C4533"/>
    <w:rsid w:val="005C5A13"/>
    <w:rsid w:val="005C5B33"/>
    <w:rsid w:val="005C6545"/>
    <w:rsid w:val="005C7B41"/>
    <w:rsid w:val="005C7B9B"/>
    <w:rsid w:val="005D28CC"/>
    <w:rsid w:val="005D2AE4"/>
    <w:rsid w:val="005D49E0"/>
    <w:rsid w:val="005D4B04"/>
    <w:rsid w:val="005D4C81"/>
    <w:rsid w:val="005D502B"/>
    <w:rsid w:val="005D514E"/>
    <w:rsid w:val="005D5A03"/>
    <w:rsid w:val="005D5EEF"/>
    <w:rsid w:val="005D663D"/>
    <w:rsid w:val="005D6A97"/>
    <w:rsid w:val="005E00E2"/>
    <w:rsid w:val="005E02FE"/>
    <w:rsid w:val="005E0E1C"/>
    <w:rsid w:val="005E1279"/>
    <w:rsid w:val="005E16F7"/>
    <w:rsid w:val="005E22AE"/>
    <w:rsid w:val="005E258F"/>
    <w:rsid w:val="005E2956"/>
    <w:rsid w:val="005E2AE5"/>
    <w:rsid w:val="005E2E5C"/>
    <w:rsid w:val="005E30F3"/>
    <w:rsid w:val="005E3F4C"/>
    <w:rsid w:val="005E51D7"/>
    <w:rsid w:val="005E5CCB"/>
    <w:rsid w:val="005E639D"/>
    <w:rsid w:val="005E67B1"/>
    <w:rsid w:val="005E6828"/>
    <w:rsid w:val="005E6888"/>
    <w:rsid w:val="005E7764"/>
    <w:rsid w:val="005E797B"/>
    <w:rsid w:val="005F060E"/>
    <w:rsid w:val="005F09A6"/>
    <w:rsid w:val="005F112B"/>
    <w:rsid w:val="005F14D2"/>
    <w:rsid w:val="005F2EA3"/>
    <w:rsid w:val="005F3835"/>
    <w:rsid w:val="005F3E9A"/>
    <w:rsid w:val="005F3FCC"/>
    <w:rsid w:val="005F4B90"/>
    <w:rsid w:val="005F4D03"/>
    <w:rsid w:val="005F5C98"/>
    <w:rsid w:val="005F5D4B"/>
    <w:rsid w:val="005F6002"/>
    <w:rsid w:val="005F61D4"/>
    <w:rsid w:val="005F6815"/>
    <w:rsid w:val="005F6FFB"/>
    <w:rsid w:val="005F73AF"/>
    <w:rsid w:val="005F78DE"/>
    <w:rsid w:val="00600CC3"/>
    <w:rsid w:val="00600DB6"/>
    <w:rsid w:val="006013FE"/>
    <w:rsid w:val="00601B77"/>
    <w:rsid w:val="00602023"/>
    <w:rsid w:val="006026CE"/>
    <w:rsid w:val="0060304A"/>
    <w:rsid w:val="006032EC"/>
    <w:rsid w:val="00603663"/>
    <w:rsid w:val="00603B89"/>
    <w:rsid w:val="006040E5"/>
    <w:rsid w:val="00604171"/>
    <w:rsid w:val="006042CC"/>
    <w:rsid w:val="006043A9"/>
    <w:rsid w:val="00604635"/>
    <w:rsid w:val="006056B0"/>
    <w:rsid w:val="006056CB"/>
    <w:rsid w:val="00605714"/>
    <w:rsid w:val="00605AD6"/>
    <w:rsid w:val="00605F6A"/>
    <w:rsid w:val="006066AC"/>
    <w:rsid w:val="00607444"/>
    <w:rsid w:val="006077EB"/>
    <w:rsid w:val="0061054D"/>
    <w:rsid w:val="00610D89"/>
    <w:rsid w:val="00611395"/>
    <w:rsid w:val="00611631"/>
    <w:rsid w:val="00611861"/>
    <w:rsid w:val="00611B12"/>
    <w:rsid w:val="00611F54"/>
    <w:rsid w:val="00612266"/>
    <w:rsid w:val="006127ED"/>
    <w:rsid w:val="00613D51"/>
    <w:rsid w:val="00614A48"/>
    <w:rsid w:val="00615A62"/>
    <w:rsid w:val="00615F28"/>
    <w:rsid w:val="006161E4"/>
    <w:rsid w:val="0061672F"/>
    <w:rsid w:val="0061685E"/>
    <w:rsid w:val="00617F6A"/>
    <w:rsid w:val="00620027"/>
    <w:rsid w:val="00620887"/>
    <w:rsid w:val="00620C9C"/>
    <w:rsid w:val="006213E8"/>
    <w:rsid w:val="0062173C"/>
    <w:rsid w:val="00621DEF"/>
    <w:rsid w:val="006225F5"/>
    <w:rsid w:val="00624267"/>
    <w:rsid w:val="006246DE"/>
    <w:rsid w:val="00624ABE"/>
    <w:rsid w:val="0062508A"/>
    <w:rsid w:val="0062565B"/>
    <w:rsid w:val="00625C74"/>
    <w:rsid w:val="00626512"/>
    <w:rsid w:val="006268C0"/>
    <w:rsid w:val="006269F2"/>
    <w:rsid w:val="00627048"/>
    <w:rsid w:val="00627157"/>
    <w:rsid w:val="006277E0"/>
    <w:rsid w:val="00627CB6"/>
    <w:rsid w:val="006307D5"/>
    <w:rsid w:val="00630AF1"/>
    <w:rsid w:val="0063131A"/>
    <w:rsid w:val="00631A0A"/>
    <w:rsid w:val="006329A3"/>
    <w:rsid w:val="0063458B"/>
    <w:rsid w:val="006347C8"/>
    <w:rsid w:val="00636226"/>
    <w:rsid w:val="006362CC"/>
    <w:rsid w:val="006369DA"/>
    <w:rsid w:val="006371B2"/>
    <w:rsid w:val="0064211B"/>
    <w:rsid w:val="006422F5"/>
    <w:rsid w:val="006425C2"/>
    <w:rsid w:val="00642734"/>
    <w:rsid w:val="00642C92"/>
    <w:rsid w:val="00642CE5"/>
    <w:rsid w:val="00644914"/>
    <w:rsid w:val="00644FA0"/>
    <w:rsid w:val="00645638"/>
    <w:rsid w:val="00646DDA"/>
    <w:rsid w:val="0064714C"/>
    <w:rsid w:val="006471B4"/>
    <w:rsid w:val="00647AEF"/>
    <w:rsid w:val="00647F0F"/>
    <w:rsid w:val="00651A59"/>
    <w:rsid w:val="00652FAF"/>
    <w:rsid w:val="00653BA2"/>
    <w:rsid w:val="00653CD9"/>
    <w:rsid w:val="00654B0A"/>
    <w:rsid w:val="00654C48"/>
    <w:rsid w:val="00654E6C"/>
    <w:rsid w:val="006558C2"/>
    <w:rsid w:val="0065592D"/>
    <w:rsid w:val="00655B64"/>
    <w:rsid w:val="00655CA5"/>
    <w:rsid w:val="006564D4"/>
    <w:rsid w:val="006575B0"/>
    <w:rsid w:val="00660E00"/>
    <w:rsid w:val="00661775"/>
    <w:rsid w:val="00661F76"/>
    <w:rsid w:val="00662B3F"/>
    <w:rsid w:val="00662F04"/>
    <w:rsid w:val="0066327C"/>
    <w:rsid w:val="0066391F"/>
    <w:rsid w:val="00664AFF"/>
    <w:rsid w:val="00664FE1"/>
    <w:rsid w:val="00665E8F"/>
    <w:rsid w:val="006670C4"/>
    <w:rsid w:val="0066717A"/>
    <w:rsid w:val="00667C42"/>
    <w:rsid w:val="00667EFB"/>
    <w:rsid w:val="00670946"/>
    <w:rsid w:val="00670C42"/>
    <w:rsid w:val="00670FD4"/>
    <w:rsid w:val="0067120D"/>
    <w:rsid w:val="00671382"/>
    <w:rsid w:val="006718B1"/>
    <w:rsid w:val="00672ACA"/>
    <w:rsid w:val="00672B2A"/>
    <w:rsid w:val="006744DF"/>
    <w:rsid w:val="0067482D"/>
    <w:rsid w:val="0067594B"/>
    <w:rsid w:val="00675B67"/>
    <w:rsid w:val="00675EDD"/>
    <w:rsid w:val="006765AC"/>
    <w:rsid w:val="006778CE"/>
    <w:rsid w:val="006812F5"/>
    <w:rsid w:val="006838CB"/>
    <w:rsid w:val="00683E95"/>
    <w:rsid w:val="0068405B"/>
    <w:rsid w:val="00684A68"/>
    <w:rsid w:val="006858D2"/>
    <w:rsid w:val="00685C30"/>
    <w:rsid w:val="006862D4"/>
    <w:rsid w:val="0068651D"/>
    <w:rsid w:val="00686676"/>
    <w:rsid w:val="00686BFF"/>
    <w:rsid w:val="00686C08"/>
    <w:rsid w:val="00687DC3"/>
    <w:rsid w:val="00691353"/>
    <w:rsid w:val="006915EA"/>
    <w:rsid w:val="00691DE9"/>
    <w:rsid w:val="00692F4C"/>
    <w:rsid w:val="0069373A"/>
    <w:rsid w:val="006946A5"/>
    <w:rsid w:val="00694909"/>
    <w:rsid w:val="0069592B"/>
    <w:rsid w:val="00695DAC"/>
    <w:rsid w:val="00697410"/>
    <w:rsid w:val="006A01D5"/>
    <w:rsid w:val="006A07D9"/>
    <w:rsid w:val="006A1496"/>
    <w:rsid w:val="006A22F0"/>
    <w:rsid w:val="006A275C"/>
    <w:rsid w:val="006A302B"/>
    <w:rsid w:val="006A34C1"/>
    <w:rsid w:val="006A43B4"/>
    <w:rsid w:val="006A473C"/>
    <w:rsid w:val="006A53CF"/>
    <w:rsid w:val="006A543E"/>
    <w:rsid w:val="006A64E6"/>
    <w:rsid w:val="006A6847"/>
    <w:rsid w:val="006A7177"/>
    <w:rsid w:val="006A777E"/>
    <w:rsid w:val="006B0008"/>
    <w:rsid w:val="006B1003"/>
    <w:rsid w:val="006B236B"/>
    <w:rsid w:val="006B3C1E"/>
    <w:rsid w:val="006B4C4C"/>
    <w:rsid w:val="006B5362"/>
    <w:rsid w:val="006B780C"/>
    <w:rsid w:val="006B7CDA"/>
    <w:rsid w:val="006C0E38"/>
    <w:rsid w:val="006C0E43"/>
    <w:rsid w:val="006C14F7"/>
    <w:rsid w:val="006C183C"/>
    <w:rsid w:val="006C1A4F"/>
    <w:rsid w:val="006C440D"/>
    <w:rsid w:val="006C582C"/>
    <w:rsid w:val="006C5BA9"/>
    <w:rsid w:val="006C5D0F"/>
    <w:rsid w:val="006C6A7D"/>
    <w:rsid w:val="006C70D7"/>
    <w:rsid w:val="006C777F"/>
    <w:rsid w:val="006C79B6"/>
    <w:rsid w:val="006D01BD"/>
    <w:rsid w:val="006D0DE9"/>
    <w:rsid w:val="006D10A5"/>
    <w:rsid w:val="006D247E"/>
    <w:rsid w:val="006D24F9"/>
    <w:rsid w:val="006D2B5E"/>
    <w:rsid w:val="006D2D24"/>
    <w:rsid w:val="006D39F8"/>
    <w:rsid w:val="006D425D"/>
    <w:rsid w:val="006D58A9"/>
    <w:rsid w:val="006D64B1"/>
    <w:rsid w:val="006D7A8C"/>
    <w:rsid w:val="006E0A23"/>
    <w:rsid w:val="006E0DA5"/>
    <w:rsid w:val="006E2881"/>
    <w:rsid w:val="006E2A08"/>
    <w:rsid w:val="006E2A19"/>
    <w:rsid w:val="006E2F62"/>
    <w:rsid w:val="006E3B7C"/>
    <w:rsid w:val="006E46C2"/>
    <w:rsid w:val="006E51BE"/>
    <w:rsid w:val="006E531D"/>
    <w:rsid w:val="006E5C29"/>
    <w:rsid w:val="006E61EE"/>
    <w:rsid w:val="006E6907"/>
    <w:rsid w:val="006E742D"/>
    <w:rsid w:val="006E7858"/>
    <w:rsid w:val="006E7924"/>
    <w:rsid w:val="006F1355"/>
    <w:rsid w:val="006F1F68"/>
    <w:rsid w:val="006F2CC9"/>
    <w:rsid w:val="006F46A4"/>
    <w:rsid w:val="006F5647"/>
    <w:rsid w:val="006F5D23"/>
    <w:rsid w:val="006F7695"/>
    <w:rsid w:val="006F7725"/>
    <w:rsid w:val="006F7952"/>
    <w:rsid w:val="00700071"/>
    <w:rsid w:val="00700160"/>
    <w:rsid w:val="00701649"/>
    <w:rsid w:val="007019EA"/>
    <w:rsid w:val="00701B3C"/>
    <w:rsid w:val="00701C34"/>
    <w:rsid w:val="007023BC"/>
    <w:rsid w:val="00703488"/>
    <w:rsid w:val="007044B0"/>
    <w:rsid w:val="00706AD4"/>
    <w:rsid w:val="00706FAC"/>
    <w:rsid w:val="00707BFD"/>
    <w:rsid w:val="00710228"/>
    <w:rsid w:val="00711105"/>
    <w:rsid w:val="007117DA"/>
    <w:rsid w:val="00711E78"/>
    <w:rsid w:val="007122C7"/>
    <w:rsid w:val="00714798"/>
    <w:rsid w:val="00714A8B"/>
    <w:rsid w:val="0071503D"/>
    <w:rsid w:val="007156B8"/>
    <w:rsid w:val="0071594B"/>
    <w:rsid w:val="007163B6"/>
    <w:rsid w:val="00716DF0"/>
    <w:rsid w:val="0071757B"/>
    <w:rsid w:val="00717C2D"/>
    <w:rsid w:val="00720CC5"/>
    <w:rsid w:val="007211C9"/>
    <w:rsid w:val="00721407"/>
    <w:rsid w:val="00722306"/>
    <w:rsid w:val="00723ADA"/>
    <w:rsid w:val="00723D2C"/>
    <w:rsid w:val="00725280"/>
    <w:rsid w:val="00725850"/>
    <w:rsid w:val="00727BDF"/>
    <w:rsid w:val="00727FC4"/>
    <w:rsid w:val="00730DD8"/>
    <w:rsid w:val="00731FC2"/>
    <w:rsid w:val="00732FAF"/>
    <w:rsid w:val="0073323F"/>
    <w:rsid w:val="007338FD"/>
    <w:rsid w:val="007344F3"/>
    <w:rsid w:val="00736249"/>
    <w:rsid w:val="00737071"/>
    <w:rsid w:val="007370BB"/>
    <w:rsid w:val="007377BA"/>
    <w:rsid w:val="0073796D"/>
    <w:rsid w:val="00740D41"/>
    <w:rsid w:val="00740E33"/>
    <w:rsid w:val="00741DEC"/>
    <w:rsid w:val="0074391E"/>
    <w:rsid w:val="007449AC"/>
    <w:rsid w:val="00744CC4"/>
    <w:rsid w:val="007457CB"/>
    <w:rsid w:val="00745C60"/>
    <w:rsid w:val="00745F43"/>
    <w:rsid w:val="007460DD"/>
    <w:rsid w:val="00750094"/>
    <w:rsid w:val="007513E7"/>
    <w:rsid w:val="0075286D"/>
    <w:rsid w:val="00752A3A"/>
    <w:rsid w:val="00752EC7"/>
    <w:rsid w:val="00753182"/>
    <w:rsid w:val="007538CF"/>
    <w:rsid w:val="007543F6"/>
    <w:rsid w:val="00754B6A"/>
    <w:rsid w:val="0075587B"/>
    <w:rsid w:val="00755BF4"/>
    <w:rsid w:val="00755CE9"/>
    <w:rsid w:val="007567C9"/>
    <w:rsid w:val="00756FC7"/>
    <w:rsid w:val="007574BF"/>
    <w:rsid w:val="0075768D"/>
    <w:rsid w:val="007576B5"/>
    <w:rsid w:val="007577B3"/>
    <w:rsid w:val="00757E8B"/>
    <w:rsid w:val="00761516"/>
    <w:rsid w:val="00761D1F"/>
    <w:rsid w:val="00762C88"/>
    <w:rsid w:val="00762F87"/>
    <w:rsid w:val="00763EFF"/>
    <w:rsid w:val="007645B8"/>
    <w:rsid w:val="00765124"/>
    <w:rsid w:val="00765CCD"/>
    <w:rsid w:val="00765E94"/>
    <w:rsid w:val="007661A1"/>
    <w:rsid w:val="007661FB"/>
    <w:rsid w:val="007667B5"/>
    <w:rsid w:val="007672AD"/>
    <w:rsid w:val="0077032F"/>
    <w:rsid w:val="007720A4"/>
    <w:rsid w:val="00772407"/>
    <w:rsid w:val="00772F5D"/>
    <w:rsid w:val="00774031"/>
    <w:rsid w:val="00776476"/>
    <w:rsid w:val="007767AB"/>
    <w:rsid w:val="00776A75"/>
    <w:rsid w:val="00777FDA"/>
    <w:rsid w:val="007802C5"/>
    <w:rsid w:val="00781199"/>
    <w:rsid w:val="00782199"/>
    <w:rsid w:val="007826D9"/>
    <w:rsid w:val="00782B5C"/>
    <w:rsid w:val="0078386E"/>
    <w:rsid w:val="00783D32"/>
    <w:rsid w:val="00785DB0"/>
    <w:rsid w:val="0078617B"/>
    <w:rsid w:val="00787CFD"/>
    <w:rsid w:val="00787F4B"/>
    <w:rsid w:val="007905AA"/>
    <w:rsid w:val="0079069D"/>
    <w:rsid w:val="007912E4"/>
    <w:rsid w:val="00791708"/>
    <w:rsid w:val="0079292F"/>
    <w:rsid w:val="00792F34"/>
    <w:rsid w:val="0079334F"/>
    <w:rsid w:val="0079338A"/>
    <w:rsid w:val="007937FA"/>
    <w:rsid w:val="00793D9A"/>
    <w:rsid w:val="00793FD5"/>
    <w:rsid w:val="00794C22"/>
    <w:rsid w:val="00795048"/>
    <w:rsid w:val="007955B4"/>
    <w:rsid w:val="00797498"/>
    <w:rsid w:val="007975A3"/>
    <w:rsid w:val="007979C6"/>
    <w:rsid w:val="007A137F"/>
    <w:rsid w:val="007A1CC7"/>
    <w:rsid w:val="007A266F"/>
    <w:rsid w:val="007A30BE"/>
    <w:rsid w:val="007A314D"/>
    <w:rsid w:val="007A3A7F"/>
    <w:rsid w:val="007A5A14"/>
    <w:rsid w:val="007A7059"/>
    <w:rsid w:val="007A7CE3"/>
    <w:rsid w:val="007B0647"/>
    <w:rsid w:val="007B0A1F"/>
    <w:rsid w:val="007B0C1C"/>
    <w:rsid w:val="007B0F74"/>
    <w:rsid w:val="007B15D7"/>
    <w:rsid w:val="007B1615"/>
    <w:rsid w:val="007B2738"/>
    <w:rsid w:val="007B28D1"/>
    <w:rsid w:val="007B28F9"/>
    <w:rsid w:val="007B3638"/>
    <w:rsid w:val="007B376F"/>
    <w:rsid w:val="007B3C07"/>
    <w:rsid w:val="007B3C69"/>
    <w:rsid w:val="007B3EC8"/>
    <w:rsid w:val="007B4317"/>
    <w:rsid w:val="007B439A"/>
    <w:rsid w:val="007B4C9C"/>
    <w:rsid w:val="007B521D"/>
    <w:rsid w:val="007B6687"/>
    <w:rsid w:val="007B79AD"/>
    <w:rsid w:val="007B7C96"/>
    <w:rsid w:val="007C124C"/>
    <w:rsid w:val="007C14FB"/>
    <w:rsid w:val="007C1E73"/>
    <w:rsid w:val="007C27A1"/>
    <w:rsid w:val="007C284E"/>
    <w:rsid w:val="007C3BC2"/>
    <w:rsid w:val="007C3C3E"/>
    <w:rsid w:val="007C5349"/>
    <w:rsid w:val="007C557B"/>
    <w:rsid w:val="007C56C8"/>
    <w:rsid w:val="007C5B22"/>
    <w:rsid w:val="007C7055"/>
    <w:rsid w:val="007C7418"/>
    <w:rsid w:val="007C76A5"/>
    <w:rsid w:val="007C7DED"/>
    <w:rsid w:val="007D0041"/>
    <w:rsid w:val="007D03F5"/>
    <w:rsid w:val="007D1228"/>
    <w:rsid w:val="007D1413"/>
    <w:rsid w:val="007D22EA"/>
    <w:rsid w:val="007D45E7"/>
    <w:rsid w:val="007D471C"/>
    <w:rsid w:val="007D4F8F"/>
    <w:rsid w:val="007D508D"/>
    <w:rsid w:val="007D6EB6"/>
    <w:rsid w:val="007D7259"/>
    <w:rsid w:val="007E026B"/>
    <w:rsid w:val="007E03D2"/>
    <w:rsid w:val="007E0493"/>
    <w:rsid w:val="007E1DA5"/>
    <w:rsid w:val="007E305D"/>
    <w:rsid w:val="007E4C4B"/>
    <w:rsid w:val="007E5B24"/>
    <w:rsid w:val="007E6919"/>
    <w:rsid w:val="007E6D57"/>
    <w:rsid w:val="007E6F87"/>
    <w:rsid w:val="007E745A"/>
    <w:rsid w:val="007E7C7C"/>
    <w:rsid w:val="007F01FB"/>
    <w:rsid w:val="007F043F"/>
    <w:rsid w:val="007F0B2F"/>
    <w:rsid w:val="007F1AE0"/>
    <w:rsid w:val="007F2F15"/>
    <w:rsid w:val="007F307C"/>
    <w:rsid w:val="007F3402"/>
    <w:rsid w:val="007F4E59"/>
    <w:rsid w:val="007F6849"/>
    <w:rsid w:val="007F68BB"/>
    <w:rsid w:val="007F6959"/>
    <w:rsid w:val="007F722B"/>
    <w:rsid w:val="007F73C8"/>
    <w:rsid w:val="0080087C"/>
    <w:rsid w:val="00800DBF"/>
    <w:rsid w:val="008013B1"/>
    <w:rsid w:val="00801478"/>
    <w:rsid w:val="0080223D"/>
    <w:rsid w:val="008032EA"/>
    <w:rsid w:val="008046AD"/>
    <w:rsid w:val="00804BED"/>
    <w:rsid w:val="00805AC2"/>
    <w:rsid w:val="00805B27"/>
    <w:rsid w:val="008060AB"/>
    <w:rsid w:val="008068FA"/>
    <w:rsid w:val="00806A48"/>
    <w:rsid w:val="00806FFC"/>
    <w:rsid w:val="008070E9"/>
    <w:rsid w:val="0081054F"/>
    <w:rsid w:val="00810768"/>
    <w:rsid w:val="00810A61"/>
    <w:rsid w:val="00810F07"/>
    <w:rsid w:val="008111F7"/>
    <w:rsid w:val="0081158E"/>
    <w:rsid w:val="008118A5"/>
    <w:rsid w:val="00812583"/>
    <w:rsid w:val="00812F1E"/>
    <w:rsid w:val="00813CB7"/>
    <w:rsid w:val="00813E07"/>
    <w:rsid w:val="00814D16"/>
    <w:rsid w:val="008154D3"/>
    <w:rsid w:val="008157EF"/>
    <w:rsid w:val="008166D0"/>
    <w:rsid w:val="00820101"/>
    <w:rsid w:val="00820D79"/>
    <w:rsid w:val="00821706"/>
    <w:rsid w:val="00822C12"/>
    <w:rsid w:val="00824407"/>
    <w:rsid w:val="00824548"/>
    <w:rsid w:val="0082517F"/>
    <w:rsid w:val="00825346"/>
    <w:rsid w:val="00825B62"/>
    <w:rsid w:val="00825FC3"/>
    <w:rsid w:val="008263C9"/>
    <w:rsid w:val="00826982"/>
    <w:rsid w:val="008275A0"/>
    <w:rsid w:val="00827B97"/>
    <w:rsid w:val="00827D10"/>
    <w:rsid w:val="008302C7"/>
    <w:rsid w:val="00830C7C"/>
    <w:rsid w:val="008313F3"/>
    <w:rsid w:val="00831430"/>
    <w:rsid w:val="00832034"/>
    <w:rsid w:val="008328AC"/>
    <w:rsid w:val="008329BF"/>
    <w:rsid w:val="00833879"/>
    <w:rsid w:val="00834B29"/>
    <w:rsid w:val="00834B82"/>
    <w:rsid w:val="008354A8"/>
    <w:rsid w:val="00835974"/>
    <w:rsid w:val="00835B3E"/>
    <w:rsid w:val="00836255"/>
    <w:rsid w:val="008368F5"/>
    <w:rsid w:val="00836C6B"/>
    <w:rsid w:val="00837675"/>
    <w:rsid w:val="008376DD"/>
    <w:rsid w:val="00837A3C"/>
    <w:rsid w:val="00840F5C"/>
    <w:rsid w:val="0084266E"/>
    <w:rsid w:val="00842AB1"/>
    <w:rsid w:val="0084408A"/>
    <w:rsid w:val="008454B8"/>
    <w:rsid w:val="008454FA"/>
    <w:rsid w:val="008455E3"/>
    <w:rsid w:val="00845D8D"/>
    <w:rsid w:val="00845E9D"/>
    <w:rsid w:val="00846E0E"/>
    <w:rsid w:val="00847360"/>
    <w:rsid w:val="00847410"/>
    <w:rsid w:val="00847432"/>
    <w:rsid w:val="00850E5B"/>
    <w:rsid w:val="00851997"/>
    <w:rsid w:val="0085211D"/>
    <w:rsid w:val="00852497"/>
    <w:rsid w:val="008529C3"/>
    <w:rsid w:val="0085323D"/>
    <w:rsid w:val="00853AAA"/>
    <w:rsid w:val="00853DC2"/>
    <w:rsid w:val="0085441B"/>
    <w:rsid w:val="00855121"/>
    <w:rsid w:val="00855939"/>
    <w:rsid w:val="00855BA9"/>
    <w:rsid w:val="00855E28"/>
    <w:rsid w:val="00856EDC"/>
    <w:rsid w:val="00856EE1"/>
    <w:rsid w:val="008571E3"/>
    <w:rsid w:val="00857E19"/>
    <w:rsid w:val="0086008D"/>
    <w:rsid w:val="00860AC6"/>
    <w:rsid w:val="00861782"/>
    <w:rsid w:val="00861F46"/>
    <w:rsid w:val="0086229D"/>
    <w:rsid w:val="00862C3E"/>
    <w:rsid w:val="00863324"/>
    <w:rsid w:val="008641F3"/>
    <w:rsid w:val="008648D8"/>
    <w:rsid w:val="00864953"/>
    <w:rsid w:val="00864F2A"/>
    <w:rsid w:val="008653F2"/>
    <w:rsid w:val="00866BF7"/>
    <w:rsid w:val="00866CD5"/>
    <w:rsid w:val="008673BE"/>
    <w:rsid w:val="00867C43"/>
    <w:rsid w:val="00867DF4"/>
    <w:rsid w:val="0087006A"/>
    <w:rsid w:val="0087088D"/>
    <w:rsid w:val="008708AE"/>
    <w:rsid w:val="0087182A"/>
    <w:rsid w:val="00871F5A"/>
    <w:rsid w:val="0087244A"/>
    <w:rsid w:val="00872662"/>
    <w:rsid w:val="008732C9"/>
    <w:rsid w:val="00874358"/>
    <w:rsid w:val="00875B0C"/>
    <w:rsid w:val="00876F04"/>
    <w:rsid w:val="008770F8"/>
    <w:rsid w:val="0088075A"/>
    <w:rsid w:val="008807BE"/>
    <w:rsid w:val="00880907"/>
    <w:rsid w:val="00880F34"/>
    <w:rsid w:val="00881C54"/>
    <w:rsid w:val="00881D45"/>
    <w:rsid w:val="00882494"/>
    <w:rsid w:val="0088337C"/>
    <w:rsid w:val="0088348D"/>
    <w:rsid w:val="00884D6A"/>
    <w:rsid w:val="00884EB4"/>
    <w:rsid w:val="008852C1"/>
    <w:rsid w:val="00885C1B"/>
    <w:rsid w:val="008868CD"/>
    <w:rsid w:val="008877DB"/>
    <w:rsid w:val="0089048A"/>
    <w:rsid w:val="00891382"/>
    <w:rsid w:val="00891B89"/>
    <w:rsid w:val="0089529D"/>
    <w:rsid w:val="00895920"/>
    <w:rsid w:val="00896756"/>
    <w:rsid w:val="008968CC"/>
    <w:rsid w:val="008A0B35"/>
    <w:rsid w:val="008A11C2"/>
    <w:rsid w:val="008A21F3"/>
    <w:rsid w:val="008A2B0F"/>
    <w:rsid w:val="008A3580"/>
    <w:rsid w:val="008A4631"/>
    <w:rsid w:val="008A4799"/>
    <w:rsid w:val="008A537B"/>
    <w:rsid w:val="008A5CF3"/>
    <w:rsid w:val="008A6432"/>
    <w:rsid w:val="008A7517"/>
    <w:rsid w:val="008B02D2"/>
    <w:rsid w:val="008B06DF"/>
    <w:rsid w:val="008B0B41"/>
    <w:rsid w:val="008B0EDA"/>
    <w:rsid w:val="008B169C"/>
    <w:rsid w:val="008B28BB"/>
    <w:rsid w:val="008B2E5C"/>
    <w:rsid w:val="008B2F94"/>
    <w:rsid w:val="008B3866"/>
    <w:rsid w:val="008B38CF"/>
    <w:rsid w:val="008B3D96"/>
    <w:rsid w:val="008B4109"/>
    <w:rsid w:val="008B5117"/>
    <w:rsid w:val="008B5C1E"/>
    <w:rsid w:val="008B5C31"/>
    <w:rsid w:val="008B5FAA"/>
    <w:rsid w:val="008B70A1"/>
    <w:rsid w:val="008B72E4"/>
    <w:rsid w:val="008B745B"/>
    <w:rsid w:val="008C01F5"/>
    <w:rsid w:val="008C06E1"/>
    <w:rsid w:val="008C14FE"/>
    <w:rsid w:val="008C1997"/>
    <w:rsid w:val="008C20D2"/>
    <w:rsid w:val="008C2D22"/>
    <w:rsid w:val="008C3377"/>
    <w:rsid w:val="008C3E31"/>
    <w:rsid w:val="008C4A8C"/>
    <w:rsid w:val="008C4C66"/>
    <w:rsid w:val="008C4DC9"/>
    <w:rsid w:val="008C5825"/>
    <w:rsid w:val="008C5BBC"/>
    <w:rsid w:val="008C617C"/>
    <w:rsid w:val="008C7002"/>
    <w:rsid w:val="008D1A91"/>
    <w:rsid w:val="008D1D85"/>
    <w:rsid w:val="008D2507"/>
    <w:rsid w:val="008D284D"/>
    <w:rsid w:val="008D360C"/>
    <w:rsid w:val="008D441F"/>
    <w:rsid w:val="008D44E5"/>
    <w:rsid w:val="008D4669"/>
    <w:rsid w:val="008D4AAA"/>
    <w:rsid w:val="008D550B"/>
    <w:rsid w:val="008D58BD"/>
    <w:rsid w:val="008D603D"/>
    <w:rsid w:val="008D60D8"/>
    <w:rsid w:val="008D67EC"/>
    <w:rsid w:val="008D680F"/>
    <w:rsid w:val="008D6BA9"/>
    <w:rsid w:val="008E0FF7"/>
    <w:rsid w:val="008E1655"/>
    <w:rsid w:val="008E197A"/>
    <w:rsid w:val="008E1B5C"/>
    <w:rsid w:val="008E3174"/>
    <w:rsid w:val="008E3B05"/>
    <w:rsid w:val="008E594A"/>
    <w:rsid w:val="008E6197"/>
    <w:rsid w:val="008E6689"/>
    <w:rsid w:val="008E6B70"/>
    <w:rsid w:val="008E72FC"/>
    <w:rsid w:val="008F0042"/>
    <w:rsid w:val="008F0438"/>
    <w:rsid w:val="008F06C4"/>
    <w:rsid w:val="008F081C"/>
    <w:rsid w:val="008F0D61"/>
    <w:rsid w:val="008F1B3A"/>
    <w:rsid w:val="008F365D"/>
    <w:rsid w:val="008F37E0"/>
    <w:rsid w:val="008F4190"/>
    <w:rsid w:val="008F4C41"/>
    <w:rsid w:val="008F5043"/>
    <w:rsid w:val="008F5618"/>
    <w:rsid w:val="008F59E2"/>
    <w:rsid w:val="008F6909"/>
    <w:rsid w:val="008F6EC3"/>
    <w:rsid w:val="0090013E"/>
    <w:rsid w:val="00902A0F"/>
    <w:rsid w:val="00902C6E"/>
    <w:rsid w:val="00904013"/>
    <w:rsid w:val="0090466B"/>
    <w:rsid w:val="0090466D"/>
    <w:rsid w:val="00904728"/>
    <w:rsid w:val="00905EF6"/>
    <w:rsid w:val="0090645D"/>
    <w:rsid w:val="00906BB4"/>
    <w:rsid w:val="00907EEB"/>
    <w:rsid w:val="00913AC9"/>
    <w:rsid w:val="00913FC1"/>
    <w:rsid w:val="0091437F"/>
    <w:rsid w:val="00914A85"/>
    <w:rsid w:val="009167AD"/>
    <w:rsid w:val="00916AC5"/>
    <w:rsid w:val="00917536"/>
    <w:rsid w:val="00917E48"/>
    <w:rsid w:val="0092005A"/>
    <w:rsid w:val="00920114"/>
    <w:rsid w:val="009201F8"/>
    <w:rsid w:val="009202F9"/>
    <w:rsid w:val="0092105B"/>
    <w:rsid w:val="00921157"/>
    <w:rsid w:val="00921164"/>
    <w:rsid w:val="0092138A"/>
    <w:rsid w:val="00922282"/>
    <w:rsid w:val="009225A6"/>
    <w:rsid w:val="00923621"/>
    <w:rsid w:val="0092420C"/>
    <w:rsid w:val="009246F1"/>
    <w:rsid w:val="00924CBE"/>
    <w:rsid w:val="00924F23"/>
    <w:rsid w:val="00925057"/>
    <w:rsid w:val="00925583"/>
    <w:rsid w:val="00925AA2"/>
    <w:rsid w:val="00925D6E"/>
    <w:rsid w:val="0092609E"/>
    <w:rsid w:val="00926CDC"/>
    <w:rsid w:val="00927817"/>
    <w:rsid w:val="00927936"/>
    <w:rsid w:val="00930DA7"/>
    <w:rsid w:val="00931D45"/>
    <w:rsid w:val="009328AE"/>
    <w:rsid w:val="0093298E"/>
    <w:rsid w:val="00932A02"/>
    <w:rsid w:val="009333B8"/>
    <w:rsid w:val="009346DB"/>
    <w:rsid w:val="00934ED4"/>
    <w:rsid w:val="00935C79"/>
    <w:rsid w:val="00935F07"/>
    <w:rsid w:val="0093621A"/>
    <w:rsid w:val="00936547"/>
    <w:rsid w:val="009366B8"/>
    <w:rsid w:val="00936877"/>
    <w:rsid w:val="0093705A"/>
    <w:rsid w:val="00937AC3"/>
    <w:rsid w:val="00937BC9"/>
    <w:rsid w:val="00937C36"/>
    <w:rsid w:val="0094019D"/>
    <w:rsid w:val="00941526"/>
    <w:rsid w:val="00941CEB"/>
    <w:rsid w:val="00941ECB"/>
    <w:rsid w:val="00942203"/>
    <w:rsid w:val="00942D00"/>
    <w:rsid w:val="00942D27"/>
    <w:rsid w:val="009431DD"/>
    <w:rsid w:val="009445F7"/>
    <w:rsid w:val="00944D7F"/>
    <w:rsid w:val="00944F95"/>
    <w:rsid w:val="0094601B"/>
    <w:rsid w:val="009471F9"/>
    <w:rsid w:val="00951211"/>
    <w:rsid w:val="0095121D"/>
    <w:rsid w:val="00951229"/>
    <w:rsid w:val="00951A49"/>
    <w:rsid w:val="00952307"/>
    <w:rsid w:val="00953356"/>
    <w:rsid w:val="009534DE"/>
    <w:rsid w:val="009537D1"/>
    <w:rsid w:val="00954F3E"/>
    <w:rsid w:val="00955084"/>
    <w:rsid w:val="00955650"/>
    <w:rsid w:val="0095573F"/>
    <w:rsid w:val="00955D9F"/>
    <w:rsid w:val="009562F5"/>
    <w:rsid w:val="00956397"/>
    <w:rsid w:val="0095656D"/>
    <w:rsid w:val="00957434"/>
    <w:rsid w:val="0095789A"/>
    <w:rsid w:val="00957C80"/>
    <w:rsid w:val="00960227"/>
    <w:rsid w:val="00961113"/>
    <w:rsid w:val="009618E2"/>
    <w:rsid w:val="00962643"/>
    <w:rsid w:val="00962955"/>
    <w:rsid w:val="009629DB"/>
    <w:rsid w:val="00962BEE"/>
    <w:rsid w:val="009633AA"/>
    <w:rsid w:val="00963A9E"/>
    <w:rsid w:val="00963AC0"/>
    <w:rsid w:val="00963B63"/>
    <w:rsid w:val="009647AF"/>
    <w:rsid w:val="009648EF"/>
    <w:rsid w:val="00964D68"/>
    <w:rsid w:val="00965391"/>
    <w:rsid w:val="009653CB"/>
    <w:rsid w:val="0096550E"/>
    <w:rsid w:val="00965EA3"/>
    <w:rsid w:val="00966156"/>
    <w:rsid w:val="0096642A"/>
    <w:rsid w:val="00966ABE"/>
    <w:rsid w:val="00966E31"/>
    <w:rsid w:val="00971D10"/>
    <w:rsid w:val="00971E59"/>
    <w:rsid w:val="00971FF6"/>
    <w:rsid w:val="009722CD"/>
    <w:rsid w:val="009726F3"/>
    <w:rsid w:val="00972C04"/>
    <w:rsid w:val="0097344F"/>
    <w:rsid w:val="00975ECD"/>
    <w:rsid w:val="00976624"/>
    <w:rsid w:val="00976954"/>
    <w:rsid w:val="00977868"/>
    <w:rsid w:val="00977B2B"/>
    <w:rsid w:val="0098004B"/>
    <w:rsid w:val="00983127"/>
    <w:rsid w:val="009836A5"/>
    <w:rsid w:val="009839CC"/>
    <w:rsid w:val="00983E76"/>
    <w:rsid w:val="009848C6"/>
    <w:rsid w:val="009855F0"/>
    <w:rsid w:val="009875E2"/>
    <w:rsid w:val="00990D7A"/>
    <w:rsid w:val="00991AF4"/>
    <w:rsid w:val="00992294"/>
    <w:rsid w:val="009922B7"/>
    <w:rsid w:val="00992302"/>
    <w:rsid w:val="00992432"/>
    <w:rsid w:val="00994528"/>
    <w:rsid w:val="00994564"/>
    <w:rsid w:val="00994FDC"/>
    <w:rsid w:val="009961EF"/>
    <w:rsid w:val="009964B6"/>
    <w:rsid w:val="009A053D"/>
    <w:rsid w:val="009A0F5A"/>
    <w:rsid w:val="009A122C"/>
    <w:rsid w:val="009A17A7"/>
    <w:rsid w:val="009A20B2"/>
    <w:rsid w:val="009A252F"/>
    <w:rsid w:val="009A26A6"/>
    <w:rsid w:val="009A2E7F"/>
    <w:rsid w:val="009A34D4"/>
    <w:rsid w:val="009A4C92"/>
    <w:rsid w:val="009A4F16"/>
    <w:rsid w:val="009A538B"/>
    <w:rsid w:val="009B05F2"/>
    <w:rsid w:val="009B1414"/>
    <w:rsid w:val="009B1EC7"/>
    <w:rsid w:val="009B26A8"/>
    <w:rsid w:val="009B2B46"/>
    <w:rsid w:val="009B2C29"/>
    <w:rsid w:val="009B33BF"/>
    <w:rsid w:val="009B3495"/>
    <w:rsid w:val="009B3D7F"/>
    <w:rsid w:val="009B3F4A"/>
    <w:rsid w:val="009B519B"/>
    <w:rsid w:val="009B5496"/>
    <w:rsid w:val="009B58E7"/>
    <w:rsid w:val="009B5BBF"/>
    <w:rsid w:val="009B6ED2"/>
    <w:rsid w:val="009B72DE"/>
    <w:rsid w:val="009C03A9"/>
    <w:rsid w:val="009C08B7"/>
    <w:rsid w:val="009C0928"/>
    <w:rsid w:val="009C1389"/>
    <w:rsid w:val="009C14F9"/>
    <w:rsid w:val="009C2795"/>
    <w:rsid w:val="009C2E55"/>
    <w:rsid w:val="009C2F7C"/>
    <w:rsid w:val="009C4D69"/>
    <w:rsid w:val="009C4FFC"/>
    <w:rsid w:val="009C58C8"/>
    <w:rsid w:val="009C5C30"/>
    <w:rsid w:val="009C691B"/>
    <w:rsid w:val="009C6D6F"/>
    <w:rsid w:val="009C7389"/>
    <w:rsid w:val="009C749F"/>
    <w:rsid w:val="009D0165"/>
    <w:rsid w:val="009D2119"/>
    <w:rsid w:val="009D2174"/>
    <w:rsid w:val="009D2C8D"/>
    <w:rsid w:val="009D3158"/>
    <w:rsid w:val="009D3B60"/>
    <w:rsid w:val="009D3DB9"/>
    <w:rsid w:val="009D40F1"/>
    <w:rsid w:val="009D4E8F"/>
    <w:rsid w:val="009D506F"/>
    <w:rsid w:val="009D573E"/>
    <w:rsid w:val="009D5B9F"/>
    <w:rsid w:val="009D6ABF"/>
    <w:rsid w:val="009D7698"/>
    <w:rsid w:val="009E0717"/>
    <w:rsid w:val="009E098F"/>
    <w:rsid w:val="009E09C4"/>
    <w:rsid w:val="009E12C9"/>
    <w:rsid w:val="009E139F"/>
    <w:rsid w:val="009E1576"/>
    <w:rsid w:val="009E159D"/>
    <w:rsid w:val="009E15D1"/>
    <w:rsid w:val="009E1A08"/>
    <w:rsid w:val="009E1DD3"/>
    <w:rsid w:val="009E2730"/>
    <w:rsid w:val="009E37F3"/>
    <w:rsid w:val="009E450C"/>
    <w:rsid w:val="009E4633"/>
    <w:rsid w:val="009E4A19"/>
    <w:rsid w:val="009E5031"/>
    <w:rsid w:val="009E51DD"/>
    <w:rsid w:val="009E5D1C"/>
    <w:rsid w:val="009E64D4"/>
    <w:rsid w:val="009E69B5"/>
    <w:rsid w:val="009F2980"/>
    <w:rsid w:val="009F3687"/>
    <w:rsid w:val="009F475C"/>
    <w:rsid w:val="009F51E2"/>
    <w:rsid w:val="009F5363"/>
    <w:rsid w:val="009F590F"/>
    <w:rsid w:val="009F626B"/>
    <w:rsid w:val="009F6AA4"/>
    <w:rsid w:val="009F6C56"/>
    <w:rsid w:val="00A000B1"/>
    <w:rsid w:val="00A0028C"/>
    <w:rsid w:val="00A005B5"/>
    <w:rsid w:val="00A00BE8"/>
    <w:rsid w:val="00A01000"/>
    <w:rsid w:val="00A011FD"/>
    <w:rsid w:val="00A0227B"/>
    <w:rsid w:val="00A0268E"/>
    <w:rsid w:val="00A03280"/>
    <w:rsid w:val="00A04665"/>
    <w:rsid w:val="00A04B82"/>
    <w:rsid w:val="00A05719"/>
    <w:rsid w:val="00A062DB"/>
    <w:rsid w:val="00A0694E"/>
    <w:rsid w:val="00A06BBD"/>
    <w:rsid w:val="00A06D0A"/>
    <w:rsid w:val="00A07396"/>
    <w:rsid w:val="00A07C6D"/>
    <w:rsid w:val="00A10685"/>
    <w:rsid w:val="00A10D63"/>
    <w:rsid w:val="00A10F04"/>
    <w:rsid w:val="00A11015"/>
    <w:rsid w:val="00A115FA"/>
    <w:rsid w:val="00A126DB"/>
    <w:rsid w:val="00A12A1F"/>
    <w:rsid w:val="00A12BE7"/>
    <w:rsid w:val="00A137AF"/>
    <w:rsid w:val="00A139E6"/>
    <w:rsid w:val="00A14209"/>
    <w:rsid w:val="00A149BB"/>
    <w:rsid w:val="00A15016"/>
    <w:rsid w:val="00A15B7E"/>
    <w:rsid w:val="00A1788D"/>
    <w:rsid w:val="00A2043E"/>
    <w:rsid w:val="00A20B75"/>
    <w:rsid w:val="00A20C6D"/>
    <w:rsid w:val="00A20C76"/>
    <w:rsid w:val="00A21141"/>
    <w:rsid w:val="00A22743"/>
    <w:rsid w:val="00A2331A"/>
    <w:rsid w:val="00A2383E"/>
    <w:rsid w:val="00A24343"/>
    <w:rsid w:val="00A24914"/>
    <w:rsid w:val="00A255EB"/>
    <w:rsid w:val="00A25895"/>
    <w:rsid w:val="00A25946"/>
    <w:rsid w:val="00A25C58"/>
    <w:rsid w:val="00A26420"/>
    <w:rsid w:val="00A26957"/>
    <w:rsid w:val="00A3035F"/>
    <w:rsid w:val="00A312C9"/>
    <w:rsid w:val="00A313E4"/>
    <w:rsid w:val="00A31D8E"/>
    <w:rsid w:val="00A32119"/>
    <w:rsid w:val="00A34265"/>
    <w:rsid w:val="00A345B0"/>
    <w:rsid w:val="00A35358"/>
    <w:rsid w:val="00A3652D"/>
    <w:rsid w:val="00A3681F"/>
    <w:rsid w:val="00A37B24"/>
    <w:rsid w:val="00A40235"/>
    <w:rsid w:val="00A40818"/>
    <w:rsid w:val="00A4097F"/>
    <w:rsid w:val="00A40A59"/>
    <w:rsid w:val="00A40DEA"/>
    <w:rsid w:val="00A41904"/>
    <w:rsid w:val="00A41B10"/>
    <w:rsid w:val="00A41B14"/>
    <w:rsid w:val="00A41D5F"/>
    <w:rsid w:val="00A4224D"/>
    <w:rsid w:val="00A42E3A"/>
    <w:rsid w:val="00A42FA5"/>
    <w:rsid w:val="00A43E38"/>
    <w:rsid w:val="00A440CE"/>
    <w:rsid w:val="00A4422A"/>
    <w:rsid w:val="00A45074"/>
    <w:rsid w:val="00A46B01"/>
    <w:rsid w:val="00A47B9A"/>
    <w:rsid w:val="00A5051B"/>
    <w:rsid w:val="00A507E2"/>
    <w:rsid w:val="00A5141D"/>
    <w:rsid w:val="00A516BB"/>
    <w:rsid w:val="00A51C4F"/>
    <w:rsid w:val="00A52802"/>
    <w:rsid w:val="00A538C1"/>
    <w:rsid w:val="00A545DE"/>
    <w:rsid w:val="00A54873"/>
    <w:rsid w:val="00A549FB"/>
    <w:rsid w:val="00A5561E"/>
    <w:rsid w:val="00A558C2"/>
    <w:rsid w:val="00A561CE"/>
    <w:rsid w:val="00A56380"/>
    <w:rsid w:val="00A56401"/>
    <w:rsid w:val="00A56488"/>
    <w:rsid w:val="00A564A6"/>
    <w:rsid w:val="00A579C2"/>
    <w:rsid w:val="00A606C5"/>
    <w:rsid w:val="00A60978"/>
    <w:rsid w:val="00A60B27"/>
    <w:rsid w:val="00A60BAA"/>
    <w:rsid w:val="00A60BBB"/>
    <w:rsid w:val="00A60D83"/>
    <w:rsid w:val="00A610BB"/>
    <w:rsid w:val="00A6120B"/>
    <w:rsid w:val="00A61349"/>
    <w:rsid w:val="00A614EC"/>
    <w:rsid w:val="00A61548"/>
    <w:rsid w:val="00A62C90"/>
    <w:rsid w:val="00A63330"/>
    <w:rsid w:val="00A633A4"/>
    <w:rsid w:val="00A63954"/>
    <w:rsid w:val="00A647F1"/>
    <w:rsid w:val="00A64C88"/>
    <w:rsid w:val="00A65228"/>
    <w:rsid w:val="00A6533F"/>
    <w:rsid w:val="00A65CE5"/>
    <w:rsid w:val="00A65DAA"/>
    <w:rsid w:val="00A66CFC"/>
    <w:rsid w:val="00A67016"/>
    <w:rsid w:val="00A67119"/>
    <w:rsid w:val="00A67234"/>
    <w:rsid w:val="00A67552"/>
    <w:rsid w:val="00A67CF3"/>
    <w:rsid w:val="00A712A7"/>
    <w:rsid w:val="00A71595"/>
    <w:rsid w:val="00A71C0E"/>
    <w:rsid w:val="00A732FF"/>
    <w:rsid w:val="00A7332B"/>
    <w:rsid w:val="00A737B1"/>
    <w:rsid w:val="00A73FE0"/>
    <w:rsid w:val="00A74059"/>
    <w:rsid w:val="00A74253"/>
    <w:rsid w:val="00A74B0D"/>
    <w:rsid w:val="00A76467"/>
    <w:rsid w:val="00A7679C"/>
    <w:rsid w:val="00A769C2"/>
    <w:rsid w:val="00A77BFB"/>
    <w:rsid w:val="00A80A8B"/>
    <w:rsid w:val="00A819FF"/>
    <w:rsid w:val="00A81C78"/>
    <w:rsid w:val="00A82469"/>
    <w:rsid w:val="00A82948"/>
    <w:rsid w:val="00A82ECA"/>
    <w:rsid w:val="00A8317D"/>
    <w:rsid w:val="00A83276"/>
    <w:rsid w:val="00A8346C"/>
    <w:rsid w:val="00A8516A"/>
    <w:rsid w:val="00A868DA"/>
    <w:rsid w:val="00A86EB9"/>
    <w:rsid w:val="00A86F69"/>
    <w:rsid w:val="00A87BCA"/>
    <w:rsid w:val="00A912F4"/>
    <w:rsid w:val="00A917C8"/>
    <w:rsid w:val="00A9184F"/>
    <w:rsid w:val="00A932EA"/>
    <w:rsid w:val="00A938BF"/>
    <w:rsid w:val="00A9394F"/>
    <w:rsid w:val="00A93960"/>
    <w:rsid w:val="00A93CC3"/>
    <w:rsid w:val="00A93EF7"/>
    <w:rsid w:val="00A94F52"/>
    <w:rsid w:val="00A95C3D"/>
    <w:rsid w:val="00A97344"/>
    <w:rsid w:val="00A97512"/>
    <w:rsid w:val="00A97781"/>
    <w:rsid w:val="00AA1990"/>
    <w:rsid w:val="00AA1D47"/>
    <w:rsid w:val="00AA243A"/>
    <w:rsid w:val="00AA31BB"/>
    <w:rsid w:val="00AA3312"/>
    <w:rsid w:val="00AA36F9"/>
    <w:rsid w:val="00AA39F1"/>
    <w:rsid w:val="00AA3B2D"/>
    <w:rsid w:val="00AA3DF0"/>
    <w:rsid w:val="00AA475A"/>
    <w:rsid w:val="00AA4B6B"/>
    <w:rsid w:val="00AA50B3"/>
    <w:rsid w:val="00AA5986"/>
    <w:rsid w:val="00AA6419"/>
    <w:rsid w:val="00AB07DE"/>
    <w:rsid w:val="00AB08D9"/>
    <w:rsid w:val="00AB1162"/>
    <w:rsid w:val="00AB1548"/>
    <w:rsid w:val="00AB197C"/>
    <w:rsid w:val="00AB22FD"/>
    <w:rsid w:val="00AB35DE"/>
    <w:rsid w:val="00AB4297"/>
    <w:rsid w:val="00AB48CD"/>
    <w:rsid w:val="00AB4FB6"/>
    <w:rsid w:val="00AB706F"/>
    <w:rsid w:val="00AB71EC"/>
    <w:rsid w:val="00AB76E9"/>
    <w:rsid w:val="00AC08D5"/>
    <w:rsid w:val="00AC0F6F"/>
    <w:rsid w:val="00AC14A4"/>
    <w:rsid w:val="00AC16C5"/>
    <w:rsid w:val="00AC240A"/>
    <w:rsid w:val="00AC250F"/>
    <w:rsid w:val="00AC33F3"/>
    <w:rsid w:val="00AC462A"/>
    <w:rsid w:val="00AC4EBD"/>
    <w:rsid w:val="00AC5031"/>
    <w:rsid w:val="00AC5585"/>
    <w:rsid w:val="00AC5D32"/>
    <w:rsid w:val="00AC5F52"/>
    <w:rsid w:val="00AC63D0"/>
    <w:rsid w:val="00AC684F"/>
    <w:rsid w:val="00AD004E"/>
    <w:rsid w:val="00AD01A4"/>
    <w:rsid w:val="00AD1C26"/>
    <w:rsid w:val="00AD26B5"/>
    <w:rsid w:val="00AD2BA7"/>
    <w:rsid w:val="00AD551B"/>
    <w:rsid w:val="00AD64D5"/>
    <w:rsid w:val="00AE10F8"/>
    <w:rsid w:val="00AE1588"/>
    <w:rsid w:val="00AE1E91"/>
    <w:rsid w:val="00AE20DA"/>
    <w:rsid w:val="00AE3D12"/>
    <w:rsid w:val="00AE5561"/>
    <w:rsid w:val="00AE5A77"/>
    <w:rsid w:val="00AE6CAC"/>
    <w:rsid w:val="00AE7211"/>
    <w:rsid w:val="00AE7348"/>
    <w:rsid w:val="00AE7A22"/>
    <w:rsid w:val="00AF10E7"/>
    <w:rsid w:val="00AF2277"/>
    <w:rsid w:val="00AF36ED"/>
    <w:rsid w:val="00AF4349"/>
    <w:rsid w:val="00AF44B3"/>
    <w:rsid w:val="00AF48A8"/>
    <w:rsid w:val="00AF567B"/>
    <w:rsid w:val="00AF58A7"/>
    <w:rsid w:val="00AF6E05"/>
    <w:rsid w:val="00AF7FFE"/>
    <w:rsid w:val="00B00D6E"/>
    <w:rsid w:val="00B016CA"/>
    <w:rsid w:val="00B01C89"/>
    <w:rsid w:val="00B02477"/>
    <w:rsid w:val="00B027AA"/>
    <w:rsid w:val="00B02B2B"/>
    <w:rsid w:val="00B035A9"/>
    <w:rsid w:val="00B07549"/>
    <w:rsid w:val="00B075EF"/>
    <w:rsid w:val="00B07E36"/>
    <w:rsid w:val="00B1010E"/>
    <w:rsid w:val="00B10462"/>
    <w:rsid w:val="00B10947"/>
    <w:rsid w:val="00B1137E"/>
    <w:rsid w:val="00B11D80"/>
    <w:rsid w:val="00B1204A"/>
    <w:rsid w:val="00B1207A"/>
    <w:rsid w:val="00B12FA2"/>
    <w:rsid w:val="00B13BAE"/>
    <w:rsid w:val="00B1407B"/>
    <w:rsid w:val="00B14F06"/>
    <w:rsid w:val="00B159FF"/>
    <w:rsid w:val="00B15BB6"/>
    <w:rsid w:val="00B1605D"/>
    <w:rsid w:val="00B173B8"/>
    <w:rsid w:val="00B20497"/>
    <w:rsid w:val="00B2069A"/>
    <w:rsid w:val="00B20F01"/>
    <w:rsid w:val="00B219A6"/>
    <w:rsid w:val="00B222CF"/>
    <w:rsid w:val="00B2242C"/>
    <w:rsid w:val="00B22990"/>
    <w:rsid w:val="00B22AAC"/>
    <w:rsid w:val="00B22E48"/>
    <w:rsid w:val="00B22F20"/>
    <w:rsid w:val="00B230A6"/>
    <w:rsid w:val="00B23BE8"/>
    <w:rsid w:val="00B24D4F"/>
    <w:rsid w:val="00B254A4"/>
    <w:rsid w:val="00B25D7E"/>
    <w:rsid w:val="00B2633E"/>
    <w:rsid w:val="00B266AD"/>
    <w:rsid w:val="00B2678F"/>
    <w:rsid w:val="00B269C1"/>
    <w:rsid w:val="00B26C70"/>
    <w:rsid w:val="00B26CEC"/>
    <w:rsid w:val="00B26E8E"/>
    <w:rsid w:val="00B2757D"/>
    <w:rsid w:val="00B27A11"/>
    <w:rsid w:val="00B30B63"/>
    <w:rsid w:val="00B311F1"/>
    <w:rsid w:val="00B31307"/>
    <w:rsid w:val="00B31F0B"/>
    <w:rsid w:val="00B32B25"/>
    <w:rsid w:val="00B33CF0"/>
    <w:rsid w:val="00B34AE7"/>
    <w:rsid w:val="00B34D04"/>
    <w:rsid w:val="00B358C7"/>
    <w:rsid w:val="00B35925"/>
    <w:rsid w:val="00B35A8C"/>
    <w:rsid w:val="00B376A3"/>
    <w:rsid w:val="00B37D1F"/>
    <w:rsid w:val="00B37D66"/>
    <w:rsid w:val="00B4017E"/>
    <w:rsid w:val="00B40383"/>
    <w:rsid w:val="00B40761"/>
    <w:rsid w:val="00B40DDA"/>
    <w:rsid w:val="00B416A2"/>
    <w:rsid w:val="00B41795"/>
    <w:rsid w:val="00B41A67"/>
    <w:rsid w:val="00B41B91"/>
    <w:rsid w:val="00B42806"/>
    <w:rsid w:val="00B428AB"/>
    <w:rsid w:val="00B42C0C"/>
    <w:rsid w:val="00B43979"/>
    <w:rsid w:val="00B43EF1"/>
    <w:rsid w:val="00B44463"/>
    <w:rsid w:val="00B446E0"/>
    <w:rsid w:val="00B46EA4"/>
    <w:rsid w:val="00B50540"/>
    <w:rsid w:val="00B51396"/>
    <w:rsid w:val="00B52921"/>
    <w:rsid w:val="00B53896"/>
    <w:rsid w:val="00B53A91"/>
    <w:rsid w:val="00B543CD"/>
    <w:rsid w:val="00B54AC0"/>
    <w:rsid w:val="00B551F4"/>
    <w:rsid w:val="00B569CD"/>
    <w:rsid w:val="00B56A6E"/>
    <w:rsid w:val="00B56C4C"/>
    <w:rsid w:val="00B60539"/>
    <w:rsid w:val="00B607FF"/>
    <w:rsid w:val="00B608F1"/>
    <w:rsid w:val="00B608FD"/>
    <w:rsid w:val="00B60F49"/>
    <w:rsid w:val="00B6254B"/>
    <w:rsid w:val="00B63EFF"/>
    <w:rsid w:val="00B64286"/>
    <w:rsid w:val="00B643DF"/>
    <w:rsid w:val="00B64445"/>
    <w:rsid w:val="00B6472B"/>
    <w:rsid w:val="00B64FBD"/>
    <w:rsid w:val="00B66612"/>
    <w:rsid w:val="00B6668A"/>
    <w:rsid w:val="00B667B4"/>
    <w:rsid w:val="00B67001"/>
    <w:rsid w:val="00B70100"/>
    <w:rsid w:val="00B705C4"/>
    <w:rsid w:val="00B70B45"/>
    <w:rsid w:val="00B715A1"/>
    <w:rsid w:val="00B71621"/>
    <w:rsid w:val="00B7310D"/>
    <w:rsid w:val="00B73175"/>
    <w:rsid w:val="00B73465"/>
    <w:rsid w:val="00B73E62"/>
    <w:rsid w:val="00B747DB"/>
    <w:rsid w:val="00B74A26"/>
    <w:rsid w:val="00B7506D"/>
    <w:rsid w:val="00B75519"/>
    <w:rsid w:val="00B756F3"/>
    <w:rsid w:val="00B7669A"/>
    <w:rsid w:val="00B76A4B"/>
    <w:rsid w:val="00B774A0"/>
    <w:rsid w:val="00B77D18"/>
    <w:rsid w:val="00B802EA"/>
    <w:rsid w:val="00B80D23"/>
    <w:rsid w:val="00B80D46"/>
    <w:rsid w:val="00B81158"/>
    <w:rsid w:val="00B812C8"/>
    <w:rsid w:val="00B822E2"/>
    <w:rsid w:val="00B82E1E"/>
    <w:rsid w:val="00B8383C"/>
    <w:rsid w:val="00B84015"/>
    <w:rsid w:val="00B84B88"/>
    <w:rsid w:val="00B85281"/>
    <w:rsid w:val="00B85880"/>
    <w:rsid w:val="00B85B10"/>
    <w:rsid w:val="00B861ED"/>
    <w:rsid w:val="00B870EB"/>
    <w:rsid w:val="00B87434"/>
    <w:rsid w:val="00B92466"/>
    <w:rsid w:val="00B92AA2"/>
    <w:rsid w:val="00B92D8B"/>
    <w:rsid w:val="00B93507"/>
    <w:rsid w:val="00B938E5"/>
    <w:rsid w:val="00B93B52"/>
    <w:rsid w:val="00B9487A"/>
    <w:rsid w:val="00B95852"/>
    <w:rsid w:val="00B95D63"/>
    <w:rsid w:val="00B96158"/>
    <w:rsid w:val="00B96360"/>
    <w:rsid w:val="00B96965"/>
    <w:rsid w:val="00B96E6D"/>
    <w:rsid w:val="00B96F91"/>
    <w:rsid w:val="00B97529"/>
    <w:rsid w:val="00B97B5B"/>
    <w:rsid w:val="00BA1015"/>
    <w:rsid w:val="00BA1355"/>
    <w:rsid w:val="00BA15B9"/>
    <w:rsid w:val="00BA171E"/>
    <w:rsid w:val="00BA1CAD"/>
    <w:rsid w:val="00BA2645"/>
    <w:rsid w:val="00BA2E90"/>
    <w:rsid w:val="00BA31EF"/>
    <w:rsid w:val="00BA40F1"/>
    <w:rsid w:val="00BA4789"/>
    <w:rsid w:val="00BA4A6C"/>
    <w:rsid w:val="00BA5FFB"/>
    <w:rsid w:val="00BA604F"/>
    <w:rsid w:val="00BA64DD"/>
    <w:rsid w:val="00BA6FA7"/>
    <w:rsid w:val="00BA71CF"/>
    <w:rsid w:val="00BA7628"/>
    <w:rsid w:val="00BA7743"/>
    <w:rsid w:val="00BB0B97"/>
    <w:rsid w:val="00BB21BB"/>
    <w:rsid w:val="00BB29C8"/>
    <w:rsid w:val="00BB3E32"/>
    <w:rsid w:val="00BB4B92"/>
    <w:rsid w:val="00BB54B3"/>
    <w:rsid w:val="00BB5BCD"/>
    <w:rsid w:val="00BB6166"/>
    <w:rsid w:val="00BB653C"/>
    <w:rsid w:val="00BB696F"/>
    <w:rsid w:val="00BB6B35"/>
    <w:rsid w:val="00BB6B68"/>
    <w:rsid w:val="00BB7608"/>
    <w:rsid w:val="00BB7B9F"/>
    <w:rsid w:val="00BC012C"/>
    <w:rsid w:val="00BC0368"/>
    <w:rsid w:val="00BC0807"/>
    <w:rsid w:val="00BC1074"/>
    <w:rsid w:val="00BC21E3"/>
    <w:rsid w:val="00BC2349"/>
    <w:rsid w:val="00BC487F"/>
    <w:rsid w:val="00BC4B54"/>
    <w:rsid w:val="00BC5BC7"/>
    <w:rsid w:val="00BC5E85"/>
    <w:rsid w:val="00BC66BD"/>
    <w:rsid w:val="00BC67D0"/>
    <w:rsid w:val="00BC6DE9"/>
    <w:rsid w:val="00BC722B"/>
    <w:rsid w:val="00BC76DC"/>
    <w:rsid w:val="00BC7884"/>
    <w:rsid w:val="00BC7C38"/>
    <w:rsid w:val="00BD0819"/>
    <w:rsid w:val="00BD14F1"/>
    <w:rsid w:val="00BD193E"/>
    <w:rsid w:val="00BD19FC"/>
    <w:rsid w:val="00BD201D"/>
    <w:rsid w:val="00BD23E9"/>
    <w:rsid w:val="00BD2B0D"/>
    <w:rsid w:val="00BD3308"/>
    <w:rsid w:val="00BD3E13"/>
    <w:rsid w:val="00BD62A6"/>
    <w:rsid w:val="00BD6E01"/>
    <w:rsid w:val="00BD74B4"/>
    <w:rsid w:val="00BE0038"/>
    <w:rsid w:val="00BE0616"/>
    <w:rsid w:val="00BE1E62"/>
    <w:rsid w:val="00BE3083"/>
    <w:rsid w:val="00BE456E"/>
    <w:rsid w:val="00BE46FA"/>
    <w:rsid w:val="00BE4DC0"/>
    <w:rsid w:val="00BE511C"/>
    <w:rsid w:val="00BE560E"/>
    <w:rsid w:val="00BE5B83"/>
    <w:rsid w:val="00BE5DC0"/>
    <w:rsid w:val="00BE5F0A"/>
    <w:rsid w:val="00BE62B6"/>
    <w:rsid w:val="00BE656B"/>
    <w:rsid w:val="00BE694F"/>
    <w:rsid w:val="00BE6E50"/>
    <w:rsid w:val="00BE7ED7"/>
    <w:rsid w:val="00BF0058"/>
    <w:rsid w:val="00BF02CF"/>
    <w:rsid w:val="00BF0543"/>
    <w:rsid w:val="00BF07CB"/>
    <w:rsid w:val="00BF0826"/>
    <w:rsid w:val="00BF1001"/>
    <w:rsid w:val="00BF34CF"/>
    <w:rsid w:val="00BF3BFD"/>
    <w:rsid w:val="00BF4EA3"/>
    <w:rsid w:val="00BF59B0"/>
    <w:rsid w:val="00BF59E6"/>
    <w:rsid w:val="00BF6507"/>
    <w:rsid w:val="00BF6DCE"/>
    <w:rsid w:val="00BF7693"/>
    <w:rsid w:val="00BF7ABE"/>
    <w:rsid w:val="00C0005F"/>
    <w:rsid w:val="00C01566"/>
    <w:rsid w:val="00C01AA7"/>
    <w:rsid w:val="00C02C6D"/>
    <w:rsid w:val="00C02ED0"/>
    <w:rsid w:val="00C045FD"/>
    <w:rsid w:val="00C05995"/>
    <w:rsid w:val="00C063AE"/>
    <w:rsid w:val="00C063D7"/>
    <w:rsid w:val="00C06B9D"/>
    <w:rsid w:val="00C07A8A"/>
    <w:rsid w:val="00C07BED"/>
    <w:rsid w:val="00C107D8"/>
    <w:rsid w:val="00C116D4"/>
    <w:rsid w:val="00C117E4"/>
    <w:rsid w:val="00C11A1C"/>
    <w:rsid w:val="00C11B13"/>
    <w:rsid w:val="00C1209A"/>
    <w:rsid w:val="00C12A8D"/>
    <w:rsid w:val="00C12D37"/>
    <w:rsid w:val="00C13686"/>
    <w:rsid w:val="00C136B2"/>
    <w:rsid w:val="00C1489B"/>
    <w:rsid w:val="00C15EF1"/>
    <w:rsid w:val="00C16B71"/>
    <w:rsid w:val="00C17DEC"/>
    <w:rsid w:val="00C17F64"/>
    <w:rsid w:val="00C20604"/>
    <w:rsid w:val="00C21636"/>
    <w:rsid w:val="00C21BF0"/>
    <w:rsid w:val="00C229C5"/>
    <w:rsid w:val="00C22D76"/>
    <w:rsid w:val="00C231E1"/>
    <w:rsid w:val="00C23405"/>
    <w:rsid w:val="00C23F29"/>
    <w:rsid w:val="00C24F6B"/>
    <w:rsid w:val="00C259DC"/>
    <w:rsid w:val="00C261F6"/>
    <w:rsid w:val="00C265E2"/>
    <w:rsid w:val="00C26F76"/>
    <w:rsid w:val="00C26FCD"/>
    <w:rsid w:val="00C311D3"/>
    <w:rsid w:val="00C31294"/>
    <w:rsid w:val="00C3158B"/>
    <w:rsid w:val="00C34241"/>
    <w:rsid w:val="00C344A2"/>
    <w:rsid w:val="00C34FF7"/>
    <w:rsid w:val="00C35E3B"/>
    <w:rsid w:val="00C375B5"/>
    <w:rsid w:val="00C407E7"/>
    <w:rsid w:val="00C416AD"/>
    <w:rsid w:val="00C41BFA"/>
    <w:rsid w:val="00C41CDF"/>
    <w:rsid w:val="00C41F91"/>
    <w:rsid w:val="00C4207B"/>
    <w:rsid w:val="00C42083"/>
    <w:rsid w:val="00C4254D"/>
    <w:rsid w:val="00C42909"/>
    <w:rsid w:val="00C42FFB"/>
    <w:rsid w:val="00C43467"/>
    <w:rsid w:val="00C43B2E"/>
    <w:rsid w:val="00C43CFF"/>
    <w:rsid w:val="00C442E0"/>
    <w:rsid w:val="00C450F2"/>
    <w:rsid w:val="00C46215"/>
    <w:rsid w:val="00C46A06"/>
    <w:rsid w:val="00C46E56"/>
    <w:rsid w:val="00C503A5"/>
    <w:rsid w:val="00C505AE"/>
    <w:rsid w:val="00C506E6"/>
    <w:rsid w:val="00C50E0E"/>
    <w:rsid w:val="00C50F06"/>
    <w:rsid w:val="00C51477"/>
    <w:rsid w:val="00C52E1D"/>
    <w:rsid w:val="00C5342E"/>
    <w:rsid w:val="00C549D9"/>
    <w:rsid w:val="00C554E4"/>
    <w:rsid w:val="00C5602C"/>
    <w:rsid w:val="00C56BF0"/>
    <w:rsid w:val="00C5752B"/>
    <w:rsid w:val="00C57AEC"/>
    <w:rsid w:val="00C57D9E"/>
    <w:rsid w:val="00C60C37"/>
    <w:rsid w:val="00C60F3E"/>
    <w:rsid w:val="00C60F9D"/>
    <w:rsid w:val="00C61386"/>
    <w:rsid w:val="00C61753"/>
    <w:rsid w:val="00C62196"/>
    <w:rsid w:val="00C623CE"/>
    <w:rsid w:val="00C625AD"/>
    <w:rsid w:val="00C629B7"/>
    <w:rsid w:val="00C63571"/>
    <w:rsid w:val="00C63B59"/>
    <w:rsid w:val="00C647E7"/>
    <w:rsid w:val="00C64C89"/>
    <w:rsid w:val="00C650FB"/>
    <w:rsid w:val="00C65201"/>
    <w:rsid w:val="00C659EF"/>
    <w:rsid w:val="00C66404"/>
    <w:rsid w:val="00C66A7C"/>
    <w:rsid w:val="00C67367"/>
    <w:rsid w:val="00C67FD0"/>
    <w:rsid w:val="00C7014E"/>
    <w:rsid w:val="00C70329"/>
    <w:rsid w:val="00C70546"/>
    <w:rsid w:val="00C70CA0"/>
    <w:rsid w:val="00C70CD3"/>
    <w:rsid w:val="00C7115B"/>
    <w:rsid w:val="00C72805"/>
    <w:rsid w:val="00C72FA4"/>
    <w:rsid w:val="00C7303A"/>
    <w:rsid w:val="00C73352"/>
    <w:rsid w:val="00C74044"/>
    <w:rsid w:val="00C743B4"/>
    <w:rsid w:val="00C75508"/>
    <w:rsid w:val="00C755D7"/>
    <w:rsid w:val="00C75B34"/>
    <w:rsid w:val="00C763E7"/>
    <w:rsid w:val="00C7663F"/>
    <w:rsid w:val="00C76CAD"/>
    <w:rsid w:val="00C77EEB"/>
    <w:rsid w:val="00C80199"/>
    <w:rsid w:val="00C8033C"/>
    <w:rsid w:val="00C808AB"/>
    <w:rsid w:val="00C8202C"/>
    <w:rsid w:val="00C82387"/>
    <w:rsid w:val="00C8254B"/>
    <w:rsid w:val="00C8261D"/>
    <w:rsid w:val="00C830F2"/>
    <w:rsid w:val="00C835E2"/>
    <w:rsid w:val="00C8412A"/>
    <w:rsid w:val="00C856E9"/>
    <w:rsid w:val="00C85931"/>
    <w:rsid w:val="00C86877"/>
    <w:rsid w:val="00C90059"/>
    <w:rsid w:val="00C903F8"/>
    <w:rsid w:val="00C9238C"/>
    <w:rsid w:val="00C92B4B"/>
    <w:rsid w:val="00C92CDD"/>
    <w:rsid w:val="00C935E7"/>
    <w:rsid w:val="00C937A3"/>
    <w:rsid w:val="00C95ADC"/>
    <w:rsid w:val="00C96AD4"/>
    <w:rsid w:val="00C972E1"/>
    <w:rsid w:val="00CA036C"/>
    <w:rsid w:val="00CA05ED"/>
    <w:rsid w:val="00CA0657"/>
    <w:rsid w:val="00CA0C19"/>
    <w:rsid w:val="00CA0FBF"/>
    <w:rsid w:val="00CA12F4"/>
    <w:rsid w:val="00CA27DC"/>
    <w:rsid w:val="00CA3C06"/>
    <w:rsid w:val="00CA448F"/>
    <w:rsid w:val="00CA4D90"/>
    <w:rsid w:val="00CA5744"/>
    <w:rsid w:val="00CA700D"/>
    <w:rsid w:val="00CA73CC"/>
    <w:rsid w:val="00CB1779"/>
    <w:rsid w:val="00CB2B43"/>
    <w:rsid w:val="00CB2C40"/>
    <w:rsid w:val="00CB3A41"/>
    <w:rsid w:val="00CB4554"/>
    <w:rsid w:val="00CB46F6"/>
    <w:rsid w:val="00CB50DD"/>
    <w:rsid w:val="00CB5636"/>
    <w:rsid w:val="00CB5DDD"/>
    <w:rsid w:val="00CB677E"/>
    <w:rsid w:val="00CB6B73"/>
    <w:rsid w:val="00CB6C57"/>
    <w:rsid w:val="00CB7930"/>
    <w:rsid w:val="00CC0D1D"/>
    <w:rsid w:val="00CC0DA2"/>
    <w:rsid w:val="00CC1F49"/>
    <w:rsid w:val="00CC2703"/>
    <w:rsid w:val="00CC2C1F"/>
    <w:rsid w:val="00CC2F63"/>
    <w:rsid w:val="00CC4CAB"/>
    <w:rsid w:val="00CC4D0D"/>
    <w:rsid w:val="00CC4DD1"/>
    <w:rsid w:val="00CC51E0"/>
    <w:rsid w:val="00CC60C9"/>
    <w:rsid w:val="00CD046E"/>
    <w:rsid w:val="00CD068C"/>
    <w:rsid w:val="00CD2320"/>
    <w:rsid w:val="00CD2573"/>
    <w:rsid w:val="00CD2FD7"/>
    <w:rsid w:val="00CD3E8A"/>
    <w:rsid w:val="00CD427F"/>
    <w:rsid w:val="00CD4317"/>
    <w:rsid w:val="00CD5A5F"/>
    <w:rsid w:val="00CD718A"/>
    <w:rsid w:val="00CE203E"/>
    <w:rsid w:val="00CE3B90"/>
    <w:rsid w:val="00CE5B9A"/>
    <w:rsid w:val="00CE6142"/>
    <w:rsid w:val="00CE62B8"/>
    <w:rsid w:val="00CE655F"/>
    <w:rsid w:val="00CE7BEC"/>
    <w:rsid w:val="00CF02EC"/>
    <w:rsid w:val="00CF0D48"/>
    <w:rsid w:val="00CF101C"/>
    <w:rsid w:val="00CF199A"/>
    <w:rsid w:val="00CF1B0B"/>
    <w:rsid w:val="00CF1BDC"/>
    <w:rsid w:val="00CF22F2"/>
    <w:rsid w:val="00CF50E0"/>
    <w:rsid w:val="00CF5166"/>
    <w:rsid w:val="00CF5C19"/>
    <w:rsid w:val="00CF68F7"/>
    <w:rsid w:val="00CF6A6A"/>
    <w:rsid w:val="00CF769F"/>
    <w:rsid w:val="00CF7D45"/>
    <w:rsid w:val="00D002FD"/>
    <w:rsid w:val="00D00405"/>
    <w:rsid w:val="00D004F4"/>
    <w:rsid w:val="00D00A81"/>
    <w:rsid w:val="00D00E82"/>
    <w:rsid w:val="00D018AD"/>
    <w:rsid w:val="00D01E7C"/>
    <w:rsid w:val="00D0287C"/>
    <w:rsid w:val="00D02A1A"/>
    <w:rsid w:val="00D02C24"/>
    <w:rsid w:val="00D0330F"/>
    <w:rsid w:val="00D034C2"/>
    <w:rsid w:val="00D03C26"/>
    <w:rsid w:val="00D04094"/>
    <w:rsid w:val="00D0420A"/>
    <w:rsid w:val="00D0587E"/>
    <w:rsid w:val="00D0688D"/>
    <w:rsid w:val="00D07DC6"/>
    <w:rsid w:val="00D11307"/>
    <w:rsid w:val="00D125EF"/>
    <w:rsid w:val="00D1279D"/>
    <w:rsid w:val="00D12913"/>
    <w:rsid w:val="00D13590"/>
    <w:rsid w:val="00D139A8"/>
    <w:rsid w:val="00D13D70"/>
    <w:rsid w:val="00D14455"/>
    <w:rsid w:val="00D145FD"/>
    <w:rsid w:val="00D15875"/>
    <w:rsid w:val="00D1605C"/>
    <w:rsid w:val="00D1609E"/>
    <w:rsid w:val="00D160FA"/>
    <w:rsid w:val="00D161BB"/>
    <w:rsid w:val="00D16F01"/>
    <w:rsid w:val="00D173DA"/>
    <w:rsid w:val="00D176F9"/>
    <w:rsid w:val="00D17D18"/>
    <w:rsid w:val="00D20FE0"/>
    <w:rsid w:val="00D21632"/>
    <w:rsid w:val="00D21B70"/>
    <w:rsid w:val="00D23561"/>
    <w:rsid w:val="00D237EE"/>
    <w:rsid w:val="00D23EAB"/>
    <w:rsid w:val="00D2416B"/>
    <w:rsid w:val="00D2538E"/>
    <w:rsid w:val="00D25F98"/>
    <w:rsid w:val="00D263A9"/>
    <w:rsid w:val="00D27360"/>
    <w:rsid w:val="00D27754"/>
    <w:rsid w:val="00D2777A"/>
    <w:rsid w:val="00D2786A"/>
    <w:rsid w:val="00D2788D"/>
    <w:rsid w:val="00D27F79"/>
    <w:rsid w:val="00D30ECA"/>
    <w:rsid w:val="00D3101F"/>
    <w:rsid w:val="00D3137C"/>
    <w:rsid w:val="00D31D77"/>
    <w:rsid w:val="00D31EBF"/>
    <w:rsid w:val="00D327F5"/>
    <w:rsid w:val="00D34231"/>
    <w:rsid w:val="00D345F6"/>
    <w:rsid w:val="00D374A3"/>
    <w:rsid w:val="00D37FEA"/>
    <w:rsid w:val="00D403B3"/>
    <w:rsid w:val="00D405D4"/>
    <w:rsid w:val="00D40946"/>
    <w:rsid w:val="00D40A19"/>
    <w:rsid w:val="00D4126D"/>
    <w:rsid w:val="00D415E4"/>
    <w:rsid w:val="00D41EE1"/>
    <w:rsid w:val="00D42788"/>
    <w:rsid w:val="00D43244"/>
    <w:rsid w:val="00D43AF1"/>
    <w:rsid w:val="00D43F20"/>
    <w:rsid w:val="00D4419E"/>
    <w:rsid w:val="00D44B02"/>
    <w:rsid w:val="00D44DBE"/>
    <w:rsid w:val="00D44FBA"/>
    <w:rsid w:val="00D45604"/>
    <w:rsid w:val="00D45AAC"/>
    <w:rsid w:val="00D45EC0"/>
    <w:rsid w:val="00D46619"/>
    <w:rsid w:val="00D469E3"/>
    <w:rsid w:val="00D4760C"/>
    <w:rsid w:val="00D50176"/>
    <w:rsid w:val="00D50829"/>
    <w:rsid w:val="00D5190B"/>
    <w:rsid w:val="00D51DE6"/>
    <w:rsid w:val="00D52188"/>
    <w:rsid w:val="00D52EAF"/>
    <w:rsid w:val="00D530FB"/>
    <w:rsid w:val="00D53DE4"/>
    <w:rsid w:val="00D5542E"/>
    <w:rsid w:val="00D558F9"/>
    <w:rsid w:val="00D55BCF"/>
    <w:rsid w:val="00D55CF5"/>
    <w:rsid w:val="00D560F7"/>
    <w:rsid w:val="00D5685B"/>
    <w:rsid w:val="00D56C9E"/>
    <w:rsid w:val="00D57F0B"/>
    <w:rsid w:val="00D61488"/>
    <w:rsid w:val="00D61769"/>
    <w:rsid w:val="00D61AB8"/>
    <w:rsid w:val="00D62412"/>
    <w:rsid w:val="00D6289A"/>
    <w:rsid w:val="00D633A1"/>
    <w:rsid w:val="00D63988"/>
    <w:rsid w:val="00D63DF9"/>
    <w:rsid w:val="00D64C43"/>
    <w:rsid w:val="00D64E97"/>
    <w:rsid w:val="00D65D9B"/>
    <w:rsid w:val="00D66E9B"/>
    <w:rsid w:val="00D67057"/>
    <w:rsid w:val="00D703C6"/>
    <w:rsid w:val="00D70E1E"/>
    <w:rsid w:val="00D7175E"/>
    <w:rsid w:val="00D71C00"/>
    <w:rsid w:val="00D72C6B"/>
    <w:rsid w:val="00D73817"/>
    <w:rsid w:val="00D73869"/>
    <w:rsid w:val="00D73A9E"/>
    <w:rsid w:val="00D742CE"/>
    <w:rsid w:val="00D74FFC"/>
    <w:rsid w:val="00D75A08"/>
    <w:rsid w:val="00D76AB5"/>
    <w:rsid w:val="00D7737E"/>
    <w:rsid w:val="00D77D21"/>
    <w:rsid w:val="00D8174E"/>
    <w:rsid w:val="00D83EE2"/>
    <w:rsid w:val="00D83FA6"/>
    <w:rsid w:val="00D8405A"/>
    <w:rsid w:val="00D854B2"/>
    <w:rsid w:val="00D85F80"/>
    <w:rsid w:val="00D8703C"/>
    <w:rsid w:val="00D91E4A"/>
    <w:rsid w:val="00D924F0"/>
    <w:rsid w:val="00D92D5B"/>
    <w:rsid w:val="00D93749"/>
    <w:rsid w:val="00D93B9C"/>
    <w:rsid w:val="00D93F03"/>
    <w:rsid w:val="00D94560"/>
    <w:rsid w:val="00D9471E"/>
    <w:rsid w:val="00D949E3"/>
    <w:rsid w:val="00D94A23"/>
    <w:rsid w:val="00D95075"/>
    <w:rsid w:val="00D95288"/>
    <w:rsid w:val="00D95298"/>
    <w:rsid w:val="00D952E0"/>
    <w:rsid w:val="00D95C28"/>
    <w:rsid w:val="00D96A49"/>
    <w:rsid w:val="00D96EC7"/>
    <w:rsid w:val="00D97CA4"/>
    <w:rsid w:val="00DA02A6"/>
    <w:rsid w:val="00DA131B"/>
    <w:rsid w:val="00DA226E"/>
    <w:rsid w:val="00DA3EF8"/>
    <w:rsid w:val="00DA440C"/>
    <w:rsid w:val="00DA4788"/>
    <w:rsid w:val="00DA4B6C"/>
    <w:rsid w:val="00DA5341"/>
    <w:rsid w:val="00DA537F"/>
    <w:rsid w:val="00DA58EF"/>
    <w:rsid w:val="00DB02FC"/>
    <w:rsid w:val="00DB10E8"/>
    <w:rsid w:val="00DB178E"/>
    <w:rsid w:val="00DB2713"/>
    <w:rsid w:val="00DB2B84"/>
    <w:rsid w:val="00DB39ED"/>
    <w:rsid w:val="00DB3DB4"/>
    <w:rsid w:val="00DB445B"/>
    <w:rsid w:val="00DB4687"/>
    <w:rsid w:val="00DB4719"/>
    <w:rsid w:val="00DB4820"/>
    <w:rsid w:val="00DB4942"/>
    <w:rsid w:val="00DB5DFD"/>
    <w:rsid w:val="00DB67F3"/>
    <w:rsid w:val="00DB7211"/>
    <w:rsid w:val="00DB75C2"/>
    <w:rsid w:val="00DB7646"/>
    <w:rsid w:val="00DC001F"/>
    <w:rsid w:val="00DC0217"/>
    <w:rsid w:val="00DC0CFA"/>
    <w:rsid w:val="00DC0E92"/>
    <w:rsid w:val="00DC171B"/>
    <w:rsid w:val="00DC1DAB"/>
    <w:rsid w:val="00DC2102"/>
    <w:rsid w:val="00DC40A3"/>
    <w:rsid w:val="00DC4582"/>
    <w:rsid w:val="00DC7161"/>
    <w:rsid w:val="00DC74CB"/>
    <w:rsid w:val="00DC7A70"/>
    <w:rsid w:val="00DD046C"/>
    <w:rsid w:val="00DD06E1"/>
    <w:rsid w:val="00DD0B29"/>
    <w:rsid w:val="00DD119D"/>
    <w:rsid w:val="00DD1450"/>
    <w:rsid w:val="00DD19AE"/>
    <w:rsid w:val="00DD2006"/>
    <w:rsid w:val="00DD23D2"/>
    <w:rsid w:val="00DD2808"/>
    <w:rsid w:val="00DD2906"/>
    <w:rsid w:val="00DD2BB0"/>
    <w:rsid w:val="00DD429F"/>
    <w:rsid w:val="00DD42EE"/>
    <w:rsid w:val="00DD4652"/>
    <w:rsid w:val="00DD4656"/>
    <w:rsid w:val="00DD481F"/>
    <w:rsid w:val="00DD51B8"/>
    <w:rsid w:val="00DD5699"/>
    <w:rsid w:val="00DD65DC"/>
    <w:rsid w:val="00DD68B2"/>
    <w:rsid w:val="00DD7467"/>
    <w:rsid w:val="00DD7981"/>
    <w:rsid w:val="00DE0141"/>
    <w:rsid w:val="00DE01F5"/>
    <w:rsid w:val="00DE0637"/>
    <w:rsid w:val="00DE0AB9"/>
    <w:rsid w:val="00DE2CBF"/>
    <w:rsid w:val="00DE356C"/>
    <w:rsid w:val="00DE3CF9"/>
    <w:rsid w:val="00DE3D1A"/>
    <w:rsid w:val="00DE3EE1"/>
    <w:rsid w:val="00DE42AD"/>
    <w:rsid w:val="00DE4658"/>
    <w:rsid w:val="00DE4D41"/>
    <w:rsid w:val="00DE5C48"/>
    <w:rsid w:val="00DE6A38"/>
    <w:rsid w:val="00DE6BD7"/>
    <w:rsid w:val="00DE7C4A"/>
    <w:rsid w:val="00DE7EF5"/>
    <w:rsid w:val="00DF0473"/>
    <w:rsid w:val="00DF06F1"/>
    <w:rsid w:val="00DF1707"/>
    <w:rsid w:val="00DF2E8C"/>
    <w:rsid w:val="00DF424D"/>
    <w:rsid w:val="00DF4F08"/>
    <w:rsid w:val="00DF60A1"/>
    <w:rsid w:val="00DF6922"/>
    <w:rsid w:val="00DF6D3D"/>
    <w:rsid w:val="00DF7309"/>
    <w:rsid w:val="00DF7AB6"/>
    <w:rsid w:val="00E0087C"/>
    <w:rsid w:val="00E0244E"/>
    <w:rsid w:val="00E025B8"/>
    <w:rsid w:val="00E026AA"/>
    <w:rsid w:val="00E02ABE"/>
    <w:rsid w:val="00E0312E"/>
    <w:rsid w:val="00E0325E"/>
    <w:rsid w:val="00E03B20"/>
    <w:rsid w:val="00E03B98"/>
    <w:rsid w:val="00E043EE"/>
    <w:rsid w:val="00E047D2"/>
    <w:rsid w:val="00E04C0F"/>
    <w:rsid w:val="00E063C3"/>
    <w:rsid w:val="00E070D0"/>
    <w:rsid w:val="00E0722F"/>
    <w:rsid w:val="00E075ED"/>
    <w:rsid w:val="00E07911"/>
    <w:rsid w:val="00E07A00"/>
    <w:rsid w:val="00E121C9"/>
    <w:rsid w:val="00E1283F"/>
    <w:rsid w:val="00E143DC"/>
    <w:rsid w:val="00E15CFA"/>
    <w:rsid w:val="00E15F1F"/>
    <w:rsid w:val="00E16E69"/>
    <w:rsid w:val="00E204CB"/>
    <w:rsid w:val="00E210B2"/>
    <w:rsid w:val="00E212D7"/>
    <w:rsid w:val="00E21E38"/>
    <w:rsid w:val="00E22795"/>
    <w:rsid w:val="00E22F9D"/>
    <w:rsid w:val="00E2319D"/>
    <w:rsid w:val="00E258A2"/>
    <w:rsid w:val="00E2610F"/>
    <w:rsid w:val="00E262EB"/>
    <w:rsid w:val="00E26DD2"/>
    <w:rsid w:val="00E270E9"/>
    <w:rsid w:val="00E27570"/>
    <w:rsid w:val="00E27C81"/>
    <w:rsid w:val="00E27DFE"/>
    <w:rsid w:val="00E30BE7"/>
    <w:rsid w:val="00E31728"/>
    <w:rsid w:val="00E33ACF"/>
    <w:rsid w:val="00E349B3"/>
    <w:rsid w:val="00E34A0C"/>
    <w:rsid w:val="00E3579E"/>
    <w:rsid w:val="00E35824"/>
    <w:rsid w:val="00E35A91"/>
    <w:rsid w:val="00E36463"/>
    <w:rsid w:val="00E368FD"/>
    <w:rsid w:val="00E37117"/>
    <w:rsid w:val="00E37D67"/>
    <w:rsid w:val="00E37F90"/>
    <w:rsid w:val="00E4005F"/>
    <w:rsid w:val="00E40694"/>
    <w:rsid w:val="00E41175"/>
    <w:rsid w:val="00E41979"/>
    <w:rsid w:val="00E41D10"/>
    <w:rsid w:val="00E425F8"/>
    <w:rsid w:val="00E42C50"/>
    <w:rsid w:val="00E42EF7"/>
    <w:rsid w:val="00E4310D"/>
    <w:rsid w:val="00E45FF6"/>
    <w:rsid w:val="00E4785B"/>
    <w:rsid w:val="00E50472"/>
    <w:rsid w:val="00E50CF4"/>
    <w:rsid w:val="00E518A1"/>
    <w:rsid w:val="00E5309B"/>
    <w:rsid w:val="00E53C13"/>
    <w:rsid w:val="00E540D4"/>
    <w:rsid w:val="00E54B12"/>
    <w:rsid w:val="00E55A24"/>
    <w:rsid w:val="00E55D26"/>
    <w:rsid w:val="00E55F65"/>
    <w:rsid w:val="00E566D7"/>
    <w:rsid w:val="00E573CB"/>
    <w:rsid w:val="00E577E8"/>
    <w:rsid w:val="00E6022C"/>
    <w:rsid w:val="00E60615"/>
    <w:rsid w:val="00E6082D"/>
    <w:rsid w:val="00E6173C"/>
    <w:rsid w:val="00E62A67"/>
    <w:rsid w:val="00E62B4F"/>
    <w:rsid w:val="00E63018"/>
    <w:rsid w:val="00E634A1"/>
    <w:rsid w:val="00E650C8"/>
    <w:rsid w:val="00E6514E"/>
    <w:rsid w:val="00E65EB7"/>
    <w:rsid w:val="00E6636D"/>
    <w:rsid w:val="00E66E14"/>
    <w:rsid w:val="00E66E52"/>
    <w:rsid w:val="00E703F6"/>
    <w:rsid w:val="00E7090F"/>
    <w:rsid w:val="00E71101"/>
    <w:rsid w:val="00E71DF0"/>
    <w:rsid w:val="00E7210D"/>
    <w:rsid w:val="00E7270F"/>
    <w:rsid w:val="00E737A2"/>
    <w:rsid w:val="00E73874"/>
    <w:rsid w:val="00E742A0"/>
    <w:rsid w:val="00E74473"/>
    <w:rsid w:val="00E745FA"/>
    <w:rsid w:val="00E7494D"/>
    <w:rsid w:val="00E74C63"/>
    <w:rsid w:val="00E751E6"/>
    <w:rsid w:val="00E75C26"/>
    <w:rsid w:val="00E75EAB"/>
    <w:rsid w:val="00E76827"/>
    <w:rsid w:val="00E76C42"/>
    <w:rsid w:val="00E7702A"/>
    <w:rsid w:val="00E775E8"/>
    <w:rsid w:val="00E801D8"/>
    <w:rsid w:val="00E8041D"/>
    <w:rsid w:val="00E80D0B"/>
    <w:rsid w:val="00E830C7"/>
    <w:rsid w:val="00E848A3"/>
    <w:rsid w:val="00E85907"/>
    <w:rsid w:val="00E85993"/>
    <w:rsid w:val="00E861A6"/>
    <w:rsid w:val="00E87A79"/>
    <w:rsid w:val="00E920AE"/>
    <w:rsid w:val="00E9356E"/>
    <w:rsid w:val="00E949B3"/>
    <w:rsid w:val="00E94CD7"/>
    <w:rsid w:val="00E9565A"/>
    <w:rsid w:val="00E957FA"/>
    <w:rsid w:val="00E95E7A"/>
    <w:rsid w:val="00E96B39"/>
    <w:rsid w:val="00E97171"/>
    <w:rsid w:val="00E97404"/>
    <w:rsid w:val="00EA00BB"/>
    <w:rsid w:val="00EA032D"/>
    <w:rsid w:val="00EA085E"/>
    <w:rsid w:val="00EA08E3"/>
    <w:rsid w:val="00EA106E"/>
    <w:rsid w:val="00EA136F"/>
    <w:rsid w:val="00EA173F"/>
    <w:rsid w:val="00EA1FF1"/>
    <w:rsid w:val="00EA2185"/>
    <w:rsid w:val="00EA2949"/>
    <w:rsid w:val="00EA2A63"/>
    <w:rsid w:val="00EA2B63"/>
    <w:rsid w:val="00EA3512"/>
    <w:rsid w:val="00EA36EB"/>
    <w:rsid w:val="00EA39C3"/>
    <w:rsid w:val="00EA3C45"/>
    <w:rsid w:val="00EA415E"/>
    <w:rsid w:val="00EA637D"/>
    <w:rsid w:val="00EA6EDF"/>
    <w:rsid w:val="00EA700E"/>
    <w:rsid w:val="00EA7BEF"/>
    <w:rsid w:val="00EB0687"/>
    <w:rsid w:val="00EB08E2"/>
    <w:rsid w:val="00EB1C47"/>
    <w:rsid w:val="00EB1F66"/>
    <w:rsid w:val="00EB21CF"/>
    <w:rsid w:val="00EB3051"/>
    <w:rsid w:val="00EB3F4B"/>
    <w:rsid w:val="00EB43F2"/>
    <w:rsid w:val="00EB546A"/>
    <w:rsid w:val="00EB5C2A"/>
    <w:rsid w:val="00EB60F3"/>
    <w:rsid w:val="00EC0876"/>
    <w:rsid w:val="00EC1DBC"/>
    <w:rsid w:val="00EC1DEC"/>
    <w:rsid w:val="00EC1F32"/>
    <w:rsid w:val="00EC226F"/>
    <w:rsid w:val="00EC2870"/>
    <w:rsid w:val="00EC3358"/>
    <w:rsid w:val="00EC36B6"/>
    <w:rsid w:val="00EC60AF"/>
    <w:rsid w:val="00EC7CB3"/>
    <w:rsid w:val="00EC7F59"/>
    <w:rsid w:val="00ED084E"/>
    <w:rsid w:val="00ED0F7E"/>
    <w:rsid w:val="00ED17F8"/>
    <w:rsid w:val="00ED1D36"/>
    <w:rsid w:val="00ED1DA5"/>
    <w:rsid w:val="00ED2C49"/>
    <w:rsid w:val="00ED2E8D"/>
    <w:rsid w:val="00ED3E14"/>
    <w:rsid w:val="00ED7109"/>
    <w:rsid w:val="00ED7A5A"/>
    <w:rsid w:val="00ED7B3A"/>
    <w:rsid w:val="00EE0A79"/>
    <w:rsid w:val="00EE1E95"/>
    <w:rsid w:val="00EE272E"/>
    <w:rsid w:val="00EE4874"/>
    <w:rsid w:val="00EE49CA"/>
    <w:rsid w:val="00EE4A9D"/>
    <w:rsid w:val="00EE582E"/>
    <w:rsid w:val="00EE597B"/>
    <w:rsid w:val="00EE778B"/>
    <w:rsid w:val="00EF0179"/>
    <w:rsid w:val="00EF0BDB"/>
    <w:rsid w:val="00EF1067"/>
    <w:rsid w:val="00EF1B86"/>
    <w:rsid w:val="00EF2C29"/>
    <w:rsid w:val="00EF3394"/>
    <w:rsid w:val="00EF3EB9"/>
    <w:rsid w:val="00EF4264"/>
    <w:rsid w:val="00EF5526"/>
    <w:rsid w:val="00EF582F"/>
    <w:rsid w:val="00EF5C0A"/>
    <w:rsid w:val="00EF616C"/>
    <w:rsid w:val="00EF6940"/>
    <w:rsid w:val="00EF6ED9"/>
    <w:rsid w:val="00EF7E24"/>
    <w:rsid w:val="00EF7ED7"/>
    <w:rsid w:val="00F00363"/>
    <w:rsid w:val="00F01A15"/>
    <w:rsid w:val="00F01D3C"/>
    <w:rsid w:val="00F01F8D"/>
    <w:rsid w:val="00F02AE8"/>
    <w:rsid w:val="00F0380F"/>
    <w:rsid w:val="00F049FB"/>
    <w:rsid w:val="00F05042"/>
    <w:rsid w:val="00F064EE"/>
    <w:rsid w:val="00F078E0"/>
    <w:rsid w:val="00F10195"/>
    <w:rsid w:val="00F12381"/>
    <w:rsid w:val="00F124EF"/>
    <w:rsid w:val="00F1376A"/>
    <w:rsid w:val="00F138EC"/>
    <w:rsid w:val="00F147F4"/>
    <w:rsid w:val="00F1490F"/>
    <w:rsid w:val="00F153B9"/>
    <w:rsid w:val="00F15697"/>
    <w:rsid w:val="00F15FA2"/>
    <w:rsid w:val="00F1617E"/>
    <w:rsid w:val="00F17EB5"/>
    <w:rsid w:val="00F201C9"/>
    <w:rsid w:val="00F204E5"/>
    <w:rsid w:val="00F2131D"/>
    <w:rsid w:val="00F213AC"/>
    <w:rsid w:val="00F21736"/>
    <w:rsid w:val="00F22660"/>
    <w:rsid w:val="00F23B31"/>
    <w:rsid w:val="00F2402F"/>
    <w:rsid w:val="00F2551D"/>
    <w:rsid w:val="00F25A9E"/>
    <w:rsid w:val="00F25FEA"/>
    <w:rsid w:val="00F2629A"/>
    <w:rsid w:val="00F26B5D"/>
    <w:rsid w:val="00F27D87"/>
    <w:rsid w:val="00F30098"/>
    <w:rsid w:val="00F302C2"/>
    <w:rsid w:val="00F303C5"/>
    <w:rsid w:val="00F3052A"/>
    <w:rsid w:val="00F307F1"/>
    <w:rsid w:val="00F31158"/>
    <w:rsid w:val="00F31347"/>
    <w:rsid w:val="00F313DD"/>
    <w:rsid w:val="00F31DE0"/>
    <w:rsid w:val="00F321C3"/>
    <w:rsid w:val="00F3244F"/>
    <w:rsid w:val="00F3257A"/>
    <w:rsid w:val="00F33712"/>
    <w:rsid w:val="00F33D9F"/>
    <w:rsid w:val="00F34DDA"/>
    <w:rsid w:val="00F35D07"/>
    <w:rsid w:val="00F35D12"/>
    <w:rsid w:val="00F361ED"/>
    <w:rsid w:val="00F366A7"/>
    <w:rsid w:val="00F371EC"/>
    <w:rsid w:val="00F37281"/>
    <w:rsid w:val="00F372E4"/>
    <w:rsid w:val="00F37B36"/>
    <w:rsid w:val="00F37C8B"/>
    <w:rsid w:val="00F40122"/>
    <w:rsid w:val="00F40861"/>
    <w:rsid w:val="00F408E9"/>
    <w:rsid w:val="00F412D5"/>
    <w:rsid w:val="00F427C0"/>
    <w:rsid w:val="00F42BD4"/>
    <w:rsid w:val="00F432B1"/>
    <w:rsid w:val="00F432EB"/>
    <w:rsid w:val="00F4394B"/>
    <w:rsid w:val="00F43996"/>
    <w:rsid w:val="00F43DCC"/>
    <w:rsid w:val="00F45858"/>
    <w:rsid w:val="00F459FC"/>
    <w:rsid w:val="00F45FFC"/>
    <w:rsid w:val="00F4627A"/>
    <w:rsid w:val="00F46FD0"/>
    <w:rsid w:val="00F47246"/>
    <w:rsid w:val="00F472EF"/>
    <w:rsid w:val="00F47C51"/>
    <w:rsid w:val="00F501D9"/>
    <w:rsid w:val="00F5144A"/>
    <w:rsid w:val="00F514C5"/>
    <w:rsid w:val="00F51665"/>
    <w:rsid w:val="00F52A21"/>
    <w:rsid w:val="00F52A86"/>
    <w:rsid w:val="00F52EB9"/>
    <w:rsid w:val="00F53468"/>
    <w:rsid w:val="00F534DF"/>
    <w:rsid w:val="00F53600"/>
    <w:rsid w:val="00F53841"/>
    <w:rsid w:val="00F55222"/>
    <w:rsid w:val="00F56035"/>
    <w:rsid w:val="00F56422"/>
    <w:rsid w:val="00F569FB"/>
    <w:rsid w:val="00F56C6A"/>
    <w:rsid w:val="00F56F2B"/>
    <w:rsid w:val="00F574A2"/>
    <w:rsid w:val="00F57F8D"/>
    <w:rsid w:val="00F60298"/>
    <w:rsid w:val="00F60828"/>
    <w:rsid w:val="00F609B1"/>
    <w:rsid w:val="00F61FA0"/>
    <w:rsid w:val="00F62171"/>
    <w:rsid w:val="00F62D1C"/>
    <w:rsid w:val="00F64DC5"/>
    <w:rsid w:val="00F665F7"/>
    <w:rsid w:val="00F66DAC"/>
    <w:rsid w:val="00F66EBB"/>
    <w:rsid w:val="00F67EB1"/>
    <w:rsid w:val="00F72671"/>
    <w:rsid w:val="00F72783"/>
    <w:rsid w:val="00F72D32"/>
    <w:rsid w:val="00F74342"/>
    <w:rsid w:val="00F74AA7"/>
    <w:rsid w:val="00F75526"/>
    <w:rsid w:val="00F75DA6"/>
    <w:rsid w:val="00F769DD"/>
    <w:rsid w:val="00F778A9"/>
    <w:rsid w:val="00F77A4A"/>
    <w:rsid w:val="00F801ED"/>
    <w:rsid w:val="00F805DC"/>
    <w:rsid w:val="00F811FD"/>
    <w:rsid w:val="00F826F4"/>
    <w:rsid w:val="00F8271A"/>
    <w:rsid w:val="00F82737"/>
    <w:rsid w:val="00F82ED3"/>
    <w:rsid w:val="00F8333C"/>
    <w:rsid w:val="00F83995"/>
    <w:rsid w:val="00F84136"/>
    <w:rsid w:val="00F84767"/>
    <w:rsid w:val="00F851FC"/>
    <w:rsid w:val="00F861D9"/>
    <w:rsid w:val="00F86C49"/>
    <w:rsid w:val="00F86D9E"/>
    <w:rsid w:val="00F900EE"/>
    <w:rsid w:val="00F9060B"/>
    <w:rsid w:val="00F911B9"/>
    <w:rsid w:val="00F919B4"/>
    <w:rsid w:val="00F92862"/>
    <w:rsid w:val="00F92957"/>
    <w:rsid w:val="00F9309F"/>
    <w:rsid w:val="00F941D6"/>
    <w:rsid w:val="00F9495E"/>
    <w:rsid w:val="00F94BBA"/>
    <w:rsid w:val="00F95501"/>
    <w:rsid w:val="00F96738"/>
    <w:rsid w:val="00FA0C8F"/>
    <w:rsid w:val="00FA0D26"/>
    <w:rsid w:val="00FA14F7"/>
    <w:rsid w:val="00FA1ABC"/>
    <w:rsid w:val="00FA48BA"/>
    <w:rsid w:val="00FA4A7C"/>
    <w:rsid w:val="00FA5E1A"/>
    <w:rsid w:val="00FA6167"/>
    <w:rsid w:val="00FA6441"/>
    <w:rsid w:val="00FA6E80"/>
    <w:rsid w:val="00FA7450"/>
    <w:rsid w:val="00FA75B4"/>
    <w:rsid w:val="00FA7BA7"/>
    <w:rsid w:val="00FB0500"/>
    <w:rsid w:val="00FB0663"/>
    <w:rsid w:val="00FB078A"/>
    <w:rsid w:val="00FB1BF4"/>
    <w:rsid w:val="00FB26E1"/>
    <w:rsid w:val="00FB32D1"/>
    <w:rsid w:val="00FB3AE5"/>
    <w:rsid w:val="00FB4FD5"/>
    <w:rsid w:val="00FB5564"/>
    <w:rsid w:val="00FB5610"/>
    <w:rsid w:val="00FB575F"/>
    <w:rsid w:val="00FB5A35"/>
    <w:rsid w:val="00FB5BBF"/>
    <w:rsid w:val="00FB6802"/>
    <w:rsid w:val="00FB68F9"/>
    <w:rsid w:val="00FB69AF"/>
    <w:rsid w:val="00FB7F56"/>
    <w:rsid w:val="00FC0195"/>
    <w:rsid w:val="00FC03BC"/>
    <w:rsid w:val="00FC0758"/>
    <w:rsid w:val="00FC119F"/>
    <w:rsid w:val="00FC1488"/>
    <w:rsid w:val="00FC1776"/>
    <w:rsid w:val="00FC279E"/>
    <w:rsid w:val="00FC30FF"/>
    <w:rsid w:val="00FC3F3B"/>
    <w:rsid w:val="00FC4076"/>
    <w:rsid w:val="00FC4521"/>
    <w:rsid w:val="00FC5323"/>
    <w:rsid w:val="00FC6820"/>
    <w:rsid w:val="00FC79F5"/>
    <w:rsid w:val="00FD0187"/>
    <w:rsid w:val="00FD07D4"/>
    <w:rsid w:val="00FD0CCC"/>
    <w:rsid w:val="00FD1EA3"/>
    <w:rsid w:val="00FD1FD8"/>
    <w:rsid w:val="00FD2319"/>
    <w:rsid w:val="00FD2B3D"/>
    <w:rsid w:val="00FD37B0"/>
    <w:rsid w:val="00FD3A51"/>
    <w:rsid w:val="00FD49A2"/>
    <w:rsid w:val="00FD4CF9"/>
    <w:rsid w:val="00FD5551"/>
    <w:rsid w:val="00FD577C"/>
    <w:rsid w:val="00FD64D4"/>
    <w:rsid w:val="00FD7E44"/>
    <w:rsid w:val="00FD7F59"/>
    <w:rsid w:val="00FD7FDF"/>
    <w:rsid w:val="00FE0FDD"/>
    <w:rsid w:val="00FE14BE"/>
    <w:rsid w:val="00FE1725"/>
    <w:rsid w:val="00FE18A0"/>
    <w:rsid w:val="00FE1AFA"/>
    <w:rsid w:val="00FE247A"/>
    <w:rsid w:val="00FE27AF"/>
    <w:rsid w:val="00FE2D9F"/>
    <w:rsid w:val="00FE380F"/>
    <w:rsid w:val="00FE42AB"/>
    <w:rsid w:val="00FE438C"/>
    <w:rsid w:val="00FE547A"/>
    <w:rsid w:val="00FE5A71"/>
    <w:rsid w:val="00FE5FA9"/>
    <w:rsid w:val="00FE6CC6"/>
    <w:rsid w:val="00FE6D94"/>
    <w:rsid w:val="00FE711F"/>
    <w:rsid w:val="00FE75D5"/>
    <w:rsid w:val="00FF00AE"/>
    <w:rsid w:val="00FF0358"/>
    <w:rsid w:val="00FF17F9"/>
    <w:rsid w:val="00FF243E"/>
    <w:rsid w:val="00FF2D46"/>
    <w:rsid w:val="00FF30F1"/>
    <w:rsid w:val="00FF3275"/>
    <w:rsid w:val="00FF3779"/>
    <w:rsid w:val="00FF3DA3"/>
    <w:rsid w:val="00FF4B7C"/>
    <w:rsid w:val="00FF4BD7"/>
    <w:rsid w:val="00FF53FF"/>
    <w:rsid w:val="00FF6438"/>
    <w:rsid w:val="00FF64CD"/>
    <w:rsid w:val="00FF6905"/>
    <w:rsid w:val="00FF7C97"/>
    <w:rsid w:val="00FF7DA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3">
    <w:name w:val="heading 3"/>
    <w:basedOn w:val="Normal"/>
    <w:next w:val="Normal"/>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1A11AB"/>
    <w:rPr>
      <w:sz w:val="24"/>
      <w:szCs w:val="24"/>
      <w:lang w:val="sr-Latn-CS" w:eastAsia="sr-Latn-CS"/>
    </w:rPr>
  </w:style>
  <w:style w:type="character" w:styleId="PageNumber">
    <w:name w:val="page number"/>
    <w:basedOn w:val="DefaultParagraphFont"/>
    <w:rsid w:val="00782199"/>
  </w:style>
  <w:style w:type="paragraph" w:styleId="Header">
    <w:name w:val="header"/>
    <w:basedOn w:val="Normal"/>
    <w:rsid w:val="006F2CC9"/>
    <w:pPr>
      <w:tabs>
        <w:tab w:val="center" w:pos="4536"/>
        <w:tab w:val="right" w:pos="9072"/>
      </w:tabs>
    </w:pPr>
  </w:style>
  <w:style w:type="paragraph" w:styleId="BalloonText">
    <w:name w:val="Balloon Text"/>
    <w:basedOn w:val="Normal"/>
    <w:semiHidden/>
    <w:rsid w:val="00247947"/>
    <w:rPr>
      <w:rFonts w:ascii="Tahoma" w:hAnsi="Tahoma" w:cs="Tahoma"/>
      <w:sz w:val="16"/>
      <w:szCs w:val="16"/>
    </w:rPr>
  </w:style>
  <w:style w:type="paragraph" w:styleId="DocumentMap">
    <w:name w:val="Document Map"/>
    <w:basedOn w:val="Normal"/>
    <w:semiHidden/>
    <w:rsid w:val="00185C2B"/>
    <w:pPr>
      <w:shd w:val="clear" w:color="auto" w:fill="000080"/>
    </w:pPr>
    <w:rPr>
      <w:rFonts w:ascii="Tahoma" w:hAnsi="Tahoma" w:cs="Tahoma"/>
      <w:sz w:val="20"/>
      <w:szCs w:val="20"/>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4E3735"/>
    <w:pPr>
      <w:ind w:left="720"/>
      <w:contextualSpacing/>
    </w:pPr>
  </w:style>
  <w:style w:type="paragraph" w:customStyle="1" w:styleId="xl65">
    <w:name w:val="xl65"/>
    <w:basedOn w:val="Normal"/>
    <w:rsid w:val="002206E2"/>
    <w:pPr>
      <w:spacing w:before="100" w:beforeAutospacing="1" w:after="100" w:afterAutospacing="1"/>
    </w:pPr>
    <w:rPr>
      <w:sz w:val="22"/>
      <w:szCs w:val="22"/>
      <w:lang w:val="en-US" w:eastAsia="en-US"/>
    </w:rPr>
  </w:style>
  <w:style w:type="paragraph" w:customStyle="1" w:styleId="xl66">
    <w:name w:val="xl6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2206E2"/>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2206E2"/>
    <w:pPr>
      <w:pBdr>
        <w:left w:val="single" w:sz="4" w:space="0" w:color="auto"/>
        <w:right w:val="single" w:sz="4" w:space="0" w:color="auto"/>
      </w:pBdr>
      <w:shd w:val="clear" w:color="000000" w:fill="FFFF00"/>
      <w:spacing w:before="100" w:beforeAutospacing="1" w:after="100" w:afterAutospacing="1"/>
      <w:jc w:val="center"/>
    </w:pPr>
    <w:rPr>
      <w:b/>
      <w:bCs/>
      <w:sz w:val="22"/>
      <w:szCs w:val="22"/>
      <w:lang w:val="en-US" w:eastAsia="en-US"/>
    </w:rPr>
  </w:style>
  <w:style w:type="paragraph" w:customStyle="1" w:styleId="xl73">
    <w:name w:val="xl73"/>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4">
    <w:name w:val="xl74"/>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5">
    <w:name w:val="xl75"/>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2206E2"/>
    <w:pPr>
      <w:pBdr>
        <w:left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77">
    <w:name w:val="xl77"/>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2206E2"/>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206E2"/>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2206E2"/>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2206E2"/>
    <w:pPr>
      <w:spacing w:before="100" w:beforeAutospacing="1" w:after="100" w:afterAutospacing="1"/>
    </w:pPr>
    <w:rPr>
      <w:b/>
      <w:bCs/>
      <w:sz w:val="22"/>
      <w:szCs w:val="22"/>
      <w:lang w:val="en-US" w:eastAsia="en-US"/>
    </w:rPr>
  </w:style>
  <w:style w:type="paragraph" w:customStyle="1" w:styleId="xl86">
    <w:name w:val="xl8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2206E2"/>
    <w:pPr>
      <w:pBdr>
        <w:left w:val="single" w:sz="4" w:space="0" w:color="auto"/>
      </w:pBdr>
      <w:spacing w:before="100" w:beforeAutospacing="1" w:after="100" w:afterAutospacing="1"/>
      <w:jc w:val="center"/>
      <w:textAlignment w:val="top"/>
    </w:pPr>
    <w:rPr>
      <w:b/>
      <w:bCs/>
      <w:sz w:val="22"/>
      <w:szCs w:val="22"/>
      <w:lang w:val="en-US" w:eastAsia="en-US"/>
    </w:rPr>
  </w:style>
  <w:style w:type="paragraph" w:customStyle="1" w:styleId="xl88">
    <w:name w:val="xl88"/>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2206E2"/>
    <w:pPr>
      <w:pBdr>
        <w:lef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2206E2"/>
    <w:pPr>
      <w:pBdr>
        <w:left w:val="single" w:sz="4" w:space="0" w:color="auto"/>
      </w:pBdr>
      <w:shd w:val="clear" w:color="000000" w:fill="FFFFFF"/>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206E2"/>
    <w:pPr>
      <w:pBdr>
        <w:left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3">
    <w:name w:val="xl93"/>
    <w:basedOn w:val="Normal"/>
    <w:rsid w:val="002206E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4">
    <w:name w:val="xl94"/>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2206E2"/>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2206E2"/>
    <w:pP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2206E2"/>
    <w:pPr>
      <w:spacing w:before="100" w:beforeAutospacing="1" w:after="100" w:afterAutospacing="1"/>
    </w:pPr>
    <w:rPr>
      <w:b/>
      <w:bCs/>
      <w:sz w:val="22"/>
      <w:szCs w:val="22"/>
      <w:lang w:val="en-US" w:eastAsia="en-US"/>
    </w:rPr>
  </w:style>
  <w:style w:type="paragraph" w:customStyle="1" w:styleId="xl100">
    <w:name w:val="xl100"/>
    <w:basedOn w:val="Normal"/>
    <w:rsid w:val="002206E2"/>
    <w:pPr>
      <w:spacing w:before="100" w:beforeAutospacing="1" w:after="100" w:afterAutospacing="1"/>
    </w:pPr>
    <w:rPr>
      <w:sz w:val="22"/>
      <w:szCs w:val="22"/>
      <w:lang w:val="en-US" w:eastAsia="en-US"/>
    </w:rPr>
  </w:style>
  <w:style w:type="paragraph" w:customStyle="1" w:styleId="xl101">
    <w:name w:val="xl101"/>
    <w:basedOn w:val="Normal"/>
    <w:rsid w:val="002206E2"/>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03">
    <w:name w:val="xl103"/>
    <w:basedOn w:val="Normal"/>
    <w:rsid w:val="002206E2"/>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lang w:val="en-US" w:eastAsia="en-US"/>
    </w:rPr>
  </w:style>
  <w:style w:type="paragraph" w:customStyle="1" w:styleId="xl104">
    <w:name w:val="xl104"/>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05">
    <w:name w:val="xl105"/>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2206E2"/>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2206E2"/>
    <w:pPr>
      <w:spacing w:before="100" w:beforeAutospacing="1" w:after="100" w:afterAutospacing="1"/>
      <w:jc w:val="center"/>
    </w:pPr>
    <w:rPr>
      <w:sz w:val="22"/>
      <w:szCs w:val="22"/>
      <w:lang w:val="en-US" w:eastAsia="en-US"/>
    </w:rPr>
  </w:style>
  <w:style w:type="paragraph" w:customStyle="1" w:styleId="xl111">
    <w:name w:val="xl111"/>
    <w:basedOn w:val="Normal"/>
    <w:rsid w:val="002206E2"/>
    <w:pPr>
      <w:spacing w:before="100" w:beforeAutospacing="1" w:after="100" w:afterAutospacing="1"/>
    </w:pPr>
    <w:rPr>
      <w:sz w:val="22"/>
      <w:szCs w:val="22"/>
      <w:lang w:val="en-US" w:eastAsia="en-US"/>
    </w:rPr>
  </w:style>
  <w:style w:type="paragraph" w:customStyle="1" w:styleId="xl112">
    <w:name w:val="xl112"/>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16">
    <w:name w:val="xl11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2206E2"/>
    <w:pPr>
      <w:spacing w:before="100" w:beforeAutospacing="1" w:after="100" w:afterAutospacing="1"/>
    </w:pPr>
    <w:rPr>
      <w:b/>
      <w:bCs/>
      <w:sz w:val="22"/>
      <w:szCs w:val="22"/>
      <w:lang w:val="en-US" w:eastAsia="en-US"/>
    </w:rPr>
  </w:style>
  <w:style w:type="paragraph" w:customStyle="1" w:styleId="xl119">
    <w:name w:val="xl119"/>
    <w:basedOn w:val="Normal"/>
    <w:rsid w:val="002206E2"/>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2206E2"/>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2206E2"/>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7">
    <w:name w:val="xl127"/>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8">
    <w:name w:val="xl128"/>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9">
    <w:name w:val="xl129"/>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0">
    <w:name w:val="xl130"/>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1">
    <w:name w:val="xl131"/>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2">
    <w:name w:val="xl132"/>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3">
    <w:name w:val="xl133"/>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4">
    <w:name w:val="xl13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2206E2"/>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6">
    <w:name w:val="xl13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3">
    <w:name w:val="heading 3"/>
    <w:basedOn w:val="Normal"/>
    <w:next w:val="Normal"/>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1A11AB"/>
    <w:rPr>
      <w:sz w:val="24"/>
      <w:szCs w:val="24"/>
      <w:lang w:val="sr-Latn-CS" w:eastAsia="sr-Latn-CS"/>
    </w:rPr>
  </w:style>
  <w:style w:type="character" w:styleId="PageNumber">
    <w:name w:val="page number"/>
    <w:basedOn w:val="DefaultParagraphFont"/>
    <w:rsid w:val="00782199"/>
  </w:style>
  <w:style w:type="paragraph" w:styleId="Header">
    <w:name w:val="header"/>
    <w:basedOn w:val="Normal"/>
    <w:rsid w:val="006F2CC9"/>
    <w:pPr>
      <w:tabs>
        <w:tab w:val="center" w:pos="4536"/>
        <w:tab w:val="right" w:pos="9072"/>
      </w:tabs>
    </w:pPr>
  </w:style>
  <w:style w:type="paragraph" w:styleId="BalloonText">
    <w:name w:val="Balloon Text"/>
    <w:basedOn w:val="Normal"/>
    <w:semiHidden/>
    <w:rsid w:val="00247947"/>
    <w:rPr>
      <w:rFonts w:ascii="Tahoma" w:hAnsi="Tahoma" w:cs="Tahoma"/>
      <w:sz w:val="16"/>
      <w:szCs w:val="16"/>
    </w:rPr>
  </w:style>
  <w:style w:type="paragraph" w:styleId="DocumentMap">
    <w:name w:val="Document Map"/>
    <w:basedOn w:val="Normal"/>
    <w:semiHidden/>
    <w:rsid w:val="00185C2B"/>
    <w:pPr>
      <w:shd w:val="clear" w:color="auto" w:fill="000080"/>
    </w:pPr>
    <w:rPr>
      <w:rFonts w:ascii="Tahoma" w:hAnsi="Tahoma" w:cs="Tahoma"/>
      <w:sz w:val="20"/>
      <w:szCs w:val="20"/>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4E3735"/>
    <w:pPr>
      <w:ind w:left="720"/>
      <w:contextualSpacing/>
    </w:pPr>
  </w:style>
  <w:style w:type="paragraph" w:customStyle="1" w:styleId="xl65">
    <w:name w:val="xl65"/>
    <w:basedOn w:val="Normal"/>
    <w:rsid w:val="002206E2"/>
    <w:pPr>
      <w:spacing w:before="100" w:beforeAutospacing="1" w:after="100" w:afterAutospacing="1"/>
    </w:pPr>
    <w:rPr>
      <w:sz w:val="22"/>
      <w:szCs w:val="22"/>
      <w:lang w:val="en-US" w:eastAsia="en-US"/>
    </w:rPr>
  </w:style>
  <w:style w:type="paragraph" w:customStyle="1" w:styleId="xl66">
    <w:name w:val="xl6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2206E2"/>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2206E2"/>
    <w:pPr>
      <w:pBdr>
        <w:left w:val="single" w:sz="4" w:space="0" w:color="auto"/>
        <w:right w:val="single" w:sz="4" w:space="0" w:color="auto"/>
      </w:pBdr>
      <w:shd w:val="clear" w:color="000000" w:fill="FFFF00"/>
      <w:spacing w:before="100" w:beforeAutospacing="1" w:after="100" w:afterAutospacing="1"/>
      <w:jc w:val="center"/>
    </w:pPr>
    <w:rPr>
      <w:b/>
      <w:bCs/>
      <w:sz w:val="22"/>
      <w:szCs w:val="22"/>
      <w:lang w:val="en-US" w:eastAsia="en-US"/>
    </w:rPr>
  </w:style>
  <w:style w:type="paragraph" w:customStyle="1" w:styleId="xl73">
    <w:name w:val="xl73"/>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4">
    <w:name w:val="xl74"/>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5">
    <w:name w:val="xl75"/>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2206E2"/>
    <w:pPr>
      <w:pBdr>
        <w:left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77">
    <w:name w:val="xl77"/>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2206E2"/>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206E2"/>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2206E2"/>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2206E2"/>
    <w:pPr>
      <w:spacing w:before="100" w:beforeAutospacing="1" w:after="100" w:afterAutospacing="1"/>
    </w:pPr>
    <w:rPr>
      <w:b/>
      <w:bCs/>
      <w:sz w:val="22"/>
      <w:szCs w:val="22"/>
      <w:lang w:val="en-US" w:eastAsia="en-US"/>
    </w:rPr>
  </w:style>
  <w:style w:type="paragraph" w:customStyle="1" w:styleId="xl86">
    <w:name w:val="xl8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2206E2"/>
    <w:pPr>
      <w:pBdr>
        <w:left w:val="single" w:sz="4" w:space="0" w:color="auto"/>
      </w:pBdr>
      <w:spacing w:before="100" w:beforeAutospacing="1" w:after="100" w:afterAutospacing="1"/>
      <w:jc w:val="center"/>
      <w:textAlignment w:val="top"/>
    </w:pPr>
    <w:rPr>
      <w:b/>
      <w:bCs/>
      <w:sz w:val="22"/>
      <w:szCs w:val="22"/>
      <w:lang w:val="en-US" w:eastAsia="en-US"/>
    </w:rPr>
  </w:style>
  <w:style w:type="paragraph" w:customStyle="1" w:styleId="xl88">
    <w:name w:val="xl88"/>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2206E2"/>
    <w:pPr>
      <w:pBdr>
        <w:lef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2206E2"/>
    <w:pPr>
      <w:pBdr>
        <w:left w:val="single" w:sz="4" w:space="0" w:color="auto"/>
      </w:pBdr>
      <w:shd w:val="clear" w:color="000000" w:fill="FFFFFF"/>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206E2"/>
    <w:pPr>
      <w:pBdr>
        <w:left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3">
    <w:name w:val="xl93"/>
    <w:basedOn w:val="Normal"/>
    <w:rsid w:val="002206E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4">
    <w:name w:val="xl94"/>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2206E2"/>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2206E2"/>
    <w:pP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2206E2"/>
    <w:pPr>
      <w:spacing w:before="100" w:beforeAutospacing="1" w:after="100" w:afterAutospacing="1"/>
    </w:pPr>
    <w:rPr>
      <w:b/>
      <w:bCs/>
      <w:sz w:val="22"/>
      <w:szCs w:val="22"/>
      <w:lang w:val="en-US" w:eastAsia="en-US"/>
    </w:rPr>
  </w:style>
  <w:style w:type="paragraph" w:customStyle="1" w:styleId="xl100">
    <w:name w:val="xl100"/>
    <w:basedOn w:val="Normal"/>
    <w:rsid w:val="002206E2"/>
    <w:pPr>
      <w:spacing w:before="100" w:beforeAutospacing="1" w:after="100" w:afterAutospacing="1"/>
    </w:pPr>
    <w:rPr>
      <w:sz w:val="22"/>
      <w:szCs w:val="22"/>
      <w:lang w:val="en-US" w:eastAsia="en-US"/>
    </w:rPr>
  </w:style>
  <w:style w:type="paragraph" w:customStyle="1" w:styleId="xl101">
    <w:name w:val="xl101"/>
    <w:basedOn w:val="Normal"/>
    <w:rsid w:val="002206E2"/>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03">
    <w:name w:val="xl103"/>
    <w:basedOn w:val="Normal"/>
    <w:rsid w:val="002206E2"/>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lang w:val="en-US" w:eastAsia="en-US"/>
    </w:rPr>
  </w:style>
  <w:style w:type="paragraph" w:customStyle="1" w:styleId="xl104">
    <w:name w:val="xl104"/>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05">
    <w:name w:val="xl105"/>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2206E2"/>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2206E2"/>
    <w:pPr>
      <w:spacing w:before="100" w:beforeAutospacing="1" w:after="100" w:afterAutospacing="1"/>
      <w:jc w:val="center"/>
    </w:pPr>
    <w:rPr>
      <w:sz w:val="22"/>
      <w:szCs w:val="22"/>
      <w:lang w:val="en-US" w:eastAsia="en-US"/>
    </w:rPr>
  </w:style>
  <w:style w:type="paragraph" w:customStyle="1" w:styleId="xl111">
    <w:name w:val="xl111"/>
    <w:basedOn w:val="Normal"/>
    <w:rsid w:val="002206E2"/>
    <w:pPr>
      <w:spacing w:before="100" w:beforeAutospacing="1" w:after="100" w:afterAutospacing="1"/>
    </w:pPr>
    <w:rPr>
      <w:sz w:val="22"/>
      <w:szCs w:val="22"/>
      <w:lang w:val="en-US" w:eastAsia="en-US"/>
    </w:rPr>
  </w:style>
  <w:style w:type="paragraph" w:customStyle="1" w:styleId="xl112">
    <w:name w:val="xl112"/>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16">
    <w:name w:val="xl11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2206E2"/>
    <w:pPr>
      <w:spacing w:before="100" w:beforeAutospacing="1" w:after="100" w:afterAutospacing="1"/>
    </w:pPr>
    <w:rPr>
      <w:b/>
      <w:bCs/>
      <w:sz w:val="22"/>
      <w:szCs w:val="22"/>
      <w:lang w:val="en-US" w:eastAsia="en-US"/>
    </w:rPr>
  </w:style>
  <w:style w:type="paragraph" w:customStyle="1" w:styleId="xl119">
    <w:name w:val="xl119"/>
    <w:basedOn w:val="Normal"/>
    <w:rsid w:val="002206E2"/>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2206E2"/>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2206E2"/>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7">
    <w:name w:val="xl127"/>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8">
    <w:name w:val="xl128"/>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9">
    <w:name w:val="xl129"/>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0">
    <w:name w:val="xl130"/>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1">
    <w:name w:val="xl131"/>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2">
    <w:name w:val="xl132"/>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3">
    <w:name w:val="xl133"/>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4">
    <w:name w:val="xl13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2206E2"/>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6">
    <w:name w:val="xl13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69">
      <w:bodyDiv w:val="1"/>
      <w:marLeft w:val="0"/>
      <w:marRight w:val="0"/>
      <w:marTop w:val="0"/>
      <w:marBottom w:val="0"/>
      <w:divBdr>
        <w:top w:val="none" w:sz="0" w:space="0" w:color="auto"/>
        <w:left w:val="none" w:sz="0" w:space="0" w:color="auto"/>
        <w:bottom w:val="none" w:sz="0" w:space="0" w:color="auto"/>
        <w:right w:val="none" w:sz="0" w:space="0" w:color="auto"/>
      </w:divBdr>
    </w:div>
    <w:div w:id="13777124">
      <w:bodyDiv w:val="1"/>
      <w:marLeft w:val="0"/>
      <w:marRight w:val="0"/>
      <w:marTop w:val="0"/>
      <w:marBottom w:val="0"/>
      <w:divBdr>
        <w:top w:val="none" w:sz="0" w:space="0" w:color="auto"/>
        <w:left w:val="none" w:sz="0" w:space="0" w:color="auto"/>
        <w:bottom w:val="none" w:sz="0" w:space="0" w:color="auto"/>
        <w:right w:val="none" w:sz="0" w:space="0" w:color="auto"/>
      </w:divBdr>
    </w:div>
    <w:div w:id="15742340">
      <w:bodyDiv w:val="1"/>
      <w:marLeft w:val="0"/>
      <w:marRight w:val="0"/>
      <w:marTop w:val="0"/>
      <w:marBottom w:val="0"/>
      <w:divBdr>
        <w:top w:val="none" w:sz="0" w:space="0" w:color="auto"/>
        <w:left w:val="none" w:sz="0" w:space="0" w:color="auto"/>
        <w:bottom w:val="none" w:sz="0" w:space="0" w:color="auto"/>
        <w:right w:val="none" w:sz="0" w:space="0" w:color="auto"/>
      </w:divBdr>
    </w:div>
    <w:div w:id="20055299">
      <w:bodyDiv w:val="1"/>
      <w:marLeft w:val="0"/>
      <w:marRight w:val="0"/>
      <w:marTop w:val="0"/>
      <w:marBottom w:val="0"/>
      <w:divBdr>
        <w:top w:val="none" w:sz="0" w:space="0" w:color="auto"/>
        <w:left w:val="none" w:sz="0" w:space="0" w:color="auto"/>
        <w:bottom w:val="none" w:sz="0" w:space="0" w:color="auto"/>
        <w:right w:val="none" w:sz="0" w:space="0" w:color="auto"/>
      </w:divBdr>
    </w:div>
    <w:div w:id="25059937">
      <w:bodyDiv w:val="1"/>
      <w:marLeft w:val="0"/>
      <w:marRight w:val="0"/>
      <w:marTop w:val="0"/>
      <w:marBottom w:val="0"/>
      <w:divBdr>
        <w:top w:val="none" w:sz="0" w:space="0" w:color="auto"/>
        <w:left w:val="none" w:sz="0" w:space="0" w:color="auto"/>
        <w:bottom w:val="none" w:sz="0" w:space="0" w:color="auto"/>
        <w:right w:val="none" w:sz="0" w:space="0" w:color="auto"/>
      </w:divBdr>
    </w:div>
    <w:div w:id="26227059">
      <w:bodyDiv w:val="1"/>
      <w:marLeft w:val="0"/>
      <w:marRight w:val="0"/>
      <w:marTop w:val="0"/>
      <w:marBottom w:val="0"/>
      <w:divBdr>
        <w:top w:val="none" w:sz="0" w:space="0" w:color="auto"/>
        <w:left w:val="none" w:sz="0" w:space="0" w:color="auto"/>
        <w:bottom w:val="none" w:sz="0" w:space="0" w:color="auto"/>
        <w:right w:val="none" w:sz="0" w:space="0" w:color="auto"/>
      </w:divBdr>
    </w:div>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3503782">
      <w:bodyDiv w:val="1"/>
      <w:marLeft w:val="0"/>
      <w:marRight w:val="0"/>
      <w:marTop w:val="0"/>
      <w:marBottom w:val="0"/>
      <w:divBdr>
        <w:top w:val="none" w:sz="0" w:space="0" w:color="auto"/>
        <w:left w:val="none" w:sz="0" w:space="0" w:color="auto"/>
        <w:bottom w:val="none" w:sz="0" w:space="0" w:color="auto"/>
        <w:right w:val="none" w:sz="0" w:space="0" w:color="auto"/>
      </w:divBdr>
    </w:div>
    <w:div w:id="34627713">
      <w:bodyDiv w:val="1"/>
      <w:marLeft w:val="0"/>
      <w:marRight w:val="0"/>
      <w:marTop w:val="0"/>
      <w:marBottom w:val="0"/>
      <w:divBdr>
        <w:top w:val="none" w:sz="0" w:space="0" w:color="auto"/>
        <w:left w:val="none" w:sz="0" w:space="0" w:color="auto"/>
        <w:bottom w:val="none" w:sz="0" w:space="0" w:color="auto"/>
        <w:right w:val="none" w:sz="0" w:space="0" w:color="auto"/>
      </w:divBdr>
    </w:div>
    <w:div w:id="39131664">
      <w:bodyDiv w:val="1"/>
      <w:marLeft w:val="0"/>
      <w:marRight w:val="0"/>
      <w:marTop w:val="0"/>
      <w:marBottom w:val="0"/>
      <w:divBdr>
        <w:top w:val="none" w:sz="0" w:space="0" w:color="auto"/>
        <w:left w:val="none" w:sz="0" w:space="0" w:color="auto"/>
        <w:bottom w:val="none" w:sz="0" w:space="0" w:color="auto"/>
        <w:right w:val="none" w:sz="0" w:space="0" w:color="auto"/>
      </w:divBdr>
    </w:div>
    <w:div w:id="39285460">
      <w:bodyDiv w:val="1"/>
      <w:marLeft w:val="0"/>
      <w:marRight w:val="0"/>
      <w:marTop w:val="0"/>
      <w:marBottom w:val="0"/>
      <w:divBdr>
        <w:top w:val="none" w:sz="0" w:space="0" w:color="auto"/>
        <w:left w:val="none" w:sz="0" w:space="0" w:color="auto"/>
        <w:bottom w:val="none" w:sz="0" w:space="0" w:color="auto"/>
        <w:right w:val="none" w:sz="0" w:space="0" w:color="auto"/>
      </w:divBdr>
    </w:div>
    <w:div w:id="41952676">
      <w:bodyDiv w:val="1"/>
      <w:marLeft w:val="0"/>
      <w:marRight w:val="0"/>
      <w:marTop w:val="0"/>
      <w:marBottom w:val="0"/>
      <w:divBdr>
        <w:top w:val="none" w:sz="0" w:space="0" w:color="auto"/>
        <w:left w:val="none" w:sz="0" w:space="0" w:color="auto"/>
        <w:bottom w:val="none" w:sz="0" w:space="0" w:color="auto"/>
        <w:right w:val="none" w:sz="0" w:space="0" w:color="auto"/>
      </w:divBdr>
    </w:div>
    <w:div w:id="43333516">
      <w:bodyDiv w:val="1"/>
      <w:marLeft w:val="0"/>
      <w:marRight w:val="0"/>
      <w:marTop w:val="0"/>
      <w:marBottom w:val="0"/>
      <w:divBdr>
        <w:top w:val="none" w:sz="0" w:space="0" w:color="auto"/>
        <w:left w:val="none" w:sz="0" w:space="0" w:color="auto"/>
        <w:bottom w:val="none" w:sz="0" w:space="0" w:color="auto"/>
        <w:right w:val="none" w:sz="0" w:space="0" w:color="auto"/>
      </w:divBdr>
    </w:div>
    <w:div w:id="47075235">
      <w:bodyDiv w:val="1"/>
      <w:marLeft w:val="0"/>
      <w:marRight w:val="0"/>
      <w:marTop w:val="0"/>
      <w:marBottom w:val="0"/>
      <w:divBdr>
        <w:top w:val="none" w:sz="0" w:space="0" w:color="auto"/>
        <w:left w:val="none" w:sz="0" w:space="0" w:color="auto"/>
        <w:bottom w:val="none" w:sz="0" w:space="0" w:color="auto"/>
        <w:right w:val="none" w:sz="0" w:space="0" w:color="auto"/>
      </w:divBdr>
    </w:div>
    <w:div w:id="51658682">
      <w:bodyDiv w:val="1"/>
      <w:marLeft w:val="0"/>
      <w:marRight w:val="0"/>
      <w:marTop w:val="0"/>
      <w:marBottom w:val="0"/>
      <w:divBdr>
        <w:top w:val="none" w:sz="0" w:space="0" w:color="auto"/>
        <w:left w:val="none" w:sz="0" w:space="0" w:color="auto"/>
        <w:bottom w:val="none" w:sz="0" w:space="0" w:color="auto"/>
        <w:right w:val="none" w:sz="0" w:space="0" w:color="auto"/>
      </w:divBdr>
    </w:div>
    <w:div w:id="52974062">
      <w:bodyDiv w:val="1"/>
      <w:marLeft w:val="0"/>
      <w:marRight w:val="0"/>
      <w:marTop w:val="0"/>
      <w:marBottom w:val="0"/>
      <w:divBdr>
        <w:top w:val="none" w:sz="0" w:space="0" w:color="auto"/>
        <w:left w:val="none" w:sz="0" w:space="0" w:color="auto"/>
        <w:bottom w:val="none" w:sz="0" w:space="0" w:color="auto"/>
        <w:right w:val="none" w:sz="0" w:space="0" w:color="auto"/>
      </w:divBdr>
    </w:div>
    <w:div w:id="58091611">
      <w:bodyDiv w:val="1"/>
      <w:marLeft w:val="0"/>
      <w:marRight w:val="0"/>
      <w:marTop w:val="0"/>
      <w:marBottom w:val="0"/>
      <w:divBdr>
        <w:top w:val="none" w:sz="0" w:space="0" w:color="auto"/>
        <w:left w:val="none" w:sz="0" w:space="0" w:color="auto"/>
        <w:bottom w:val="none" w:sz="0" w:space="0" w:color="auto"/>
        <w:right w:val="none" w:sz="0" w:space="0" w:color="auto"/>
      </w:divBdr>
    </w:div>
    <w:div w:id="63769129">
      <w:bodyDiv w:val="1"/>
      <w:marLeft w:val="0"/>
      <w:marRight w:val="0"/>
      <w:marTop w:val="0"/>
      <w:marBottom w:val="0"/>
      <w:divBdr>
        <w:top w:val="none" w:sz="0" w:space="0" w:color="auto"/>
        <w:left w:val="none" w:sz="0" w:space="0" w:color="auto"/>
        <w:bottom w:val="none" w:sz="0" w:space="0" w:color="auto"/>
        <w:right w:val="none" w:sz="0" w:space="0" w:color="auto"/>
      </w:divBdr>
    </w:div>
    <w:div w:id="66803382">
      <w:bodyDiv w:val="1"/>
      <w:marLeft w:val="0"/>
      <w:marRight w:val="0"/>
      <w:marTop w:val="0"/>
      <w:marBottom w:val="0"/>
      <w:divBdr>
        <w:top w:val="none" w:sz="0" w:space="0" w:color="auto"/>
        <w:left w:val="none" w:sz="0" w:space="0" w:color="auto"/>
        <w:bottom w:val="none" w:sz="0" w:space="0" w:color="auto"/>
        <w:right w:val="none" w:sz="0" w:space="0" w:color="auto"/>
      </w:divBdr>
    </w:div>
    <w:div w:id="73286630">
      <w:bodyDiv w:val="1"/>
      <w:marLeft w:val="0"/>
      <w:marRight w:val="0"/>
      <w:marTop w:val="0"/>
      <w:marBottom w:val="0"/>
      <w:divBdr>
        <w:top w:val="none" w:sz="0" w:space="0" w:color="auto"/>
        <w:left w:val="none" w:sz="0" w:space="0" w:color="auto"/>
        <w:bottom w:val="none" w:sz="0" w:space="0" w:color="auto"/>
        <w:right w:val="none" w:sz="0" w:space="0" w:color="auto"/>
      </w:divBdr>
    </w:div>
    <w:div w:id="75785008">
      <w:bodyDiv w:val="1"/>
      <w:marLeft w:val="0"/>
      <w:marRight w:val="0"/>
      <w:marTop w:val="0"/>
      <w:marBottom w:val="0"/>
      <w:divBdr>
        <w:top w:val="none" w:sz="0" w:space="0" w:color="auto"/>
        <w:left w:val="none" w:sz="0" w:space="0" w:color="auto"/>
        <w:bottom w:val="none" w:sz="0" w:space="0" w:color="auto"/>
        <w:right w:val="none" w:sz="0" w:space="0" w:color="auto"/>
      </w:divBdr>
    </w:div>
    <w:div w:id="77215605">
      <w:bodyDiv w:val="1"/>
      <w:marLeft w:val="0"/>
      <w:marRight w:val="0"/>
      <w:marTop w:val="0"/>
      <w:marBottom w:val="0"/>
      <w:divBdr>
        <w:top w:val="none" w:sz="0" w:space="0" w:color="auto"/>
        <w:left w:val="none" w:sz="0" w:space="0" w:color="auto"/>
        <w:bottom w:val="none" w:sz="0" w:space="0" w:color="auto"/>
        <w:right w:val="none" w:sz="0" w:space="0" w:color="auto"/>
      </w:divBdr>
    </w:div>
    <w:div w:id="77288699">
      <w:bodyDiv w:val="1"/>
      <w:marLeft w:val="0"/>
      <w:marRight w:val="0"/>
      <w:marTop w:val="0"/>
      <w:marBottom w:val="0"/>
      <w:divBdr>
        <w:top w:val="none" w:sz="0" w:space="0" w:color="auto"/>
        <w:left w:val="none" w:sz="0" w:space="0" w:color="auto"/>
        <w:bottom w:val="none" w:sz="0" w:space="0" w:color="auto"/>
        <w:right w:val="none" w:sz="0" w:space="0" w:color="auto"/>
      </w:divBdr>
    </w:div>
    <w:div w:id="83454716">
      <w:bodyDiv w:val="1"/>
      <w:marLeft w:val="0"/>
      <w:marRight w:val="0"/>
      <w:marTop w:val="0"/>
      <w:marBottom w:val="0"/>
      <w:divBdr>
        <w:top w:val="none" w:sz="0" w:space="0" w:color="auto"/>
        <w:left w:val="none" w:sz="0" w:space="0" w:color="auto"/>
        <w:bottom w:val="none" w:sz="0" w:space="0" w:color="auto"/>
        <w:right w:val="none" w:sz="0" w:space="0" w:color="auto"/>
      </w:divBdr>
    </w:div>
    <w:div w:id="103967490">
      <w:bodyDiv w:val="1"/>
      <w:marLeft w:val="0"/>
      <w:marRight w:val="0"/>
      <w:marTop w:val="0"/>
      <w:marBottom w:val="0"/>
      <w:divBdr>
        <w:top w:val="none" w:sz="0" w:space="0" w:color="auto"/>
        <w:left w:val="none" w:sz="0" w:space="0" w:color="auto"/>
        <w:bottom w:val="none" w:sz="0" w:space="0" w:color="auto"/>
        <w:right w:val="none" w:sz="0" w:space="0" w:color="auto"/>
      </w:divBdr>
    </w:div>
    <w:div w:id="105275389">
      <w:bodyDiv w:val="1"/>
      <w:marLeft w:val="0"/>
      <w:marRight w:val="0"/>
      <w:marTop w:val="0"/>
      <w:marBottom w:val="0"/>
      <w:divBdr>
        <w:top w:val="none" w:sz="0" w:space="0" w:color="auto"/>
        <w:left w:val="none" w:sz="0" w:space="0" w:color="auto"/>
        <w:bottom w:val="none" w:sz="0" w:space="0" w:color="auto"/>
        <w:right w:val="none" w:sz="0" w:space="0" w:color="auto"/>
      </w:divBdr>
    </w:div>
    <w:div w:id="112985189">
      <w:bodyDiv w:val="1"/>
      <w:marLeft w:val="0"/>
      <w:marRight w:val="0"/>
      <w:marTop w:val="0"/>
      <w:marBottom w:val="0"/>
      <w:divBdr>
        <w:top w:val="none" w:sz="0" w:space="0" w:color="auto"/>
        <w:left w:val="none" w:sz="0" w:space="0" w:color="auto"/>
        <w:bottom w:val="none" w:sz="0" w:space="0" w:color="auto"/>
        <w:right w:val="none" w:sz="0" w:space="0" w:color="auto"/>
      </w:divBdr>
    </w:div>
    <w:div w:id="116531986">
      <w:bodyDiv w:val="1"/>
      <w:marLeft w:val="0"/>
      <w:marRight w:val="0"/>
      <w:marTop w:val="0"/>
      <w:marBottom w:val="0"/>
      <w:divBdr>
        <w:top w:val="none" w:sz="0" w:space="0" w:color="auto"/>
        <w:left w:val="none" w:sz="0" w:space="0" w:color="auto"/>
        <w:bottom w:val="none" w:sz="0" w:space="0" w:color="auto"/>
        <w:right w:val="none" w:sz="0" w:space="0" w:color="auto"/>
      </w:divBdr>
    </w:div>
    <w:div w:id="120806862">
      <w:bodyDiv w:val="1"/>
      <w:marLeft w:val="0"/>
      <w:marRight w:val="0"/>
      <w:marTop w:val="0"/>
      <w:marBottom w:val="0"/>
      <w:divBdr>
        <w:top w:val="none" w:sz="0" w:space="0" w:color="auto"/>
        <w:left w:val="none" w:sz="0" w:space="0" w:color="auto"/>
        <w:bottom w:val="none" w:sz="0" w:space="0" w:color="auto"/>
        <w:right w:val="none" w:sz="0" w:space="0" w:color="auto"/>
      </w:divBdr>
    </w:div>
    <w:div w:id="129438988">
      <w:bodyDiv w:val="1"/>
      <w:marLeft w:val="0"/>
      <w:marRight w:val="0"/>
      <w:marTop w:val="0"/>
      <w:marBottom w:val="0"/>
      <w:divBdr>
        <w:top w:val="none" w:sz="0" w:space="0" w:color="auto"/>
        <w:left w:val="none" w:sz="0" w:space="0" w:color="auto"/>
        <w:bottom w:val="none" w:sz="0" w:space="0" w:color="auto"/>
        <w:right w:val="none" w:sz="0" w:space="0" w:color="auto"/>
      </w:divBdr>
    </w:div>
    <w:div w:id="135026805">
      <w:bodyDiv w:val="1"/>
      <w:marLeft w:val="0"/>
      <w:marRight w:val="0"/>
      <w:marTop w:val="0"/>
      <w:marBottom w:val="0"/>
      <w:divBdr>
        <w:top w:val="none" w:sz="0" w:space="0" w:color="auto"/>
        <w:left w:val="none" w:sz="0" w:space="0" w:color="auto"/>
        <w:bottom w:val="none" w:sz="0" w:space="0" w:color="auto"/>
        <w:right w:val="none" w:sz="0" w:space="0" w:color="auto"/>
      </w:divBdr>
    </w:div>
    <w:div w:id="153372870">
      <w:bodyDiv w:val="1"/>
      <w:marLeft w:val="0"/>
      <w:marRight w:val="0"/>
      <w:marTop w:val="0"/>
      <w:marBottom w:val="0"/>
      <w:divBdr>
        <w:top w:val="none" w:sz="0" w:space="0" w:color="auto"/>
        <w:left w:val="none" w:sz="0" w:space="0" w:color="auto"/>
        <w:bottom w:val="none" w:sz="0" w:space="0" w:color="auto"/>
        <w:right w:val="none" w:sz="0" w:space="0" w:color="auto"/>
      </w:divBdr>
    </w:div>
    <w:div w:id="155464208">
      <w:bodyDiv w:val="1"/>
      <w:marLeft w:val="0"/>
      <w:marRight w:val="0"/>
      <w:marTop w:val="0"/>
      <w:marBottom w:val="0"/>
      <w:divBdr>
        <w:top w:val="none" w:sz="0" w:space="0" w:color="auto"/>
        <w:left w:val="none" w:sz="0" w:space="0" w:color="auto"/>
        <w:bottom w:val="none" w:sz="0" w:space="0" w:color="auto"/>
        <w:right w:val="none" w:sz="0" w:space="0" w:color="auto"/>
      </w:divBdr>
    </w:div>
    <w:div w:id="156045371">
      <w:bodyDiv w:val="1"/>
      <w:marLeft w:val="0"/>
      <w:marRight w:val="0"/>
      <w:marTop w:val="0"/>
      <w:marBottom w:val="0"/>
      <w:divBdr>
        <w:top w:val="none" w:sz="0" w:space="0" w:color="auto"/>
        <w:left w:val="none" w:sz="0" w:space="0" w:color="auto"/>
        <w:bottom w:val="none" w:sz="0" w:space="0" w:color="auto"/>
        <w:right w:val="none" w:sz="0" w:space="0" w:color="auto"/>
      </w:divBdr>
    </w:div>
    <w:div w:id="157119343">
      <w:bodyDiv w:val="1"/>
      <w:marLeft w:val="0"/>
      <w:marRight w:val="0"/>
      <w:marTop w:val="0"/>
      <w:marBottom w:val="0"/>
      <w:divBdr>
        <w:top w:val="none" w:sz="0" w:space="0" w:color="auto"/>
        <w:left w:val="none" w:sz="0" w:space="0" w:color="auto"/>
        <w:bottom w:val="none" w:sz="0" w:space="0" w:color="auto"/>
        <w:right w:val="none" w:sz="0" w:space="0" w:color="auto"/>
      </w:divBdr>
    </w:div>
    <w:div w:id="159662089">
      <w:bodyDiv w:val="1"/>
      <w:marLeft w:val="0"/>
      <w:marRight w:val="0"/>
      <w:marTop w:val="0"/>
      <w:marBottom w:val="0"/>
      <w:divBdr>
        <w:top w:val="none" w:sz="0" w:space="0" w:color="auto"/>
        <w:left w:val="none" w:sz="0" w:space="0" w:color="auto"/>
        <w:bottom w:val="none" w:sz="0" w:space="0" w:color="auto"/>
        <w:right w:val="none" w:sz="0" w:space="0" w:color="auto"/>
      </w:divBdr>
    </w:div>
    <w:div w:id="159663894">
      <w:bodyDiv w:val="1"/>
      <w:marLeft w:val="0"/>
      <w:marRight w:val="0"/>
      <w:marTop w:val="0"/>
      <w:marBottom w:val="0"/>
      <w:divBdr>
        <w:top w:val="none" w:sz="0" w:space="0" w:color="auto"/>
        <w:left w:val="none" w:sz="0" w:space="0" w:color="auto"/>
        <w:bottom w:val="none" w:sz="0" w:space="0" w:color="auto"/>
        <w:right w:val="none" w:sz="0" w:space="0" w:color="auto"/>
      </w:divBdr>
    </w:div>
    <w:div w:id="164588419">
      <w:bodyDiv w:val="1"/>
      <w:marLeft w:val="0"/>
      <w:marRight w:val="0"/>
      <w:marTop w:val="0"/>
      <w:marBottom w:val="0"/>
      <w:divBdr>
        <w:top w:val="none" w:sz="0" w:space="0" w:color="auto"/>
        <w:left w:val="none" w:sz="0" w:space="0" w:color="auto"/>
        <w:bottom w:val="none" w:sz="0" w:space="0" w:color="auto"/>
        <w:right w:val="none" w:sz="0" w:space="0" w:color="auto"/>
      </w:divBdr>
    </w:div>
    <w:div w:id="168759496">
      <w:bodyDiv w:val="1"/>
      <w:marLeft w:val="0"/>
      <w:marRight w:val="0"/>
      <w:marTop w:val="0"/>
      <w:marBottom w:val="0"/>
      <w:divBdr>
        <w:top w:val="none" w:sz="0" w:space="0" w:color="auto"/>
        <w:left w:val="none" w:sz="0" w:space="0" w:color="auto"/>
        <w:bottom w:val="none" w:sz="0" w:space="0" w:color="auto"/>
        <w:right w:val="none" w:sz="0" w:space="0" w:color="auto"/>
      </w:divBdr>
    </w:div>
    <w:div w:id="172426429">
      <w:bodyDiv w:val="1"/>
      <w:marLeft w:val="0"/>
      <w:marRight w:val="0"/>
      <w:marTop w:val="0"/>
      <w:marBottom w:val="0"/>
      <w:divBdr>
        <w:top w:val="none" w:sz="0" w:space="0" w:color="auto"/>
        <w:left w:val="none" w:sz="0" w:space="0" w:color="auto"/>
        <w:bottom w:val="none" w:sz="0" w:space="0" w:color="auto"/>
        <w:right w:val="none" w:sz="0" w:space="0" w:color="auto"/>
      </w:divBdr>
    </w:div>
    <w:div w:id="172689405">
      <w:bodyDiv w:val="1"/>
      <w:marLeft w:val="0"/>
      <w:marRight w:val="0"/>
      <w:marTop w:val="0"/>
      <w:marBottom w:val="0"/>
      <w:divBdr>
        <w:top w:val="none" w:sz="0" w:space="0" w:color="auto"/>
        <w:left w:val="none" w:sz="0" w:space="0" w:color="auto"/>
        <w:bottom w:val="none" w:sz="0" w:space="0" w:color="auto"/>
        <w:right w:val="none" w:sz="0" w:space="0" w:color="auto"/>
      </w:divBdr>
    </w:div>
    <w:div w:id="181629713">
      <w:bodyDiv w:val="1"/>
      <w:marLeft w:val="0"/>
      <w:marRight w:val="0"/>
      <w:marTop w:val="0"/>
      <w:marBottom w:val="0"/>
      <w:divBdr>
        <w:top w:val="none" w:sz="0" w:space="0" w:color="auto"/>
        <w:left w:val="none" w:sz="0" w:space="0" w:color="auto"/>
        <w:bottom w:val="none" w:sz="0" w:space="0" w:color="auto"/>
        <w:right w:val="none" w:sz="0" w:space="0" w:color="auto"/>
      </w:divBdr>
    </w:div>
    <w:div w:id="182550174">
      <w:bodyDiv w:val="1"/>
      <w:marLeft w:val="0"/>
      <w:marRight w:val="0"/>
      <w:marTop w:val="0"/>
      <w:marBottom w:val="0"/>
      <w:divBdr>
        <w:top w:val="none" w:sz="0" w:space="0" w:color="auto"/>
        <w:left w:val="none" w:sz="0" w:space="0" w:color="auto"/>
        <w:bottom w:val="none" w:sz="0" w:space="0" w:color="auto"/>
        <w:right w:val="none" w:sz="0" w:space="0" w:color="auto"/>
      </w:divBdr>
    </w:div>
    <w:div w:id="183061291">
      <w:bodyDiv w:val="1"/>
      <w:marLeft w:val="0"/>
      <w:marRight w:val="0"/>
      <w:marTop w:val="0"/>
      <w:marBottom w:val="0"/>
      <w:divBdr>
        <w:top w:val="none" w:sz="0" w:space="0" w:color="auto"/>
        <w:left w:val="none" w:sz="0" w:space="0" w:color="auto"/>
        <w:bottom w:val="none" w:sz="0" w:space="0" w:color="auto"/>
        <w:right w:val="none" w:sz="0" w:space="0" w:color="auto"/>
      </w:divBdr>
    </w:div>
    <w:div w:id="194390715">
      <w:bodyDiv w:val="1"/>
      <w:marLeft w:val="0"/>
      <w:marRight w:val="0"/>
      <w:marTop w:val="0"/>
      <w:marBottom w:val="0"/>
      <w:divBdr>
        <w:top w:val="none" w:sz="0" w:space="0" w:color="auto"/>
        <w:left w:val="none" w:sz="0" w:space="0" w:color="auto"/>
        <w:bottom w:val="none" w:sz="0" w:space="0" w:color="auto"/>
        <w:right w:val="none" w:sz="0" w:space="0" w:color="auto"/>
      </w:divBdr>
    </w:div>
    <w:div w:id="195700753">
      <w:bodyDiv w:val="1"/>
      <w:marLeft w:val="0"/>
      <w:marRight w:val="0"/>
      <w:marTop w:val="0"/>
      <w:marBottom w:val="0"/>
      <w:divBdr>
        <w:top w:val="none" w:sz="0" w:space="0" w:color="auto"/>
        <w:left w:val="none" w:sz="0" w:space="0" w:color="auto"/>
        <w:bottom w:val="none" w:sz="0" w:space="0" w:color="auto"/>
        <w:right w:val="none" w:sz="0" w:space="0" w:color="auto"/>
      </w:divBdr>
    </w:div>
    <w:div w:id="195781060">
      <w:bodyDiv w:val="1"/>
      <w:marLeft w:val="0"/>
      <w:marRight w:val="0"/>
      <w:marTop w:val="0"/>
      <w:marBottom w:val="0"/>
      <w:divBdr>
        <w:top w:val="none" w:sz="0" w:space="0" w:color="auto"/>
        <w:left w:val="none" w:sz="0" w:space="0" w:color="auto"/>
        <w:bottom w:val="none" w:sz="0" w:space="0" w:color="auto"/>
        <w:right w:val="none" w:sz="0" w:space="0" w:color="auto"/>
      </w:divBdr>
    </w:div>
    <w:div w:id="198278674">
      <w:bodyDiv w:val="1"/>
      <w:marLeft w:val="0"/>
      <w:marRight w:val="0"/>
      <w:marTop w:val="0"/>
      <w:marBottom w:val="0"/>
      <w:divBdr>
        <w:top w:val="none" w:sz="0" w:space="0" w:color="auto"/>
        <w:left w:val="none" w:sz="0" w:space="0" w:color="auto"/>
        <w:bottom w:val="none" w:sz="0" w:space="0" w:color="auto"/>
        <w:right w:val="none" w:sz="0" w:space="0" w:color="auto"/>
      </w:divBdr>
    </w:div>
    <w:div w:id="199784283">
      <w:bodyDiv w:val="1"/>
      <w:marLeft w:val="0"/>
      <w:marRight w:val="0"/>
      <w:marTop w:val="0"/>
      <w:marBottom w:val="0"/>
      <w:divBdr>
        <w:top w:val="none" w:sz="0" w:space="0" w:color="auto"/>
        <w:left w:val="none" w:sz="0" w:space="0" w:color="auto"/>
        <w:bottom w:val="none" w:sz="0" w:space="0" w:color="auto"/>
        <w:right w:val="none" w:sz="0" w:space="0" w:color="auto"/>
      </w:divBdr>
    </w:div>
    <w:div w:id="202135913">
      <w:bodyDiv w:val="1"/>
      <w:marLeft w:val="0"/>
      <w:marRight w:val="0"/>
      <w:marTop w:val="0"/>
      <w:marBottom w:val="0"/>
      <w:divBdr>
        <w:top w:val="none" w:sz="0" w:space="0" w:color="auto"/>
        <w:left w:val="none" w:sz="0" w:space="0" w:color="auto"/>
        <w:bottom w:val="none" w:sz="0" w:space="0" w:color="auto"/>
        <w:right w:val="none" w:sz="0" w:space="0" w:color="auto"/>
      </w:divBdr>
    </w:div>
    <w:div w:id="206722012">
      <w:bodyDiv w:val="1"/>
      <w:marLeft w:val="0"/>
      <w:marRight w:val="0"/>
      <w:marTop w:val="0"/>
      <w:marBottom w:val="0"/>
      <w:divBdr>
        <w:top w:val="none" w:sz="0" w:space="0" w:color="auto"/>
        <w:left w:val="none" w:sz="0" w:space="0" w:color="auto"/>
        <w:bottom w:val="none" w:sz="0" w:space="0" w:color="auto"/>
        <w:right w:val="none" w:sz="0" w:space="0" w:color="auto"/>
      </w:divBdr>
    </w:div>
    <w:div w:id="212929629">
      <w:bodyDiv w:val="1"/>
      <w:marLeft w:val="0"/>
      <w:marRight w:val="0"/>
      <w:marTop w:val="0"/>
      <w:marBottom w:val="0"/>
      <w:divBdr>
        <w:top w:val="none" w:sz="0" w:space="0" w:color="auto"/>
        <w:left w:val="none" w:sz="0" w:space="0" w:color="auto"/>
        <w:bottom w:val="none" w:sz="0" w:space="0" w:color="auto"/>
        <w:right w:val="none" w:sz="0" w:space="0" w:color="auto"/>
      </w:divBdr>
    </w:div>
    <w:div w:id="214701190">
      <w:bodyDiv w:val="1"/>
      <w:marLeft w:val="0"/>
      <w:marRight w:val="0"/>
      <w:marTop w:val="0"/>
      <w:marBottom w:val="0"/>
      <w:divBdr>
        <w:top w:val="none" w:sz="0" w:space="0" w:color="auto"/>
        <w:left w:val="none" w:sz="0" w:space="0" w:color="auto"/>
        <w:bottom w:val="none" w:sz="0" w:space="0" w:color="auto"/>
        <w:right w:val="none" w:sz="0" w:space="0" w:color="auto"/>
      </w:divBdr>
    </w:div>
    <w:div w:id="217666498">
      <w:bodyDiv w:val="1"/>
      <w:marLeft w:val="0"/>
      <w:marRight w:val="0"/>
      <w:marTop w:val="0"/>
      <w:marBottom w:val="0"/>
      <w:divBdr>
        <w:top w:val="none" w:sz="0" w:space="0" w:color="auto"/>
        <w:left w:val="none" w:sz="0" w:space="0" w:color="auto"/>
        <w:bottom w:val="none" w:sz="0" w:space="0" w:color="auto"/>
        <w:right w:val="none" w:sz="0" w:space="0" w:color="auto"/>
      </w:divBdr>
    </w:div>
    <w:div w:id="218170405">
      <w:bodyDiv w:val="1"/>
      <w:marLeft w:val="0"/>
      <w:marRight w:val="0"/>
      <w:marTop w:val="0"/>
      <w:marBottom w:val="0"/>
      <w:divBdr>
        <w:top w:val="none" w:sz="0" w:space="0" w:color="auto"/>
        <w:left w:val="none" w:sz="0" w:space="0" w:color="auto"/>
        <w:bottom w:val="none" w:sz="0" w:space="0" w:color="auto"/>
        <w:right w:val="none" w:sz="0" w:space="0" w:color="auto"/>
      </w:divBdr>
    </w:div>
    <w:div w:id="220677660">
      <w:bodyDiv w:val="1"/>
      <w:marLeft w:val="0"/>
      <w:marRight w:val="0"/>
      <w:marTop w:val="0"/>
      <w:marBottom w:val="0"/>
      <w:divBdr>
        <w:top w:val="none" w:sz="0" w:space="0" w:color="auto"/>
        <w:left w:val="none" w:sz="0" w:space="0" w:color="auto"/>
        <w:bottom w:val="none" w:sz="0" w:space="0" w:color="auto"/>
        <w:right w:val="none" w:sz="0" w:space="0" w:color="auto"/>
      </w:divBdr>
    </w:div>
    <w:div w:id="220793288">
      <w:bodyDiv w:val="1"/>
      <w:marLeft w:val="0"/>
      <w:marRight w:val="0"/>
      <w:marTop w:val="0"/>
      <w:marBottom w:val="0"/>
      <w:divBdr>
        <w:top w:val="none" w:sz="0" w:space="0" w:color="auto"/>
        <w:left w:val="none" w:sz="0" w:space="0" w:color="auto"/>
        <w:bottom w:val="none" w:sz="0" w:space="0" w:color="auto"/>
        <w:right w:val="none" w:sz="0" w:space="0" w:color="auto"/>
      </w:divBdr>
    </w:div>
    <w:div w:id="224919677">
      <w:bodyDiv w:val="1"/>
      <w:marLeft w:val="0"/>
      <w:marRight w:val="0"/>
      <w:marTop w:val="0"/>
      <w:marBottom w:val="0"/>
      <w:divBdr>
        <w:top w:val="none" w:sz="0" w:space="0" w:color="auto"/>
        <w:left w:val="none" w:sz="0" w:space="0" w:color="auto"/>
        <w:bottom w:val="none" w:sz="0" w:space="0" w:color="auto"/>
        <w:right w:val="none" w:sz="0" w:space="0" w:color="auto"/>
      </w:divBdr>
    </w:div>
    <w:div w:id="225575649">
      <w:bodyDiv w:val="1"/>
      <w:marLeft w:val="0"/>
      <w:marRight w:val="0"/>
      <w:marTop w:val="0"/>
      <w:marBottom w:val="0"/>
      <w:divBdr>
        <w:top w:val="none" w:sz="0" w:space="0" w:color="auto"/>
        <w:left w:val="none" w:sz="0" w:space="0" w:color="auto"/>
        <w:bottom w:val="none" w:sz="0" w:space="0" w:color="auto"/>
        <w:right w:val="none" w:sz="0" w:space="0" w:color="auto"/>
      </w:divBdr>
    </w:div>
    <w:div w:id="226765111">
      <w:bodyDiv w:val="1"/>
      <w:marLeft w:val="0"/>
      <w:marRight w:val="0"/>
      <w:marTop w:val="0"/>
      <w:marBottom w:val="0"/>
      <w:divBdr>
        <w:top w:val="none" w:sz="0" w:space="0" w:color="auto"/>
        <w:left w:val="none" w:sz="0" w:space="0" w:color="auto"/>
        <w:bottom w:val="none" w:sz="0" w:space="0" w:color="auto"/>
        <w:right w:val="none" w:sz="0" w:space="0" w:color="auto"/>
      </w:divBdr>
    </w:div>
    <w:div w:id="230773288">
      <w:bodyDiv w:val="1"/>
      <w:marLeft w:val="0"/>
      <w:marRight w:val="0"/>
      <w:marTop w:val="0"/>
      <w:marBottom w:val="0"/>
      <w:divBdr>
        <w:top w:val="none" w:sz="0" w:space="0" w:color="auto"/>
        <w:left w:val="none" w:sz="0" w:space="0" w:color="auto"/>
        <w:bottom w:val="none" w:sz="0" w:space="0" w:color="auto"/>
        <w:right w:val="none" w:sz="0" w:space="0" w:color="auto"/>
      </w:divBdr>
    </w:div>
    <w:div w:id="231695158">
      <w:bodyDiv w:val="1"/>
      <w:marLeft w:val="0"/>
      <w:marRight w:val="0"/>
      <w:marTop w:val="0"/>
      <w:marBottom w:val="0"/>
      <w:divBdr>
        <w:top w:val="none" w:sz="0" w:space="0" w:color="auto"/>
        <w:left w:val="none" w:sz="0" w:space="0" w:color="auto"/>
        <w:bottom w:val="none" w:sz="0" w:space="0" w:color="auto"/>
        <w:right w:val="none" w:sz="0" w:space="0" w:color="auto"/>
      </w:divBdr>
    </w:div>
    <w:div w:id="236674362">
      <w:bodyDiv w:val="1"/>
      <w:marLeft w:val="0"/>
      <w:marRight w:val="0"/>
      <w:marTop w:val="0"/>
      <w:marBottom w:val="0"/>
      <w:divBdr>
        <w:top w:val="none" w:sz="0" w:space="0" w:color="auto"/>
        <w:left w:val="none" w:sz="0" w:space="0" w:color="auto"/>
        <w:bottom w:val="none" w:sz="0" w:space="0" w:color="auto"/>
        <w:right w:val="none" w:sz="0" w:space="0" w:color="auto"/>
      </w:divBdr>
    </w:div>
    <w:div w:id="239605454">
      <w:bodyDiv w:val="1"/>
      <w:marLeft w:val="0"/>
      <w:marRight w:val="0"/>
      <w:marTop w:val="0"/>
      <w:marBottom w:val="0"/>
      <w:divBdr>
        <w:top w:val="none" w:sz="0" w:space="0" w:color="auto"/>
        <w:left w:val="none" w:sz="0" w:space="0" w:color="auto"/>
        <w:bottom w:val="none" w:sz="0" w:space="0" w:color="auto"/>
        <w:right w:val="none" w:sz="0" w:space="0" w:color="auto"/>
      </w:divBdr>
    </w:div>
    <w:div w:id="244344966">
      <w:bodyDiv w:val="1"/>
      <w:marLeft w:val="0"/>
      <w:marRight w:val="0"/>
      <w:marTop w:val="0"/>
      <w:marBottom w:val="0"/>
      <w:divBdr>
        <w:top w:val="none" w:sz="0" w:space="0" w:color="auto"/>
        <w:left w:val="none" w:sz="0" w:space="0" w:color="auto"/>
        <w:bottom w:val="none" w:sz="0" w:space="0" w:color="auto"/>
        <w:right w:val="none" w:sz="0" w:space="0" w:color="auto"/>
      </w:divBdr>
    </w:div>
    <w:div w:id="246810997">
      <w:bodyDiv w:val="1"/>
      <w:marLeft w:val="0"/>
      <w:marRight w:val="0"/>
      <w:marTop w:val="0"/>
      <w:marBottom w:val="0"/>
      <w:divBdr>
        <w:top w:val="none" w:sz="0" w:space="0" w:color="auto"/>
        <w:left w:val="none" w:sz="0" w:space="0" w:color="auto"/>
        <w:bottom w:val="none" w:sz="0" w:space="0" w:color="auto"/>
        <w:right w:val="none" w:sz="0" w:space="0" w:color="auto"/>
      </w:divBdr>
    </w:div>
    <w:div w:id="253519443">
      <w:bodyDiv w:val="1"/>
      <w:marLeft w:val="0"/>
      <w:marRight w:val="0"/>
      <w:marTop w:val="0"/>
      <w:marBottom w:val="0"/>
      <w:divBdr>
        <w:top w:val="none" w:sz="0" w:space="0" w:color="auto"/>
        <w:left w:val="none" w:sz="0" w:space="0" w:color="auto"/>
        <w:bottom w:val="none" w:sz="0" w:space="0" w:color="auto"/>
        <w:right w:val="none" w:sz="0" w:space="0" w:color="auto"/>
      </w:divBdr>
    </w:div>
    <w:div w:id="255486189">
      <w:bodyDiv w:val="1"/>
      <w:marLeft w:val="0"/>
      <w:marRight w:val="0"/>
      <w:marTop w:val="0"/>
      <w:marBottom w:val="0"/>
      <w:divBdr>
        <w:top w:val="none" w:sz="0" w:space="0" w:color="auto"/>
        <w:left w:val="none" w:sz="0" w:space="0" w:color="auto"/>
        <w:bottom w:val="none" w:sz="0" w:space="0" w:color="auto"/>
        <w:right w:val="none" w:sz="0" w:space="0" w:color="auto"/>
      </w:divBdr>
    </w:div>
    <w:div w:id="258106715">
      <w:bodyDiv w:val="1"/>
      <w:marLeft w:val="0"/>
      <w:marRight w:val="0"/>
      <w:marTop w:val="0"/>
      <w:marBottom w:val="0"/>
      <w:divBdr>
        <w:top w:val="none" w:sz="0" w:space="0" w:color="auto"/>
        <w:left w:val="none" w:sz="0" w:space="0" w:color="auto"/>
        <w:bottom w:val="none" w:sz="0" w:space="0" w:color="auto"/>
        <w:right w:val="none" w:sz="0" w:space="0" w:color="auto"/>
      </w:divBdr>
    </w:div>
    <w:div w:id="261492756">
      <w:bodyDiv w:val="1"/>
      <w:marLeft w:val="0"/>
      <w:marRight w:val="0"/>
      <w:marTop w:val="0"/>
      <w:marBottom w:val="0"/>
      <w:divBdr>
        <w:top w:val="none" w:sz="0" w:space="0" w:color="auto"/>
        <w:left w:val="none" w:sz="0" w:space="0" w:color="auto"/>
        <w:bottom w:val="none" w:sz="0" w:space="0" w:color="auto"/>
        <w:right w:val="none" w:sz="0" w:space="0" w:color="auto"/>
      </w:divBdr>
    </w:div>
    <w:div w:id="262689181">
      <w:bodyDiv w:val="1"/>
      <w:marLeft w:val="0"/>
      <w:marRight w:val="0"/>
      <w:marTop w:val="0"/>
      <w:marBottom w:val="0"/>
      <w:divBdr>
        <w:top w:val="none" w:sz="0" w:space="0" w:color="auto"/>
        <w:left w:val="none" w:sz="0" w:space="0" w:color="auto"/>
        <w:bottom w:val="none" w:sz="0" w:space="0" w:color="auto"/>
        <w:right w:val="none" w:sz="0" w:space="0" w:color="auto"/>
      </w:divBdr>
    </w:div>
    <w:div w:id="266893302">
      <w:bodyDiv w:val="1"/>
      <w:marLeft w:val="0"/>
      <w:marRight w:val="0"/>
      <w:marTop w:val="0"/>
      <w:marBottom w:val="0"/>
      <w:divBdr>
        <w:top w:val="none" w:sz="0" w:space="0" w:color="auto"/>
        <w:left w:val="none" w:sz="0" w:space="0" w:color="auto"/>
        <w:bottom w:val="none" w:sz="0" w:space="0" w:color="auto"/>
        <w:right w:val="none" w:sz="0" w:space="0" w:color="auto"/>
      </w:divBdr>
    </w:div>
    <w:div w:id="267471761">
      <w:bodyDiv w:val="1"/>
      <w:marLeft w:val="0"/>
      <w:marRight w:val="0"/>
      <w:marTop w:val="0"/>
      <w:marBottom w:val="0"/>
      <w:divBdr>
        <w:top w:val="none" w:sz="0" w:space="0" w:color="auto"/>
        <w:left w:val="none" w:sz="0" w:space="0" w:color="auto"/>
        <w:bottom w:val="none" w:sz="0" w:space="0" w:color="auto"/>
        <w:right w:val="none" w:sz="0" w:space="0" w:color="auto"/>
      </w:divBdr>
    </w:div>
    <w:div w:id="268126300">
      <w:bodyDiv w:val="1"/>
      <w:marLeft w:val="0"/>
      <w:marRight w:val="0"/>
      <w:marTop w:val="0"/>
      <w:marBottom w:val="0"/>
      <w:divBdr>
        <w:top w:val="none" w:sz="0" w:space="0" w:color="auto"/>
        <w:left w:val="none" w:sz="0" w:space="0" w:color="auto"/>
        <w:bottom w:val="none" w:sz="0" w:space="0" w:color="auto"/>
        <w:right w:val="none" w:sz="0" w:space="0" w:color="auto"/>
      </w:divBdr>
    </w:div>
    <w:div w:id="271981226">
      <w:bodyDiv w:val="1"/>
      <w:marLeft w:val="0"/>
      <w:marRight w:val="0"/>
      <w:marTop w:val="0"/>
      <w:marBottom w:val="0"/>
      <w:divBdr>
        <w:top w:val="none" w:sz="0" w:space="0" w:color="auto"/>
        <w:left w:val="none" w:sz="0" w:space="0" w:color="auto"/>
        <w:bottom w:val="none" w:sz="0" w:space="0" w:color="auto"/>
        <w:right w:val="none" w:sz="0" w:space="0" w:color="auto"/>
      </w:divBdr>
    </w:div>
    <w:div w:id="272984226">
      <w:bodyDiv w:val="1"/>
      <w:marLeft w:val="0"/>
      <w:marRight w:val="0"/>
      <w:marTop w:val="0"/>
      <w:marBottom w:val="0"/>
      <w:divBdr>
        <w:top w:val="none" w:sz="0" w:space="0" w:color="auto"/>
        <w:left w:val="none" w:sz="0" w:space="0" w:color="auto"/>
        <w:bottom w:val="none" w:sz="0" w:space="0" w:color="auto"/>
        <w:right w:val="none" w:sz="0" w:space="0" w:color="auto"/>
      </w:divBdr>
    </w:div>
    <w:div w:id="274139824">
      <w:bodyDiv w:val="1"/>
      <w:marLeft w:val="0"/>
      <w:marRight w:val="0"/>
      <w:marTop w:val="0"/>
      <w:marBottom w:val="0"/>
      <w:divBdr>
        <w:top w:val="none" w:sz="0" w:space="0" w:color="auto"/>
        <w:left w:val="none" w:sz="0" w:space="0" w:color="auto"/>
        <w:bottom w:val="none" w:sz="0" w:space="0" w:color="auto"/>
        <w:right w:val="none" w:sz="0" w:space="0" w:color="auto"/>
      </w:divBdr>
    </w:div>
    <w:div w:id="276638654">
      <w:bodyDiv w:val="1"/>
      <w:marLeft w:val="0"/>
      <w:marRight w:val="0"/>
      <w:marTop w:val="0"/>
      <w:marBottom w:val="0"/>
      <w:divBdr>
        <w:top w:val="none" w:sz="0" w:space="0" w:color="auto"/>
        <w:left w:val="none" w:sz="0" w:space="0" w:color="auto"/>
        <w:bottom w:val="none" w:sz="0" w:space="0" w:color="auto"/>
        <w:right w:val="none" w:sz="0" w:space="0" w:color="auto"/>
      </w:divBdr>
    </w:div>
    <w:div w:id="277370779">
      <w:bodyDiv w:val="1"/>
      <w:marLeft w:val="0"/>
      <w:marRight w:val="0"/>
      <w:marTop w:val="0"/>
      <w:marBottom w:val="0"/>
      <w:divBdr>
        <w:top w:val="none" w:sz="0" w:space="0" w:color="auto"/>
        <w:left w:val="none" w:sz="0" w:space="0" w:color="auto"/>
        <w:bottom w:val="none" w:sz="0" w:space="0" w:color="auto"/>
        <w:right w:val="none" w:sz="0" w:space="0" w:color="auto"/>
      </w:divBdr>
    </w:div>
    <w:div w:id="277375635">
      <w:bodyDiv w:val="1"/>
      <w:marLeft w:val="0"/>
      <w:marRight w:val="0"/>
      <w:marTop w:val="0"/>
      <w:marBottom w:val="0"/>
      <w:divBdr>
        <w:top w:val="none" w:sz="0" w:space="0" w:color="auto"/>
        <w:left w:val="none" w:sz="0" w:space="0" w:color="auto"/>
        <w:bottom w:val="none" w:sz="0" w:space="0" w:color="auto"/>
        <w:right w:val="none" w:sz="0" w:space="0" w:color="auto"/>
      </w:divBdr>
    </w:div>
    <w:div w:id="279075155">
      <w:bodyDiv w:val="1"/>
      <w:marLeft w:val="0"/>
      <w:marRight w:val="0"/>
      <w:marTop w:val="0"/>
      <w:marBottom w:val="0"/>
      <w:divBdr>
        <w:top w:val="none" w:sz="0" w:space="0" w:color="auto"/>
        <w:left w:val="none" w:sz="0" w:space="0" w:color="auto"/>
        <w:bottom w:val="none" w:sz="0" w:space="0" w:color="auto"/>
        <w:right w:val="none" w:sz="0" w:space="0" w:color="auto"/>
      </w:divBdr>
    </w:div>
    <w:div w:id="280653928">
      <w:bodyDiv w:val="1"/>
      <w:marLeft w:val="0"/>
      <w:marRight w:val="0"/>
      <w:marTop w:val="0"/>
      <w:marBottom w:val="0"/>
      <w:divBdr>
        <w:top w:val="none" w:sz="0" w:space="0" w:color="auto"/>
        <w:left w:val="none" w:sz="0" w:space="0" w:color="auto"/>
        <w:bottom w:val="none" w:sz="0" w:space="0" w:color="auto"/>
        <w:right w:val="none" w:sz="0" w:space="0" w:color="auto"/>
      </w:divBdr>
    </w:div>
    <w:div w:id="281501826">
      <w:bodyDiv w:val="1"/>
      <w:marLeft w:val="0"/>
      <w:marRight w:val="0"/>
      <w:marTop w:val="0"/>
      <w:marBottom w:val="0"/>
      <w:divBdr>
        <w:top w:val="none" w:sz="0" w:space="0" w:color="auto"/>
        <w:left w:val="none" w:sz="0" w:space="0" w:color="auto"/>
        <w:bottom w:val="none" w:sz="0" w:space="0" w:color="auto"/>
        <w:right w:val="none" w:sz="0" w:space="0" w:color="auto"/>
      </w:divBdr>
    </w:div>
    <w:div w:id="281767982">
      <w:bodyDiv w:val="1"/>
      <w:marLeft w:val="0"/>
      <w:marRight w:val="0"/>
      <w:marTop w:val="0"/>
      <w:marBottom w:val="0"/>
      <w:divBdr>
        <w:top w:val="none" w:sz="0" w:space="0" w:color="auto"/>
        <w:left w:val="none" w:sz="0" w:space="0" w:color="auto"/>
        <w:bottom w:val="none" w:sz="0" w:space="0" w:color="auto"/>
        <w:right w:val="none" w:sz="0" w:space="0" w:color="auto"/>
      </w:divBdr>
    </w:div>
    <w:div w:id="288972444">
      <w:bodyDiv w:val="1"/>
      <w:marLeft w:val="0"/>
      <w:marRight w:val="0"/>
      <w:marTop w:val="0"/>
      <w:marBottom w:val="0"/>
      <w:divBdr>
        <w:top w:val="none" w:sz="0" w:space="0" w:color="auto"/>
        <w:left w:val="none" w:sz="0" w:space="0" w:color="auto"/>
        <w:bottom w:val="none" w:sz="0" w:space="0" w:color="auto"/>
        <w:right w:val="none" w:sz="0" w:space="0" w:color="auto"/>
      </w:divBdr>
    </w:div>
    <w:div w:id="291861085">
      <w:bodyDiv w:val="1"/>
      <w:marLeft w:val="0"/>
      <w:marRight w:val="0"/>
      <w:marTop w:val="0"/>
      <w:marBottom w:val="0"/>
      <w:divBdr>
        <w:top w:val="none" w:sz="0" w:space="0" w:color="auto"/>
        <w:left w:val="none" w:sz="0" w:space="0" w:color="auto"/>
        <w:bottom w:val="none" w:sz="0" w:space="0" w:color="auto"/>
        <w:right w:val="none" w:sz="0" w:space="0" w:color="auto"/>
      </w:divBdr>
    </w:div>
    <w:div w:id="292175260">
      <w:bodyDiv w:val="1"/>
      <w:marLeft w:val="0"/>
      <w:marRight w:val="0"/>
      <w:marTop w:val="0"/>
      <w:marBottom w:val="0"/>
      <w:divBdr>
        <w:top w:val="none" w:sz="0" w:space="0" w:color="auto"/>
        <w:left w:val="none" w:sz="0" w:space="0" w:color="auto"/>
        <w:bottom w:val="none" w:sz="0" w:space="0" w:color="auto"/>
        <w:right w:val="none" w:sz="0" w:space="0" w:color="auto"/>
      </w:divBdr>
    </w:div>
    <w:div w:id="298807828">
      <w:bodyDiv w:val="1"/>
      <w:marLeft w:val="0"/>
      <w:marRight w:val="0"/>
      <w:marTop w:val="0"/>
      <w:marBottom w:val="0"/>
      <w:divBdr>
        <w:top w:val="none" w:sz="0" w:space="0" w:color="auto"/>
        <w:left w:val="none" w:sz="0" w:space="0" w:color="auto"/>
        <w:bottom w:val="none" w:sz="0" w:space="0" w:color="auto"/>
        <w:right w:val="none" w:sz="0" w:space="0" w:color="auto"/>
      </w:divBdr>
    </w:div>
    <w:div w:id="299924963">
      <w:bodyDiv w:val="1"/>
      <w:marLeft w:val="0"/>
      <w:marRight w:val="0"/>
      <w:marTop w:val="0"/>
      <w:marBottom w:val="0"/>
      <w:divBdr>
        <w:top w:val="none" w:sz="0" w:space="0" w:color="auto"/>
        <w:left w:val="none" w:sz="0" w:space="0" w:color="auto"/>
        <w:bottom w:val="none" w:sz="0" w:space="0" w:color="auto"/>
        <w:right w:val="none" w:sz="0" w:space="0" w:color="auto"/>
      </w:divBdr>
    </w:div>
    <w:div w:id="29996125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300962601">
      <w:bodyDiv w:val="1"/>
      <w:marLeft w:val="0"/>
      <w:marRight w:val="0"/>
      <w:marTop w:val="0"/>
      <w:marBottom w:val="0"/>
      <w:divBdr>
        <w:top w:val="none" w:sz="0" w:space="0" w:color="auto"/>
        <w:left w:val="none" w:sz="0" w:space="0" w:color="auto"/>
        <w:bottom w:val="none" w:sz="0" w:space="0" w:color="auto"/>
        <w:right w:val="none" w:sz="0" w:space="0" w:color="auto"/>
      </w:divBdr>
    </w:div>
    <w:div w:id="302320732">
      <w:bodyDiv w:val="1"/>
      <w:marLeft w:val="0"/>
      <w:marRight w:val="0"/>
      <w:marTop w:val="0"/>
      <w:marBottom w:val="0"/>
      <w:divBdr>
        <w:top w:val="none" w:sz="0" w:space="0" w:color="auto"/>
        <w:left w:val="none" w:sz="0" w:space="0" w:color="auto"/>
        <w:bottom w:val="none" w:sz="0" w:space="0" w:color="auto"/>
        <w:right w:val="none" w:sz="0" w:space="0" w:color="auto"/>
      </w:divBdr>
    </w:div>
    <w:div w:id="302396443">
      <w:bodyDiv w:val="1"/>
      <w:marLeft w:val="0"/>
      <w:marRight w:val="0"/>
      <w:marTop w:val="0"/>
      <w:marBottom w:val="0"/>
      <w:divBdr>
        <w:top w:val="none" w:sz="0" w:space="0" w:color="auto"/>
        <w:left w:val="none" w:sz="0" w:space="0" w:color="auto"/>
        <w:bottom w:val="none" w:sz="0" w:space="0" w:color="auto"/>
        <w:right w:val="none" w:sz="0" w:space="0" w:color="auto"/>
      </w:divBdr>
    </w:div>
    <w:div w:id="303313187">
      <w:bodyDiv w:val="1"/>
      <w:marLeft w:val="0"/>
      <w:marRight w:val="0"/>
      <w:marTop w:val="0"/>
      <w:marBottom w:val="0"/>
      <w:divBdr>
        <w:top w:val="none" w:sz="0" w:space="0" w:color="auto"/>
        <w:left w:val="none" w:sz="0" w:space="0" w:color="auto"/>
        <w:bottom w:val="none" w:sz="0" w:space="0" w:color="auto"/>
        <w:right w:val="none" w:sz="0" w:space="0" w:color="auto"/>
      </w:divBdr>
    </w:div>
    <w:div w:id="307053445">
      <w:bodyDiv w:val="1"/>
      <w:marLeft w:val="0"/>
      <w:marRight w:val="0"/>
      <w:marTop w:val="0"/>
      <w:marBottom w:val="0"/>
      <w:divBdr>
        <w:top w:val="none" w:sz="0" w:space="0" w:color="auto"/>
        <w:left w:val="none" w:sz="0" w:space="0" w:color="auto"/>
        <w:bottom w:val="none" w:sz="0" w:space="0" w:color="auto"/>
        <w:right w:val="none" w:sz="0" w:space="0" w:color="auto"/>
      </w:divBdr>
    </w:div>
    <w:div w:id="308559049">
      <w:bodyDiv w:val="1"/>
      <w:marLeft w:val="0"/>
      <w:marRight w:val="0"/>
      <w:marTop w:val="0"/>
      <w:marBottom w:val="0"/>
      <w:divBdr>
        <w:top w:val="none" w:sz="0" w:space="0" w:color="auto"/>
        <w:left w:val="none" w:sz="0" w:space="0" w:color="auto"/>
        <w:bottom w:val="none" w:sz="0" w:space="0" w:color="auto"/>
        <w:right w:val="none" w:sz="0" w:space="0" w:color="auto"/>
      </w:divBdr>
    </w:div>
    <w:div w:id="310714419">
      <w:bodyDiv w:val="1"/>
      <w:marLeft w:val="0"/>
      <w:marRight w:val="0"/>
      <w:marTop w:val="0"/>
      <w:marBottom w:val="0"/>
      <w:divBdr>
        <w:top w:val="none" w:sz="0" w:space="0" w:color="auto"/>
        <w:left w:val="none" w:sz="0" w:space="0" w:color="auto"/>
        <w:bottom w:val="none" w:sz="0" w:space="0" w:color="auto"/>
        <w:right w:val="none" w:sz="0" w:space="0" w:color="auto"/>
      </w:divBdr>
    </w:div>
    <w:div w:id="316956313">
      <w:bodyDiv w:val="1"/>
      <w:marLeft w:val="0"/>
      <w:marRight w:val="0"/>
      <w:marTop w:val="0"/>
      <w:marBottom w:val="0"/>
      <w:divBdr>
        <w:top w:val="none" w:sz="0" w:space="0" w:color="auto"/>
        <w:left w:val="none" w:sz="0" w:space="0" w:color="auto"/>
        <w:bottom w:val="none" w:sz="0" w:space="0" w:color="auto"/>
        <w:right w:val="none" w:sz="0" w:space="0" w:color="auto"/>
      </w:divBdr>
    </w:div>
    <w:div w:id="318457914">
      <w:bodyDiv w:val="1"/>
      <w:marLeft w:val="0"/>
      <w:marRight w:val="0"/>
      <w:marTop w:val="0"/>
      <w:marBottom w:val="0"/>
      <w:divBdr>
        <w:top w:val="none" w:sz="0" w:space="0" w:color="auto"/>
        <w:left w:val="none" w:sz="0" w:space="0" w:color="auto"/>
        <w:bottom w:val="none" w:sz="0" w:space="0" w:color="auto"/>
        <w:right w:val="none" w:sz="0" w:space="0" w:color="auto"/>
      </w:divBdr>
    </w:div>
    <w:div w:id="322469351">
      <w:bodyDiv w:val="1"/>
      <w:marLeft w:val="0"/>
      <w:marRight w:val="0"/>
      <w:marTop w:val="0"/>
      <w:marBottom w:val="0"/>
      <w:divBdr>
        <w:top w:val="none" w:sz="0" w:space="0" w:color="auto"/>
        <w:left w:val="none" w:sz="0" w:space="0" w:color="auto"/>
        <w:bottom w:val="none" w:sz="0" w:space="0" w:color="auto"/>
        <w:right w:val="none" w:sz="0" w:space="0" w:color="auto"/>
      </w:divBdr>
    </w:div>
    <w:div w:id="326442979">
      <w:bodyDiv w:val="1"/>
      <w:marLeft w:val="0"/>
      <w:marRight w:val="0"/>
      <w:marTop w:val="0"/>
      <w:marBottom w:val="0"/>
      <w:divBdr>
        <w:top w:val="none" w:sz="0" w:space="0" w:color="auto"/>
        <w:left w:val="none" w:sz="0" w:space="0" w:color="auto"/>
        <w:bottom w:val="none" w:sz="0" w:space="0" w:color="auto"/>
        <w:right w:val="none" w:sz="0" w:space="0" w:color="auto"/>
      </w:divBdr>
    </w:div>
    <w:div w:id="336927949">
      <w:bodyDiv w:val="1"/>
      <w:marLeft w:val="0"/>
      <w:marRight w:val="0"/>
      <w:marTop w:val="0"/>
      <w:marBottom w:val="0"/>
      <w:divBdr>
        <w:top w:val="none" w:sz="0" w:space="0" w:color="auto"/>
        <w:left w:val="none" w:sz="0" w:space="0" w:color="auto"/>
        <w:bottom w:val="none" w:sz="0" w:space="0" w:color="auto"/>
        <w:right w:val="none" w:sz="0" w:space="0" w:color="auto"/>
      </w:divBdr>
    </w:div>
    <w:div w:id="339236194">
      <w:bodyDiv w:val="1"/>
      <w:marLeft w:val="0"/>
      <w:marRight w:val="0"/>
      <w:marTop w:val="0"/>
      <w:marBottom w:val="0"/>
      <w:divBdr>
        <w:top w:val="none" w:sz="0" w:space="0" w:color="auto"/>
        <w:left w:val="none" w:sz="0" w:space="0" w:color="auto"/>
        <w:bottom w:val="none" w:sz="0" w:space="0" w:color="auto"/>
        <w:right w:val="none" w:sz="0" w:space="0" w:color="auto"/>
      </w:divBdr>
    </w:div>
    <w:div w:id="345985868">
      <w:bodyDiv w:val="1"/>
      <w:marLeft w:val="0"/>
      <w:marRight w:val="0"/>
      <w:marTop w:val="0"/>
      <w:marBottom w:val="0"/>
      <w:divBdr>
        <w:top w:val="none" w:sz="0" w:space="0" w:color="auto"/>
        <w:left w:val="none" w:sz="0" w:space="0" w:color="auto"/>
        <w:bottom w:val="none" w:sz="0" w:space="0" w:color="auto"/>
        <w:right w:val="none" w:sz="0" w:space="0" w:color="auto"/>
      </w:divBdr>
    </w:div>
    <w:div w:id="346293955">
      <w:bodyDiv w:val="1"/>
      <w:marLeft w:val="0"/>
      <w:marRight w:val="0"/>
      <w:marTop w:val="0"/>
      <w:marBottom w:val="0"/>
      <w:divBdr>
        <w:top w:val="none" w:sz="0" w:space="0" w:color="auto"/>
        <w:left w:val="none" w:sz="0" w:space="0" w:color="auto"/>
        <w:bottom w:val="none" w:sz="0" w:space="0" w:color="auto"/>
        <w:right w:val="none" w:sz="0" w:space="0" w:color="auto"/>
      </w:divBdr>
    </w:div>
    <w:div w:id="346489951">
      <w:bodyDiv w:val="1"/>
      <w:marLeft w:val="0"/>
      <w:marRight w:val="0"/>
      <w:marTop w:val="0"/>
      <w:marBottom w:val="0"/>
      <w:divBdr>
        <w:top w:val="none" w:sz="0" w:space="0" w:color="auto"/>
        <w:left w:val="none" w:sz="0" w:space="0" w:color="auto"/>
        <w:bottom w:val="none" w:sz="0" w:space="0" w:color="auto"/>
        <w:right w:val="none" w:sz="0" w:space="0" w:color="auto"/>
      </w:divBdr>
    </w:div>
    <w:div w:id="347294720">
      <w:bodyDiv w:val="1"/>
      <w:marLeft w:val="0"/>
      <w:marRight w:val="0"/>
      <w:marTop w:val="0"/>
      <w:marBottom w:val="0"/>
      <w:divBdr>
        <w:top w:val="none" w:sz="0" w:space="0" w:color="auto"/>
        <w:left w:val="none" w:sz="0" w:space="0" w:color="auto"/>
        <w:bottom w:val="none" w:sz="0" w:space="0" w:color="auto"/>
        <w:right w:val="none" w:sz="0" w:space="0" w:color="auto"/>
      </w:divBdr>
    </w:div>
    <w:div w:id="351886170">
      <w:bodyDiv w:val="1"/>
      <w:marLeft w:val="0"/>
      <w:marRight w:val="0"/>
      <w:marTop w:val="0"/>
      <w:marBottom w:val="0"/>
      <w:divBdr>
        <w:top w:val="none" w:sz="0" w:space="0" w:color="auto"/>
        <w:left w:val="none" w:sz="0" w:space="0" w:color="auto"/>
        <w:bottom w:val="none" w:sz="0" w:space="0" w:color="auto"/>
        <w:right w:val="none" w:sz="0" w:space="0" w:color="auto"/>
      </w:divBdr>
    </w:div>
    <w:div w:id="352730200">
      <w:bodyDiv w:val="1"/>
      <w:marLeft w:val="0"/>
      <w:marRight w:val="0"/>
      <w:marTop w:val="0"/>
      <w:marBottom w:val="0"/>
      <w:divBdr>
        <w:top w:val="none" w:sz="0" w:space="0" w:color="auto"/>
        <w:left w:val="none" w:sz="0" w:space="0" w:color="auto"/>
        <w:bottom w:val="none" w:sz="0" w:space="0" w:color="auto"/>
        <w:right w:val="none" w:sz="0" w:space="0" w:color="auto"/>
      </w:divBdr>
    </w:div>
    <w:div w:id="355809328">
      <w:bodyDiv w:val="1"/>
      <w:marLeft w:val="0"/>
      <w:marRight w:val="0"/>
      <w:marTop w:val="0"/>
      <w:marBottom w:val="0"/>
      <w:divBdr>
        <w:top w:val="none" w:sz="0" w:space="0" w:color="auto"/>
        <w:left w:val="none" w:sz="0" w:space="0" w:color="auto"/>
        <w:bottom w:val="none" w:sz="0" w:space="0" w:color="auto"/>
        <w:right w:val="none" w:sz="0" w:space="0" w:color="auto"/>
      </w:divBdr>
    </w:div>
    <w:div w:id="359596198">
      <w:bodyDiv w:val="1"/>
      <w:marLeft w:val="0"/>
      <w:marRight w:val="0"/>
      <w:marTop w:val="0"/>
      <w:marBottom w:val="0"/>
      <w:divBdr>
        <w:top w:val="none" w:sz="0" w:space="0" w:color="auto"/>
        <w:left w:val="none" w:sz="0" w:space="0" w:color="auto"/>
        <w:bottom w:val="none" w:sz="0" w:space="0" w:color="auto"/>
        <w:right w:val="none" w:sz="0" w:space="0" w:color="auto"/>
      </w:divBdr>
    </w:div>
    <w:div w:id="359625880">
      <w:bodyDiv w:val="1"/>
      <w:marLeft w:val="0"/>
      <w:marRight w:val="0"/>
      <w:marTop w:val="0"/>
      <w:marBottom w:val="0"/>
      <w:divBdr>
        <w:top w:val="none" w:sz="0" w:space="0" w:color="auto"/>
        <w:left w:val="none" w:sz="0" w:space="0" w:color="auto"/>
        <w:bottom w:val="none" w:sz="0" w:space="0" w:color="auto"/>
        <w:right w:val="none" w:sz="0" w:space="0" w:color="auto"/>
      </w:divBdr>
    </w:div>
    <w:div w:id="364864140">
      <w:bodyDiv w:val="1"/>
      <w:marLeft w:val="0"/>
      <w:marRight w:val="0"/>
      <w:marTop w:val="0"/>
      <w:marBottom w:val="0"/>
      <w:divBdr>
        <w:top w:val="none" w:sz="0" w:space="0" w:color="auto"/>
        <w:left w:val="none" w:sz="0" w:space="0" w:color="auto"/>
        <w:bottom w:val="none" w:sz="0" w:space="0" w:color="auto"/>
        <w:right w:val="none" w:sz="0" w:space="0" w:color="auto"/>
      </w:divBdr>
    </w:div>
    <w:div w:id="369578220">
      <w:bodyDiv w:val="1"/>
      <w:marLeft w:val="0"/>
      <w:marRight w:val="0"/>
      <w:marTop w:val="0"/>
      <w:marBottom w:val="0"/>
      <w:divBdr>
        <w:top w:val="none" w:sz="0" w:space="0" w:color="auto"/>
        <w:left w:val="none" w:sz="0" w:space="0" w:color="auto"/>
        <w:bottom w:val="none" w:sz="0" w:space="0" w:color="auto"/>
        <w:right w:val="none" w:sz="0" w:space="0" w:color="auto"/>
      </w:divBdr>
    </w:div>
    <w:div w:id="373239385">
      <w:bodyDiv w:val="1"/>
      <w:marLeft w:val="0"/>
      <w:marRight w:val="0"/>
      <w:marTop w:val="0"/>
      <w:marBottom w:val="0"/>
      <w:divBdr>
        <w:top w:val="none" w:sz="0" w:space="0" w:color="auto"/>
        <w:left w:val="none" w:sz="0" w:space="0" w:color="auto"/>
        <w:bottom w:val="none" w:sz="0" w:space="0" w:color="auto"/>
        <w:right w:val="none" w:sz="0" w:space="0" w:color="auto"/>
      </w:divBdr>
    </w:div>
    <w:div w:id="377777873">
      <w:bodyDiv w:val="1"/>
      <w:marLeft w:val="0"/>
      <w:marRight w:val="0"/>
      <w:marTop w:val="0"/>
      <w:marBottom w:val="0"/>
      <w:divBdr>
        <w:top w:val="none" w:sz="0" w:space="0" w:color="auto"/>
        <w:left w:val="none" w:sz="0" w:space="0" w:color="auto"/>
        <w:bottom w:val="none" w:sz="0" w:space="0" w:color="auto"/>
        <w:right w:val="none" w:sz="0" w:space="0" w:color="auto"/>
      </w:divBdr>
    </w:div>
    <w:div w:id="380716300">
      <w:bodyDiv w:val="1"/>
      <w:marLeft w:val="0"/>
      <w:marRight w:val="0"/>
      <w:marTop w:val="0"/>
      <w:marBottom w:val="0"/>
      <w:divBdr>
        <w:top w:val="none" w:sz="0" w:space="0" w:color="auto"/>
        <w:left w:val="none" w:sz="0" w:space="0" w:color="auto"/>
        <w:bottom w:val="none" w:sz="0" w:space="0" w:color="auto"/>
        <w:right w:val="none" w:sz="0" w:space="0" w:color="auto"/>
      </w:divBdr>
    </w:div>
    <w:div w:id="382945165">
      <w:bodyDiv w:val="1"/>
      <w:marLeft w:val="0"/>
      <w:marRight w:val="0"/>
      <w:marTop w:val="0"/>
      <w:marBottom w:val="0"/>
      <w:divBdr>
        <w:top w:val="none" w:sz="0" w:space="0" w:color="auto"/>
        <w:left w:val="none" w:sz="0" w:space="0" w:color="auto"/>
        <w:bottom w:val="none" w:sz="0" w:space="0" w:color="auto"/>
        <w:right w:val="none" w:sz="0" w:space="0" w:color="auto"/>
      </w:divBdr>
    </w:div>
    <w:div w:id="383871935">
      <w:bodyDiv w:val="1"/>
      <w:marLeft w:val="0"/>
      <w:marRight w:val="0"/>
      <w:marTop w:val="0"/>
      <w:marBottom w:val="0"/>
      <w:divBdr>
        <w:top w:val="none" w:sz="0" w:space="0" w:color="auto"/>
        <w:left w:val="none" w:sz="0" w:space="0" w:color="auto"/>
        <w:bottom w:val="none" w:sz="0" w:space="0" w:color="auto"/>
        <w:right w:val="none" w:sz="0" w:space="0" w:color="auto"/>
      </w:divBdr>
    </w:div>
    <w:div w:id="384835212">
      <w:bodyDiv w:val="1"/>
      <w:marLeft w:val="0"/>
      <w:marRight w:val="0"/>
      <w:marTop w:val="0"/>
      <w:marBottom w:val="0"/>
      <w:divBdr>
        <w:top w:val="none" w:sz="0" w:space="0" w:color="auto"/>
        <w:left w:val="none" w:sz="0" w:space="0" w:color="auto"/>
        <w:bottom w:val="none" w:sz="0" w:space="0" w:color="auto"/>
        <w:right w:val="none" w:sz="0" w:space="0" w:color="auto"/>
      </w:divBdr>
    </w:div>
    <w:div w:id="388187793">
      <w:bodyDiv w:val="1"/>
      <w:marLeft w:val="0"/>
      <w:marRight w:val="0"/>
      <w:marTop w:val="0"/>
      <w:marBottom w:val="0"/>
      <w:divBdr>
        <w:top w:val="none" w:sz="0" w:space="0" w:color="auto"/>
        <w:left w:val="none" w:sz="0" w:space="0" w:color="auto"/>
        <w:bottom w:val="none" w:sz="0" w:space="0" w:color="auto"/>
        <w:right w:val="none" w:sz="0" w:space="0" w:color="auto"/>
      </w:divBdr>
    </w:div>
    <w:div w:id="389421166">
      <w:bodyDiv w:val="1"/>
      <w:marLeft w:val="0"/>
      <w:marRight w:val="0"/>
      <w:marTop w:val="0"/>
      <w:marBottom w:val="0"/>
      <w:divBdr>
        <w:top w:val="none" w:sz="0" w:space="0" w:color="auto"/>
        <w:left w:val="none" w:sz="0" w:space="0" w:color="auto"/>
        <w:bottom w:val="none" w:sz="0" w:space="0" w:color="auto"/>
        <w:right w:val="none" w:sz="0" w:space="0" w:color="auto"/>
      </w:divBdr>
    </w:div>
    <w:div w:id="390807444">
      <w:bodyDiv w:val="1"/>
      <w:marLeft w:val="0"/>
      <w:marRight w:val="0"/>
      <w:marTop w:val="0"/>
      <w:marBottom w:val="0"/>
      <w:divBdr>
        <w:top w:val="none" w:sz="0" w:space="0" w:color="auto"/>
        <w:left w:val="none" w:sz="0" w:space="0" w:color="auto"/>
        <w:bottom w:val="none" w:sz="0" w:space="0" w:color="auto"/>
        <w:right w:val="none" w:sz="0" w:space="0" w:color="auto"/>
      </w:divBdr>
    </w:div>
    <w:div w:id="390884449">
      <w:bodyDiv w:val="1"/>
      <w:marLeft w:val="0"/>
      <w:marRight w:val="0"/>
      <w:marTop w:val="0"/>
      <w:marBottom w:val="0"/>
      <w:divBdr>
        <w:top w:val="none" w:sz="0" w:space="0" w:color="auto"/>
        <w:left w:val="none" w:sz="0" w:space="0" w:color="auto"/>
        <w:bottom w:val="none" w:sz="0" w:space="0" w:color="auto"/>
        <w:right w:val="none" w:sz="0" w:space="0" w:color="auto"/>
      </w:divBdr>
    </w:div>
    <w:div w:id="391544051">
      <w:bodyDiv w:val="1"/>
      <w:marLeft w:val="0"/>
      <w:marRight w:val="0"/>
      <w:marTop w:val="0"/>
      <w:marBottom w:val="0"/>
      <w:divBdr>
        <w:top w:val="none" w:sz="0" w:space="0" w:color="auto"/>
        <w:left w:val="none" w:sz="0" w:space="0" w:color="auto"/>
        <w:bottom w:val="none" w:sz="0" w:space="0" w:color="auto"/>
        <w:right w:val="none" w:sz="0" w:space="0" w:color="auto"/>
      </w:divBdr>
    </w:div>
    <w:div w:id="392508694">
      <w:bodyDiv w:val="1"/>
      <w:marLeft w:val="0"/>
      <w:marRight w:val="0"/>
      <w:marTop w:val="0"/>
      <w:marBottom w:val="0"/>
      <w:divBdr>
        <w:top w:val="none" w:sz="0" w:space="0" w:color="auto"/>
        <w:left w:val="none" w:sz="0" w:space="0" w:color="auto"/>
        <w:bottom w:val="none" w:sz="0" w:space="0" w:color="auto"/>
        <w:right w:val="none" w:sz="0" w:space="0" w:color="auto"/>
      </w:divBdr>
    </w:div>
    <w:div w:id="398207765">
      <w:bodyDiv w:val="1"/>
      <w:marLeft w:val="0"/>
      <w:marRight w:val="0"/>
      <w:marTop w:val="0"/>
      <w:marBottom w:val="0"/>
      <w:divBdr>
        <w:top w:val="none" w:sz="0" w:space="0" w:color="auto"/>
        <w:left w:val="none" w:sz="0" w:space="0" w:color="auto"/>
        <w:bottom w:val="none" w:sz="0" w:space="0" w:color="auto"/>
        <w:right w:val="none" w:sz="0" w:space="0" w:color="auto"/>
      </w:divBdr>
    </w:div>
    <w:div w:id="405415535">
      <w:bodyDiv w:val="1"/>
      <w:marLeft w:val="0"/>
      <w:marRight w:val="0"/>
      <w:marTop w:val="0"/>
      <w:marBottom w:val="0"/>
      <w:divBdr>
        <w:top w:val="none" w:sz="0" w:space="0" w:color="auto"/>
        <w:left w:val="none" w:sz="0" w:space="0" w:color="auto"/>
        <w:bottom w:val="none" w:sz="0" w:space="0" w:color="auto"/>
        <w:right w:val="none" w:sz="0" w:space="0" w:color="auto"/>
      </w:divBdr>
    </w:div>
    <w:div w:id="406996043">
      <w:bodyDiv w:val="1"/>
      <w:marLeft w:val="0"/>
      <w:marRight w:val="0"/>
      <w:marTop w:val="0"/>
      <w:marBottom w:val="0"/>
      <w:divBdr>
        <w:top w:val="none" w:sz="0" w:space="0" w:color="auto"/>
        <w:left w:val="none" w:sz="0" w:space="0" w:color="auto"/>
        <w:bottom w:val="none" w:sz="0" w:space="0" w:color="auto"/>
        <w:right w:val="none" w:sz="0" w:space="0" w:color="auto"/>
      </w:divBdr>
    </w:div>
    <w:div w:id="413211596">
      <w:bodyDiv w:val="1"/>
      <w:marLeft w:val="0"/>
      <w:marRight w:val="0"/>
      <w:marTop w:val="0"/>
      <w:marBottom w:val="0"/>
      <w:divBdr>
        <w:top w:val="none" w:sz="0" w:space="0" w:color="auto"/>
        <w:left w:val="none" w:sz="0" w:space="0" w:color="auto"/>
        <w:bottom w:val="none" w:sz="0" w:space="0" w:color="auto"/>
        <w:right w:val="none" w:sz="0" w:space="0" w:color="auto"/>
      </w:divBdr>
    </w:div>
    <w:div w:id="413556946">
      <w:bodyDiv w:val="1"/>
      <w:marLeft w:val="0"/>
      <w:marRight w:val="0"/>
      <w:marTop w:val="0"/>
      <w:marBottom w:val="0"/>
      <w:divBdr>
        <w:top w:val="none" w:sz="0" w:space="0" w:color="auto"/>
        <w:left w:val="none" w:sz="0" w:space="0" w:color="auto"/>
        <w:bottom w:val="none" w:sz="0" w:space="0" w:color="auto"/>
        <w:right w:val="none" w:sz="0" w:space="0" w:color="auto"/>
      </w:divBdr>
    </w:div>
    <w:div w:id="415324358">
      <w:bodyDiv w:val="1"/>
      <w:marLeft w:val="0"/>
      <w:marRight w:val="0"/>
      <w:marTop w:val="0"/>
      <w:marBottom w:val="0"/>
      <w:divBdr>
        <w:top w:val="none" w:sz="0" w:space="0" w:color="auto"/>
        <w:left w:val="none" w:sz="0" w:space="0" w:color="auto"/>
        <w:bottom w:val="none" w:sz="0" w:space="0" w:color="auto"/>
        <w:right w:val="none" w:sz="0" w:space="0" w:color="auto"/>
      </w:divBdr>
    </w:div>
    <w:div w:id="416948768">
      <w:bodyDiv w:val="1"/>
      <w:marLeft w:val="0"/>
      <w:marRight w:val="0"/>
      <w:marTop w:val="0"/>
      <w:marBottom w:val="0"/>
      <w:divBdr>
        <w:top w:val="none" w:sz="0" w:space="0" w:color="auto"/>
        <w:left w:val="none" w:sz="0" w:space="0" w:color="auto"/>
        <w:bottom w:val="none" w:sz="0" w:space="0" w:color="auto"/>
        <w:right w:val="none" w:sz="0" w:space="0" w:color="auto"/>
      </w:divBdr>
    </w:div>
    <w:div w:id="419519991">
      <w:bodyDiv w:val="1"/>
      <w:marLeft w:val="0"/>
      <w:marRight w:val="0"/>
      <w:marTop w:val="0"/>
      <w:marBottom w:val="0"/>
      <w:divBdr>
        <w:top w:val="none" w:sz="0" w:space="0" w:color="auto"/>
        <w:left w:val="none" w:sz="0" w:space="0" w:color="auto"/>
        <w:bottom w:val="none" w:sz="0" w:space="0" w:color="auto"/>
        <w:right w:val="none" w:sz="0" w:space="0" w:color="auto"/>
      </w:divBdr>
    </w:div>
    <w:div w:id="421881604">
      <w:bodyDiv w:val="1"/>
      <w:marLeft w:val="0"/>
      <w:marRight w:val="0"/>
      <w:marTop w:val="0"/>
      <w:marBottom w:val="0"/>
      <w:divBdr>
        <w:top w:val="none" w:sz="0" w:space="0" w:color="auto"/>
        <w:left w:val="none" w:sz="0" w:space="0" w:color="auto"/>
        <w:bottom w:val="none" w:sz="0" w:space="0" w:color="auto"/>
        <w:right w:val="none" w:sz="0" w:space="0" w:color="auto"/>
      </w:divBdr>
    </w:div>
    <w:div w:id="438984961">
      <w:bodyDiv w:val="1"/>
      <w:marLeft w:val="0"/>
      <w:marRight w:val="0"/>
      <w:marTop w:val="0"/>
      <w:marBottom w:val="0"/>
      <w:divBdr>
        <w:top w:val="none" w:sz="0" w:space="0" w:color="auto"/>
        <w:left w:val="none" w:sz="0" w:space="0" w:color="auto"/>
        <w:bottom w:val="none" w:sz="0" w:space="0" w:color="auto"/>
        <w:right w:val="none" w:sz="0" w:space="0" w:color="auto"/>
      </w:divBdr>
    </w:div>
    <w:div w:id="440301007">
      <w:bodyDiv w:val="1"/>
      <w:marLeft w:val="0"/>
      <w:marRight w:val="0"/>
      <w:marTop w:val="0"/>
      <w:marBottom w:val="0"/>
      <w:divBdr>
        <w:top w:val="none" w:sz="0" w:space="0" w:color="auto"/>
        <w:left w:val="none" w:sz="0" w:space="0" w:color="auto"/>
        <w:bottom w:val="none" w:sz="0" w:space="0" w:color="auto"/>
        <w:right w:val="none" w:sz="0" w:space="0" w:color="auto"/>
      </w:divBdr>
    </w:div>
    <w:div w:id="447437097">
      <w:bodyDiv w:val="1"/>
      <w:marLeft w:val="0"/>
      <w:marRight w:val="0"/>
      <w:marTop w:val="0"/>
      <w:marBottom w:val="0"/>
      <w:divBdr>
        <w:top w:val="none" w:sz="0" w:space="0" w:color="auto"/>
        <w:left w:val="none" w:sz="0" w:space="0" w:color="auto"/>
        <w:bottom w:val="none" w:sz="0" w:space="0" w:color="auto"/>
        <w:right w:val="none" w:sz="0" w:space="0" w:color="auto"/>
      </w:divBdr>
    </w:div>
    <w:div w:id="450828486">
      <w:bodyDiv w:val="1"/>
      <w:marLeft w:val="0"/>
      <w:marRight w:val="0"/>
      <w:marTop w:val="0"/>
      <w:marBottom w:val="0"/>
      <w:divBdr>
        <w:top w:val="none" w:sz="0" w:space="0" w:color="auto"/>
        <w:left w:val="none" w:sz="0" w:space="0" w:color="auto"/>
        <w:bottom w:val="none" w:sz="0" w:space="0" w:color="auto"/>
        <w:right w:val="none" w:sz="0" w:space="0" w:color="auto"/>
      </w:divBdr>
    </w:div>
    <w:div w:id="452406694">
      <w:bodyDiv w:val="1"/>
      <w:marLeft w:val="0"/>
      <w:marRight w:val="0"/>
      <w:marTop w:val="0"/>
      <w:marBottom w:val="0"/>
      <w:divBdr>
        <w:top w:val="none" w:sz="0" w:space="0" w:color="auto"/>
        <w:left w:val="none" w:sz="0" w:space="0" w:color="auto"/>
        <w:bottom w:val="none" w:sz="0" w:space="0" w:color="auto"/>
        <w:right w:val="none" w:sz="0" w:space="0" w:color="auto"/>
      </w:divBdr>
    </w:div>
    <w:div w:id="456459039">
      <w:bodyDiv w:val="1"/>
      <w:marLeft w:val="0"/>
      <w:marRight w:val="0"/>
      <w:marTop w:val="0"/>
      <w:marBottom w:val="0"/>
      <w:divBdr>
        <w:top w:val="none" w:sz="0" w:space="0" w:color="auto"/>
        <w:left w:val="none" w:sz="0" w:space="0" w:color="auto"/>
        <w:bottom w:val="none" w:sz="0" w:space="0" w:color="auto"/>
        <w:right w:val="none" w:sz="0" w:space="0" w:color="auto"/>
      </w:divBdr>
    </w:div>
    <w:div w:id="456685477">
      <w:bodyDiv w:val="1"/>
      <w:marLeft w:val="0"/>
      <w:marRight w:val="0"/>
      <w:marTop w:val="0"/>
      <w:marBottom w:val="0"/>
      <w:divBdr>
        <w:top w:val="none" w:sz="0" w:space="0" w:color="auto"/>
        <w:left w:val="none" w:sz="0" w:space="0" w:color="auto"/>
        <w:bottom w:val="none" w:sz="0" w:space="0" w:color="auto"/>
        <w:right w:val="none" w:sz="0" w:space="0" w:color="auto"/>
      </w:divBdr>
    </w:div>
    <w:div w:id="460416173">
      <w:bodyDiv w:val="1"/>
      <w:marLeft w:val="0"/>
      <w:marRight w:val="0"/>
      <w:marTop w:val="0"/>
      <w:marBottom w:val="0"/>
      <w:divBdr>
        <w:top w:val="none" w:sz="0" w:space="0" w:color="auto"/>
        <w:left w:val="none" w:sz="0" w:space="0" w:color="auto"/>
        <w:bottom w:val="none" w:sz="0" w:space="0" w:color="auto"/>
        <w:right w:val="none" w:sz="0" w:space="0" w:color="auto"/>
      </w:divBdr>
    </w:div>
    <w:div w:id="461191866">
      <w:bodyDiv w:val="1"/>
      <w:marLeft w:val="0"/>
      <w:marRight w:val="0"/>
      <w:marTop w:val="0"/>
      <w:marBottom w:val="0"/>
      <w:divBdr>
        <w:top w:val="none" w:sz="0" w:space="0" w:color="auto"/>
        <w:left w:val="none" w:sz="0" w:space="0" w:color="auto"/>
        <w:bottom w:val="none" w:sz="0" w:space="0" w:color="auto"/>
        <w:right w:val="none" w:sz="0" w:space="0" w:color="auto"/>
      </w:divBdr>
    </w:div>
    <w:div w:id="466436685">
      <w:bodyDiv w:val="1"/>
      <w:marLeft w:val="0"/>
      <w:marRight w:val="0"/>
      <w:marTop w:val="0"/>
      <w:marBottom w:val="0"/>
      <w:divBdr>
        <w:top w:val="none" w:sz="0" w:space="0" w:color="auto"/>
        <w:left w:val="none" w:sz="0" w:space="0" w:color="auto"/>
        <w:bottom w:val="none" w:sz="0" w:space="0" w:color="auto"/>
        <w:right w:val="none" w:sz="0" w:space="0" w:color="auto"/>
      </w:divBdr>
    </w:div>
    <w:div w:id="469173955">
      <w:bodyDiv w:val="1"/>
      <w:marLeft w:val="0"/>
      <w:marRight w:val="0"/>
      <w:marTop w:val="0"/>
      <w:marBottom w:val="0"/>
      <w:divBdr>
        <w:top w:val="none" w:sz="0" w:space="0" w:color="auto"/>
        <w:left w:val="none" w:sz="0" w:space="0" w:color="auto"/>
        <w:bottom w:val="none" w:sz="0" w:space="0" w:color="auto"/>
        <w:right w:val="none" w:sz="0" w:space="0" w:color="auto"/>
      </w:divBdr>
    </w:div>
    <w:div w:id="471367567">
      <w:bodyDiv w:val="1"/>
      <w:marLeft w:val="0"/>
      <w:marRight w:val="0"/>
      <w:marTop w:val="0"/>
      <w:marBottom w:val="0"/>
      <w:divBdr>
        <w:top w:val="none" w:sz="0" w:space="0" w:color="auto"/>
        <w:left w:val="none" w:sz="0" w:space="0" w:color="auto"/>
        <w:bottom w:val="none" w:sz="0" w:space="0" w:color="auto"/>
        <w:right w:val="none" w:sz="0" w:space="0" w:color="auto"/>
      </w:divBdr>
    </w:div>
    <w:div w:id="472793109">
      <w:bodyDiv w:val="1"/>
      <w:marLeft w:val="0"/>
      <w:marRight w:val="0"/>
      <w:marTop w:val="0"/>
      <w:marBottom w:val="0"/>
      <w:divBdr>
        <w:top w:val="none" w:sz="0" w:space="0" w:color="auto"/>
        <w:left w:val="none" w:sz="0" w:space="0" w:color="auto"/>
        <w:bottom w:val="none" w:sz="0" w:space="0" w:color="auto"/>
        <w:right w:val="none" w:sz="0" w:space="0" w:color="auto"/>
      </w:divBdr>
    </w:div>
    <w:div w:id="472986468">
      <w:bodyDiv w:val="1"/>
      <w:marLeft w:val="0"/>
      <w:marRight w:val="0"/>
      <w:marTop w:val="0"/>
      <w:marBottom w:val="0"/>
      <w:divBdr>
        <w:top w:val="none" w:sz="0" w:space="0" w:color="auto"/>
        <w:left w:val="none" w:sz="0" w:space="0" w:color="auto"/>
        <w:bottom w:val="none" w:sz="0" w:space="0" w:color="auto"/>
        <w:right w:val="none" w:sz="0" w:space="0" w:color="auto"/>
      </w:divBdr>
    </w:div>
    <w:div w:id="475223044">
      <w:bodyDiv w:val="1"/>
      <w:marLeft w:val="0"/>
      <w:marRight w:val="0"/>
      <w:marTop w:val="0"/>
      <w:marBottom w:val="0"/>
      <w:divBdr>
        <w:top w:val="none" w:sz="0" w:space="0" w:color="auto"/>
        <w:left w:val="none" w:sz="0" w:space="0" w:color="auto"/>
        <w:bottom w:val="none" w:sz="0" w:space="0" w:color="auto"/>
        <w:right w:val="none" w:sz="0" w:space="0" w:color="auto"/>
      </w:divBdr>
    </w:div>
    <w:div w:id="477964816">
      <w:bodyDiv w:val="1"/>
      <w:marLeft w:val="0"/>
      <w:marRight w:val="0"/>
      <w:marTop w:val="0"/>
      <w:marBottom w:val="0"/>
      <w:divBdr>
        <w:top w:val="none" w:sz="0" w:space="0" w:color="auto"/>
        <w:left w:val="none" w:sz="0" w:space="0" w:color="auto"/>
        <w:bottom w:val="none" w:sz="0" w:space="0" w:color="auto"/>
        <w:right w:val="none" w:sz="0" w:space="0" w:color="auto"/>
      </w:divBdr>
    </w:div>
    <w:div w:id="481628892">
      <w:bodyDiv w:val="1"/>
      <w:marLeft w:val="0"/>
      <w:marRight w:val="0"/>
      <w:marTop w:val="0"/>
      <w:marBottom w:val="0"/>
      <w:divBdr>
        <w:top w:val="none" w:sz="0" w:space="0" w:color="auto"/>
        <w:left w:val="none" w:sz="0" w:space="0" w:color="auto"/>
        <w:bottom w:val="none" w:sz="0" w:space="0" w:color="auto"/>
        <w:right w:val="none" w:sz="0" w:space="0" w:color="auto"/>
      </w:divBdr>
    </w:div>
    <w:div w:id="486826908">
      <w:bodyDiv w:val="1"/>
      <w:marLeft w:val="0"/>
      <w:marRight w:val="0"/>
      <w:marTop w:val="0"/>
      <w:marBottom w:val="0"/>
      <w:divBdr>
        <w:top w:val="none" w:sz="0" w:space="0" w:color="auto"/>
        <w:left w:val="none" w:sz="0" w:space="0" w:color="auto"/>
        <w:bottom w:val="none" w:sz="0" w:space="0" w:color="auto"/>
        <w:right w:val="none" w:sz="0" w:space="0" w:color="auto"/>
      </w:divBdr>
    </w:div>
    <w:div w:id="494958443">
      <w:bodyDiv w:val="1"/>
      <w:marLeft w:val="0"/>
      <w:marRight w:val="0"/>
      <w:marTop w:val="0"/>
      <w:marBottom w:val="0"/>
      <w:divBdr>
        <w:top w:val="none" w:sz="0" w:space="0" w:color="auto"/>
        <w:left w:val="none" w:sz="0" w:space="0" w:color="auto"/>
        <w:bottom w:val="none" w:sz="0" w:space="0" w:color="auto"/>
        <w:right w:val="none" w:sz="0" w:space="0" w:color="auto"/>
      </w:divBdr>
    </w:div>
    <w:div w:id="496111606">
      <w:bodyDiv w:val="1"/>
      <w:marLeft w:val="0"/>
      <w:marRight w:val="0"/>
      <w:marTop w:val="0"/>
      <w:marBottom w:val="0"/>
      <w:divBdr>
        <w:top w:val="none" w:sz="0" w:space="0" w:color="auto"/>
        <w:left w:val="none" w:sz="0" w:space="0" w:color="auto"/>
        <w:bottom w:val="none" w:sz="0" w:space="0" w:color="auto"/>
        <w:right w:val="none" w:sz="0" w:space="0" w:color="auto"/>
      </w:divBdr>
    </w:div>
    <w:div w:id="503401041">
      <w:bodyDiv w:val="1"/>
      <w:marLeft w:val="0"/>
      <w:marRight w:val="0"/>
      <w:marTop w:val="0"/>
      <w:marBottom w:val="0"/>
      <w:divBdr>
        <w:top w:val="none" w:sz="0" w:space="0" w:color="auto"/>
        <w:left w:val="none" w:sz="0" w:space="0" w:color="auto"/>
        <w:bottom w:val="none" w:sz="0" w:space="0" w:color="auto"/>
        <w:right w:val="none" w:sz="0" w:space="0" w:color="auto"/>
      </w:divBdr>
    </w:div>
    <w:div w:id="507139506">
      <w:bodyDiv w:val="1"/>
      <w:marLeft w:val="0"/>
      <w:marRight w:val="0"/>
      <w:marTop w:val="0"/>
      <w:marBottom w:val="0"/>
      <w:divBdr>
        <w:top w:val="none" w:sz="0" w:space="0" w:color="auto"/>
        <w:left w:val="none" w:sz="0" w:space="0" w:color="auto"/>
        <w:bottom w:val="none" w:sz="0" w:space="0" w:color="auto"/>
        <w:right w:val="none" w:sz="0" w:space="0" w:color="auto"/>
      </w:divBdr>
    </w:div>
    <w:div w:id="518158826">
      <w:bodyDiv w:val="1"/>
      <w:marLeft w:val="0"/>
      <w:marRight w:val="0"/>
      <w:marTop w:val="0"/>
      <w:marBottom w:val="0"/>
      <w:divBdr>
        <w:top w:val="none" w:sz="0" w:space="0" w:color="auto"/>
        <w:left w:val="none" w:sz="0" w:space="0" w:color="auto"/>
        <w:bottom w:val="none" w:sz="0" w:space="0" w:color="auto"/>
        <w:right w:val="none" w:sz="0" w:space="0" w:color="auto"/>
      </w:divBdr>
    </w:div>
    <w:div w:id="519244320">
      <w:bodyDiv w:val="1"/>
      <w:marLeft w:val="0"/>
      <w:marRight w:val="0"/>
      <w:marTop w:val="0"/>
      <w:marBottom w:val="0"/>
      <w:divBdr>
        <w:top w:val="none" w:sz="0" w:space="0" w:color="auto"/>
        <w:left w:val="none" w:sz="0" w:space="0" w:color="auto"/>
        <w:bottom w:val="none" w:sz="0" w:space="0" w:color="auto"/>
        <w:right w:val="none" w:sz="0" w:space="0" w:color="auto"/>
      </w:divBdr>
    </w:div>
    <w:div w:id="535512052">
      <w:bodyDiv w:val="1"/>
      <w:marLeft w:val="0"/>
      <w:marRight w:val="0"/>
      <w:marTop w:val="0"/>
      <w:marBottom w:val="0"/>
      <w:divBdr>
        <w:top w:val="none" w:sz="0" w:space="0" w:color="auto"/>
        <w:left w:val="none" w:sz="0" w:space="0" w:color="auto"/>
        <w:bottom w:val="none" w:sz="0" w:space="0" w:color="auto"/>
        <w:right w:val="none" w:sz="0" w:space="0" w:color="auto"/>
      </w:divBdr>
    </w:div>
    <w:div w:id="537399204">
      <w:bodyDiv w:val="1"/>
      <w:marLeft w:val="0"/>
      <w:marRight w:val="0"/>
      <w:marTop w:val="0"/>
      <w:marBottom w:val="0"/>
      <w:divBdr>
        <w:top w:val="none" w:sz="0" w:space="0" w:color="auto"/>
        <w:left w:val="none" w:sz="0" w:space="0" w:color="auto"/>
        <w:bottom w:val="none" w:sz="0" w:space="0" w:color="auto"/>
        <w:right w:val="none" w:sz="0" w:space="0" w:color="auto"/>
      </w:divBdr>
    </w:div>
    <w:div w:id="537550836">
      <w:bodyDiv w:val="1"/>
      <w:marLeft w:val="0"/>
      <w:marRight w:val="0"/>
      <w:marTop w:val="0"/>
      <w:marBottom w:val="0"/>
      <w:divBdr>
        <w:top w:val="none" w:sz="0" w:space="0" w:color="auto"/>
        <w:left w:val="none" w:sz="0" w:space="0" w:color="auto"/>
        <w:bottom w:val="none" w:sz="0" w:space="0" w:color="auto"/>
        <w:right w:val="none" w:sz="0" w:space="0" w:color="auto"/>
      </w:divBdr>
    </w:div>
    <w:div w:id="537591948">
      <w:bodyDiv w:val="1"/>
      <w:marLeft w:val="0"/>
      <w:marRight w:val="0"/>
      <w:marTop w:val="0"/>
      <w:marBottom w:val="0"/>
      <w:divBdr>
        <w:top w:val="none" w:sz="0" w:space="0" w:color="auto"/>
        <w:left w:val="none" w:sz="0" w:space="0" w:color="auto"/>
        <w:bottom w:val="none" w:sz="0" w:space="0" w:color="auto"/>
        <w:right w:val="none" w:sz="0" w:space="0" w:color="auto"/>
      </w:divBdr>
    </w:div>
    <w:div w:id="537740632">
      <w:bodyDiv w:val="1"/>
      <w:marLeft w:val="0"/>
      <w:marRight w:val="0"/>
      <w:marTop w:val="0"/>
      <w:marBottom w:val="0"/>
      <w:divBdr>
        <w:top w:val="none" w:sz="0" w:space="0" w:color="auto"/>
        <w:left w:val="none" w:sz="0" w:space="0" w:color="auto"/>
        <w:bottom w:val="none" w:sz="0" w:space="0" w:color="auto"/>
        <w:right w:val="none" w:sz="0" w:space="0" w:color="auto"/>
      </w:divBdr>
    </w:div>
    <w:div w:id="544096677">
      <w:bodyDiv w:val="1"/>
      <w:marLeft w:val="0"/>
      <w:marRight w:val="0"/>
      <w:marTop w:val="0"/>
      <w:marBottom w:val="0"/>
      <w:divBdr>
        <w:top w:val="none" w:sz="0" w:space="0" w:color="auto"/>
        <w:left w:val="none" w:sz="0" w:space="0" w:color="auto"/>
        <w:bottom w:val="none" w:sz="0" w:space="0" w:color="auto"/>
        <w:right w:val="none" w:sz="0" w:space="0" w:color="auto"/>
      </w:divBdr>
    </w:div>
    <w:div w:id="546458198">
      <w:bodyDiv w:val="1"/>
      <w:marLeft w:val="0"/>
      <w:marRight w:val="0"/>
      <w:marTop w:val="0"/>
      <w:marBottom w:val="0"/>
      <w:divBdr>
        <w:top w:val="none" w:sz="0" w:space="0" w:color="auto"/>
        <w:left w:val="none" w:sz="0" w:space="0" w:color="auto"/>
        <w:bottom w:val="none" w:sz="0" w:space="0" w:color="auto"/>
        <w:right w:val="none" w:sz="0" w:space="0" w:color="auto"/>
      </w:divBdr>
    </w:div>
    <w:div w:id="554391459">
      <w:bodyDiv w:val="1"/>
      <w:marLeft w:val="0"/>
      <w:marRight w:val="0"/>
      <w:marTop w:val="0"/>
      <w:marBottom w:val="0"/>
      <w:divBdr>
        <w:top w:val="none" w:sz="0" w:space="0" w:color="auto"/>
        <w:left w:val="none" w:sz="0" w:space="0" w:color="auto"/>
        <w:bottom w:val="none" w:sz="0" w:space="0" w:color="auto"/>
        <w:right w:val="none" w:sz="0" w:space="0" w:color="auto"/>
      </w:divBdr>
    </w:div>
    <w:div w:id="557785802">
      <w:bodyDiv w:val="1"/>
      <w:marLeft w:val="0"/>
      <w:marRight w:val="0"/>
      <w:marTop w:val="0"/>
      <w:marBottom w:val="0"/>
      <w:divBdr>
        <w:top w:val="none" w:sz="0" w:space="0" w:color="auto"/>
        <w:left w:val="none" w:sz="0" w:space="0" w:color="auto"/>
        <w:bottom w:val="none" w:sz="0" w:space="0" w:color="auto"/>
        <w:right w:val="none" w:sz="0" w:space="0" w:color="auto"/>
      </w:divBdr>
    </w:div>
    <w:div w:id="562444699">
      <w:bodyDiv w:val="1"/>
      <w:marLeft w:val="0"/>
      <w:marRight w:val="0"/>
      <w:marTop w:val="0"/>
      <w:marBottom w:val="0"/>
      <w:divBdr>
        <w:top w:val="none" w:sz="0" w:space="0" w:color="auto"/>
        <w:left w:val="none" w:sz="0" w:space="0" w:color="auto"/>
        <w:bottom w:val="none" w:sz="0" w:space="0" w:color="auto"/>
        <w:right w:val="none" w:sz="0" w:space="0" w:color="auto"/>
      </w:divBdr>
    </w:div>
    <w:div w:id="564681174">
      <w:bodyDiv w:val="1"/>
      <w:marLeft w:val="0"/>
      <w:marRight w:val="0"/>
      <w:marTop w:val="0"/>
      <w:marBottom w:val="0"/>
      <w:divBdr>
        <w:top w:val="none" w:sz="0" w:space="0" w:color="auto"/>
        <w:left w:val="none" w:sz="0" w:space="0" w:color="auto"/>
        <w:bottom w:val="none" w:sz="0" w:space="0" w:color="auto"/>
        <w:right w:val="none" w:sz="0" w:space="0" w:color="auto"/>
      </w:divBdr>
    </w:div>
    <w:div w:id="564728813">
      <w:bodyDiv w:val="1"/>
      <w:marLeft w:val="0"/>
      <w:marRight w:val="0"/>
      <w:marTop w:val="0"/>
      <w:marBottom w:val="0"/>
      <w:divBdr>
        <w:top w:val="none" w:sz="0" w:space="0" w:color="auto"/>
        <w:left w:val="none" w:sz="0" w:space="0" w:color="auto"/>
        <w:bottom w:val="none" w:sz="0" w:space="0" w:color="auto"/>
        <w:right w:val="none" w:sz="0" w:space="0" w:color="auto"/>
      </w:divBdr>
    </w:div>
    <w:div w:id="570234674">
      <w:bodyDiv w:val="1"/>
      <w:marLeft w:val="0"/>
      <w:marRight w:val="0"/>
      <w:marTop w:val="0"/>
      <w:marBottom w:val="0"/>
      <w:divBdr>
        <w:top w:val="none" w:sz="0" w:space="0" w:color="auto"/>
        <w:left w:val="none" w:sz="0" w:space="0" w:color="auto"/>
        <w:bottom w:val="none" w:sz="0" w:space="0" w:color="auto"/>
        <w:right w:val="none" w:sz="0" w:space="0" w:color="auto"/>
      </w:divBdr>
    </w:div>
    <w:div w:id="572276228">
      <w:bodyDiv w:val="1"/>
      <w:marLeft w:val="0"/>
      <w:marRight w:val="0"/>
      <w:marTop w:val="0"/>
      <w:marBottom w:val="0"/>
      <w:divBdr>
        <w:top w:val="none" w:sz="0" w:space="0" w:color="auto"/>
        <w:left w:val="none" w:sz="0" w:space="0" w:color="auto"/>
        <w:bottom w:val="none" w:sz="0" w:space="0" w:color="auto"/>
        <w:right w:val="none" w:sz="0" w:space="0" w:color="auto"/>
      </w:divBdr>
    </w:div>
    <w:div w:id="574319346">
      <w:bodyDiv w:val="1"/>
      <w:marLeft w:val="0"/>
      <w:marRight w:val="0"/>
      <w:marTop w:val="0"/>
      <w:marBottom w:val="0"/>
      <w:divBdr>
        <w:top w:val="none" w:sz="0" w:space="0" w:color="auto"/>
        <w:left w:val="none" w:sz="0" w:space="0" w:color="auto"/>
        <w:bottom w:val="none" w:sz="0" w:space="0" w:color="auto"/>
        <w:right w:val="none" w:sz="0" w:space="0" w:color="auto"/>
      </w:divBdr>
    </w:div>
    <w:div w:id="576985768">
      <w:bodyDiv w:val="1"/>
      <w:marLeft w:val="0"/>
      <w:marRight w:val="0"/>
      <w:marTop w:val="0"/>
      <w:marBottom w:val="0"/>
      <w:divBdr>
        <w:top w:val="none" w:sz="0" w:space="0" w:color="auto"/>
        <w:left w:val="none" w:sz="0" w:space="0" w:color="auto"/>
        <w:bottom w:val="none" w:sz="0" w:space="0" w:color="auto"/>
        <w:right w:val="none" w:sz="0" w:space="0" w:color="auto"/>
      </w:divBdr>
    </w:div>
    <w:div w:id="577716036">
      <w:bodyDiv w:val="1"/>
      <w:marLeft w:val="0"/>
      <w:marRight w:val="0"/>
      <w:marTop w:val="0"/>
      <w:marBottom w:val="0"/>
      <w:divBdr>
        <w:top w:val="none" w:sz="0" w:space="0" w:color="auto"/>
        <w:left w:val="none" w:sz="0" w:space="0" w:color="auto"/>
        <w:bottom w:val="none" w:sz="0" w:space="0" w:color="auto"/>
        <w:right w:val="none" w:sz="0" w:space="0" w:color="auto"/>
      </w:divBdr>
    </w:div>
    <w:div w:id="580217704">
      <w:bodyDiv w:val="1"/>
      <w:marLeft w:val="0"/>
      <w:marRight w:val="0"/>
      <w:marTop w:val="0"/>
      <w:marBottom w:val="0"/>
      <w:divBdr>
        <w:top w:val="none" w:sz="0" w:space="0" w:color="auto"/>
        <w:left w:val="none" w:sz="0" w:space="0" w:color="auto"/>
        <w:bottom w:val="none" w:sz="0" w:space="0" w:color="auto"/>
        <w:right w:val="none" w:sz="0" w:space="0" w:color="auto"/>
      </w:divBdr>
    </w:div>
    <w:div w:id="580530206">
      <w:bodyDiv w:val="1"/>
      <w:marLeft w:val="0"/>
      <w:marRight w:val="0"/>
      <w:marTop w:val="0"/>
      <w:marBottom w:val="0"/>
      <w:divBdr>
        <w:top w:val="none" w:sz="0" w:space="0" w:color="auto"/>
        <w:left w:val="none" w:sz="0" w:space="0" w:color="auto"/>
        <w:bottom w:val="none" w:sz="0" w:space="0" w:color="auto"/>
        <w:right w:val="none" w:sz="0" w:space="0" w:color="auto"/>
      </w:divBdr>
    </w:div>
    <w:div w:id="586228731">
      <w:bodyDiv w:val="1"/>
      <w:marLeft w:val="0"/>
      <w:marRight w:val="0"/>
      <w:marTop w:val="0"/>
      <w:marBottom w:val="0"/>
      <w:divBdr>
        <w:top w:val="none" w:sz="0" w:space="0" w:color="auto"/>
        <w:left w:val="none" w:sz="0" w:space="0" w:color="auto"/>
        <w:bottom w:val="none" w:sz="0" w:space="0" w:color="auto"/>
        <w:right w:val="none" w:sz="0" w:space="0" w:color="auto"/>
      </w:divBdr>
    </w:div>
    <w:div w:id="589508542">
      <w:bodyDiv w:val="1"/>
      <w:marLeft w:val="0"/>
      <w:marRight w:val="0"/>
      <w:marTop w:val="0"/>
      <w:marBottom w:val="0"/>
      <w:divBdr>
        <w:top w:val="none" w:sz="0" w:space="0" w:color="auto"/>
        <w:left w:val="none" w:sz="0" w:space="0" w:color="auto"/>
        <w:bottom w:val="none" w:sz="0" w:space="0" w:color="auto"/>
        <w:right w:val="none" w:sz="0" w:space="0" w:color="auto"/>
      </w:divBdr>
    </w:div>
    <w:div w:id="596065641">
      <w:bodyDiv w:val="1"/>
      <w:marLeft w:val="0"/>
      <w:marRight w:val="0"/>
      <w:marTop w:val="0"/>
      <w:marBottom w:val="0"/>
      <w:divBdr>
        <w:top w:val="none" w:sz="0" w:space="0" w:color="auto"/>
        <w:left w:val="none" w:sz="0" w:space="0" w:color="auto"/>
        <w:bottom w:val="none" w:sz="0" w:space="0" w:color="auto"/>
        <w:right w:val="none" w:sz="0" w:space="0" w:color="auto"/>
      </w:divBdr>
    </w:div>
    <w:div w:id="596712940">
      <w:bodyDiv w:val="1"/>
      <w:marLeft w:val="0"/>
      <w:marRight w:val="0"/>
      <w:marTop w:val="0"/>
      <w:marBottom w:val="0"/>
      <w:divBdr>
        <w:top w:val="none" w:sz="0" w:space="0" w:color="auto"/>
        <w:left w:val="none" w:sz="0" w:space="0" w:color="auto"/>
        <w:bottom w:val="none" w:sz="0" w:space="0" w:color="auto"/>
        <w:right w:val="none" w:sz="0" w:space="0" w:color="auto"/>
      </w:divBdr>
    </w:div>
    <w:div w:id="599601480">
      <w:bodyDiv w:val="1"/>
      <w:marLeft w:val="0"/>
      <w:marRight w:val="0"/>
      <w:marTop w:val="0"/>
      <w:marBottom w:val="0"/>
      <w:divBdr>
        <w:top w:val="none" w:sz="0" w:space="0" w:color="auto"/>
        <w:left w:val="none" w:sz="0" w:space="0" w:color="auto"/>
        <w:bottom w:val="none" w:sz="0" w:space="0" w:color="auto"/>
        <w:right w:val="none" w:sz="0" w:space="0" w:color="auto"/>
      </w:divBdr>
    </w:div>
    <w:div w:id="600067489">
      <w:bodyDiv w:val="1"/>
      <w:marLeft w:val="0"/>
      <w:marRight w:val="0"/>
      <w:marTop w:val="0"/>
      <w:marBottom w:val="0"/>
      <w:divBdr>
        <w:top w:val="none" w:sz="0" w:space="0" w:color="auto"/>
        <w:left w:val="none" w:sz="0" w:space="0" w:color="auto"/>
        <w:bottom w:val="none" w:sz="0" w:space="0" w:color="auto"/>
        <w:right w:val="none" w:sz="0" w:space="0" w:color="auto"/>
      </w:divBdr>
    </w:div>
    <w:div w:id="604505635">
      <w:bodyDiv w:val="1"/>
      <w:marLeft w:val="0"/>
      <w:marRight w:val="0"/>
      <w:marTop w:val="0"/>
      <w:marBottom w:val="0"/>
      <w:divBdr>
        <w:top w:val="none" w:sz="0" w:space="0" w:color="auto"/>
        <w:left w:val="none" w:sz="0" w:space="0" w:color="auto"/>
        <w:bottom w:val="none" w:sz="0" w:space="0" w:color="auto"/>
        <w:right w:val="none" w:sz="0" w:space="0" w:color="auto"/>
      </w:divBdr>
    </w:div>
    <w:div w:id="612781765">
      <w:bodyDiv w:val="1"/>
      <w:marLeft w:val="0"/>
      <w:marRight w:val="0"/>
      <w:marTop w:val="0"/>
      <w:marBottom w:val="0"/>
      <w:divBdr>
        <w:top w:val="none" w:sz="0" w:space="0" w:color="auto"/>
        <w:left w:val="none" w:sz="0" w:space="0" w:color="auto"/>
        <w:bottom w:val="none" w:sz="0" w:space="0" w:color="auto"/>
        <w:right w:val="none" w:sz="0" w:space="0" w:color="auto"/>
      </w:divBdr>
    </w:div>
    <w:div w:id="613946487">
      <w:bodyDiv w:val="1"/>
      <w:marLeft w:val="0"/>
      <w:marRight w:val="0"/>
      <w:marTop w:val="0"/>
      <w:marBottom w:val="0"/>
      <w:divBdr>
        <w:top w:val="none" w:sz="0" w:space="0" w:color="auto"/>
        <w:left w:val="none" w:sz="0" w:space="0" w:color="auto"/>
        <w:bottom w:val="none" w:sz="0" w:space="0" w:color="auto"/>
        <w:right w:val="none" w:sz="0" w:space="0" w:color="auto"/>
      </w:divBdr>
    </w:div>
    <w:div w:id="616067636">
      <w:bodyDiv w:val="1"/>
      <w:marLeft w:val="0"/>
      <w:marRight w:val="0"/>
      <w:marTop w:val="0"/>
      <w:marBottom w:val="0"/>
      <w:divBdr>
        <w:top w:val="none" w:sz="0" w:space="0" w:color="auto"/>
        <w:left w:val="none" w:sz="0" w:space="0" w:color="auto"/>
        <w:bottom w:val="none" w:sz="0" w:space="0" w:color="auto"/>
        <w:right w:val="none" w:sz="0" w:space="0" w:color="auto"/>
      </w:divBdr>
    </w:div>
    <w:div w:id="622687995">
      <w:bodyDiv w:val="1"/>
      <w:marLeft w:val="0"/>
      <w:marRight w:val="0"/>
      <w:marTop w:val="0"/>
      <w:marBottom w:val="0"/>
      <w:divBdr>
        <w:top w:val="none" w:sz="0" w:space="0" w:color="auto"/>
        <w:left w:val="none" w:sz="0" w:space="0" w:color="auto"/>
        <w:bottom w:val="none" w:sz="0" w:space="0" w:color="auto"/>
        <w:right w:val="none" w:sz="0" w:space="0" w:color="auto"/>
      </w:divBdr>
    </w:div>
    <w:div w:id="623734918">
      <w:bodyDiv w:val="1"/>
      <w:marLeft w:val="0"/>
      <w:marRight w:val="0"/>
      <w:marTop w:val="0"/>
      <w:marBottom w:val="0"/>
      <w:divBdr>
        <w:top w:val="none" w:sz="0" w:space="0" w:color="auto"/>
        <w:left w:val="none" w:sz="0" w:space="0" w:color="auto"/>
        <w:bottom w:val="none" w:sz="0" w:space="0" w:color="auto"/>
        <w:right w:val="none" w:sz="0" w:space="0" w:color="auto"/>
      </w:divBdr>
    </w:div>
    <w:div w:id="625160826">
      <w:bodyDiv w:val="1"/>
      <w:marLeft w:val="0"/>
      <w:marRight w:val="0"/>
      <w:marTop w:val="0"/>
      <w:marBottom w:val="0"/>
      <w:divBdr>
        <w:top w:val="none" w:sz="0" w:space="0" w:color="auto"/>
        <w:left w:val="none" w:sz="0" w:space="0" w:color="auto"/>
        <w:bottom w:val="none" w:sz="0" w:space="0" w:color="auto"/>
        <w:right w:val="none" w:sz="0" w:space="0" w:color="auto"/>
      </w:divBdr>
    </w:div>
    <w:div w:id="625307288">
      <w:bodyDiv w:val="1"/>
      <w:marLeft w:val="0"/>
      <w:marRight w:val="0"/>
      <w:marTop w:val="0"/>
      <w:marBottom w:val="0"/>
      <w:divBdr>
        <w:top w:val="none" w:sz="0" w:space="0" w:color="auto"/>
        <w:left w:val="none" w:sz="0" w:space="0" w:color="auto"/>
        <w:bottom w:val="none" w:sz="0" w:space="0" w:color="auto"/>
        <w:right w:val="none" w:sz="0" w:space="0" w:color="auto"/>
      </w:divBdr>
    </w:div>
    <w:div w:id="634263999">
      <w:bodyDiv w:val="1"/>
      <w:marLeft w:val="0"/>
      <w:marRight w:val="0"/>
      <w:marTop w:val="0"/>
      <w:marBottom w:val="0"/>
      <w:divBdr>
        <w:top w:val="none" w:sz="0" w:space="0" w:color="auto"/>
        <w:left w:val="none" w:sz="0" w:space="0" w:color="auto"/>
        <w:bottom w:val="none" w:sz="0" w:space="0" w:color="auto"/>
        <w:right w:val="none" w:sz="0" w:space="0" w:color="auto"/>
      </w:divBdr>
    </w:div>
    <w:div w:id="635260725">
      <w:bodyDiv w:val="1"/>
      <w:marLeft w:val="0"/>
      <w:marRight w:val="0"/>
      <w:marTop w:val="0"/>
      <w:marBottom w:val="0"/>
      <w:divBdr>
        <w:top w:val="none" w:sz="0" w:space="0" w:color="auto"/>
        <w:left w:val="none" w:sz="0" w:space="0" w:color="auto"/>
        <w:bottom w:val="none" w:sz="0" w:space="0" w:color="auto"/>
        <w:right w:val="none" w:sz="0" w:space="0" w:color="auto"/>
      </w:divBdr>
    </w:div>
    <w:div w:id="636881906">
      <w:bodyDiv w:val="1"/>
      <w:marLeft w:val="0"/>
      <w:marRight w:val="0"/>
      <w:marTop w:val="0"/>
      <w:marBottom w:val="0"/>
      <w:divBdr>
        <w:top w:val="none" w:sz="0" w:space="0" w:color="auto"/>
        <w:left w:val="none" w:sz="0" w:space="0" w:color="auto"/>
        <w:bottom w:val="none" w:sz="0" w:space="0" w:color="auto"/>
        <w:right w:val="none" w:sz="0" w:space="0" w:color="auto"/>
      </w:divBdr>
    </w:div>
    <w:div w:id="642857960">
      <w:bodyDiv w:val="1"/>
      <w:marLeft w:val="0"/>
      <w:marRight w:val="0"/>
      <w:marTop w:val="0"/>
      <w:marBottom w:val="0"/>
      <w:divBdr>
        <w:top w:val="none" w:sz="0" w:space="0" w:color="auto"/>
        <w:left w:val="none" w:sz="0" w:space="0" w:color="auto"/>
        <w:bottom w:val="none" w:sz="0" w:space="0" w:color="auto"/>
        <w:right w:val="none" w:sz="0" w:space="0" w:color="auto"/>
      </w:divBdr>
    </w:div>
    <w:div w:id="652876648">
      <w:bodyDiv w:val="1"/>
      <w:marLeft w:val="0"/>
      <w:marRight w:val="0"/>
      <w:marTop w:val="0"/>
      <w:marBottom w:val="0"/>
      <w:divBdr>
        <w:top w:val="none" w:sz="0" w:space="0" w:color="auto"/>
        <w:left w:val="none" w:sz="0" w:space="0" w:color="auto"/>
        <w:bottom w:val="none" w:sz="0" w:space="0" w:color="auto"/>
        <w:right w:val="none" w:sz="0" w:space="0" w:color="auto"/>
      </w:divBdr>
    </w:div>
    <w:div w:id="668288567">
      <w:bodyDiv w:val="1"/>
      <w:marLeft w:val="0"/>
      <w:marRight w:val="0"/>
      <w:marTop w:val="0"/>
      <w:marBottom w:val="0"/>
      <w:divBdr>
        <w:top w:val="none" w:sz="0" w:space="0" w:color="auto"/>
        <w:left w:val="none" w:sz="0" w:space="0" w:color="auto"/>
        <w:bottom w:val="none" w:sz="0" w:space="0" w:color="auto"/>
        <w:right w:val="none" w:sz="0" w:space="0" w:color="auto"/>
      </w:divBdr>
    </w:div>
    <w:div w:id="673149111">
      <w:bodyDiv w:val="1"/>
      <w:marLeft w:val="0"/>
      <w:marRight w:val="0"/>
      <w:marTop w:val="0"/>
      <w:marBottom w:val="0"/>
      <w:divBdr>
        <w:top w:val="none" w:sz="0" w:space="0" w:color="auto"/>
        <w:left w:val="none" w:sz="0" w:space="0" w:color="auto"/>
        <w:bottom w:val="none" w:sz="0" w:space="0" w:color="auto"/>
        <w:right w:val="none" w:sz="0" w:space="0" w:color="auto"/>
      </w:divBdr>
    </w:div>
    <w:div w:id="676082008">
      <w:bodyDiv w:val="1"/>
      <w:marLeft w:val="0"/>
      <w:marRight w:val="0"/>
      <w:marTop w:val="0"/>
      <w:marBottom w:val="0"/>
      <w:divBdr>
        <w:top w:val="none" w:sz="0" w:space="0" w:color="auto"/>
        <w:left w:val="none" w:sz="0" w:space="0" w:color="auto"/>
        <w:bottom w:val="none" w:sz="0" w:space="0" w:color="auto"/>
        <w:right w:val="none" w:sz="0" w:space="0" w:color="auto"/>
      </w:divBdr>
    </w:div>
    <w:div w:id="676271415">
      <w:bodyDiv w:val="1"/>
      <w:marLeft w:val="0"/>
      <w:marRight w:val="0"/>
      <w:marTop w:val="0"/>
      <w:marBottom w:val="0"/>
      <w:divBdr>
        <w:top w:val="none" w:sz="0" w:space="0" w:color="auto"/>
        <w:left w:val="none" w:sz="0" w:space="0" w:color="auto"/>
        <w:bottom w:val="none" w:sz="0" w:space="0" w:color="auto"/>
        <w:right w:val="none" w:sz="0" w:space="0" w:color="auto"/>
      </w:divBdr>
    </w:div>
    <w:div w:id="678853451">
      <w:bodyDiv w:val="1"/>
      <w:marLeft w:val="0"/>
      <w:marRight w:val="0"/>
      <w:marTop w:val="0"/>
      <w:marBottom w:val="0"/>
      <w:divBdr>
        <w:top w:val="none" w:sz="0" w:space="0" w:color="auto"/>
        <w:left w:val="none" w:sz="0" w:space="0" w:color="auto"/>
        <w:bottom w:val="none" w:sz="0" w:space="0" w:color="auto"/>
        <w:right w:val="none" w:sz="0" w:space="0" w:color="auto"/>
      </w:divBdr>
    </w:div>
    <w:div w:id="679046914">
      <w:bodyDiv w:val="1"/>
      <w:marLeft w:val="0"/>
      <w:marRight w:val="0"/>
      <w:marTop w:val="0"/>
      <w:marBottom w:val="0"/>
      <w:divBdr>
        <w:top w:val="none" w:sz="0" w:space="0" w:color="auto"/>
        <w:left w:val="none" w:sz="0" w:space="0" w:color="auto"/>
        <w:bottom w:val="none" w:sz="0" w:space="0" w:color="auto"/>
        <w:right w:val="none" w:sz="0" w:space="0" w:color="auto"/>
      </w:divBdr>
    </w:div>
    <w:div w:id="679548137">
      <w:bodyDiv w:val="1"/>
      <w:marLeft w:val="0"/>
      <w:marRight w:val="0"/>
      <w:marTop w:val="0"/>
      <w:marBottom w:val="0"/>
      <w:divBdr>
        <w:top w:val="none" w:sz="0" w:space="0" w:color="auto"/>
        <w:left w:val="none" w:sz="0" w:space="0" w:color="auto"/>
        <w:bottom w:val="none" w:sz="0" w:space="0" w:color="auto"/>
        <w:right w:val="none" w:sz="0" w:space="0" w:color="auto"/>
      </w:divBdr>
    </w:div>
    <w:div w:id="681006750">
      <w:bodyDiv w:val="1"/>
      <w:marLeft w:val="0"/>
      <w:marRight w:val="0"/>
      <w:marTop w:val="0"/>
      <w:marBottom w:val="0"/>
      <w:divBdr>
        <w:top w:val="none" w:sz="0" w:space="0" w:color="auto"/>
        <w:left w:val="none" w:sz="0" w:space="0" w:color="auto"/>
        <w:bottom w:val="none" w:sz="0" w:space="0" w:color="auto"/>
        <w:right w:val="none" w:sz="0" w:space="0" w:color="auto"/>
      </w:divBdr>
    </w:div>
    <w:div w:id="682170200">
      <w:bodyDiv w:val="1"/>
      <w:marLeft w:val="0"/>
      <w:marRight w:val="0"/>
      <w:marTop w:val="0"/>
      <w:marBottom w:val="0"/>
      <w:divBdr>
        <w:top w:val="none" w:sz="0" w:space="0" w:color="auto"/>
        <w:left w:val="none" w:sz="0" w:space="0" w:color="auto"/>
        <w:bottom w:val="none" w:sz="0" w:space="0" w:color="auto"/>
        <w:right w:val="none" w:sz="0" w:space="0" w:color="auto"/>
      </w:divBdr>
    </w:div>
    <w:div w:id="688945611">
      <w:bodyDiv w:val="1"/>
      <w:marLeft w:val="0"/>
      <w:marRight w:val="0"/>
      <w:marTop w:val="0"/>
      <w:marBottom w:val="0"/>
      <w:divBdr>
        <w:top w:val="none" w:sz="0" w:space="0" w:color="auto"/>
        <w:left w:val="none" w:sz="0" w:space="0" w:color="auto"/>
        <w:bottom w:val="none" w:sz="0" w:space="0" w:color="auto"/>
        <w:right w:val="none" w:sz="0" w:space="0" w:color="auto"/>
      </w:divBdr>
    </w:div>
    <w:div w:id="692809045">
      <w:bodyDiv w:val="1"/>
      <w:marLeft w:val="0"/>
      <w:marRight w:val="0"/>
      <w:marTop w:val="0"/>
      <w:marBottom w:val="0"/>
      <w:divBdr>
        <w:top w:val="none" w:sz="0" w:space="0" w:color="auto"/>
        <w:left w:val="none" w:sz="0" w:space="0" w:color="auto"/>
        <w:bottom w:val="none" w:sz="0" w:space="0" w:color="auto"/>
        <w:right w:val="none" w:sz="0" w:space="0" w:color="auto"/>
      </w:divBdr>
    </w:div>
    <w:div w:id="694041945">
      <w:bodyDiv w:val="1"/>
      <w:marLeft w:val="0"/>
      <w:marRight w:val="0"/>
      <w:marTop w:val="0"/>
      <w:marBottom w:val="0"/>
      <w:divBdr>
        <w:top w:val="none" w:sz="0" w:space="0" w:color="auto"/>
        <w:left w:val="none" w:sz="0" w:space="0" w:color="auto"/>
        <w:bottom w:val="none" w:sz="0" w:space="0" w:color="auto"/>
        <w:right w:val="none" w:sz="0" w:space="0" w:color="auto"/>
      </w:divBdr>
    </w:div>
    <w:div w:id="694963558">
      <w:bodyDiv w:val="1"/>
      <w:marLeft w:val="0"/>
      <w:marRight w:val="0"/>
      <w:marTop w:val="0"/>
      <w:marBottom w:val="0"/>
      <w:divBdr>
        <w:top w:val="none" w:sz="0" w:space="0" w:color="auto"/>
        <w:left w:val="none" w:sz="0" w:space="0" w:color="auto"/>
        <w:bottom w:val="none" w:sz="0" w:space="0" w:color="auto"/>
        <w:right w:val="none" w:sz="0" w:space="0" w:color="auto"/>
      </w:divBdr>
    </w:div>
    <w:div w:id="700862676">
      <w:bodyDiv w:val="1"/>
      <w:marLeft w:val="0"/>
      <w:marRight w:val="0"/>
      <w:marTop w:val="0"/>
      <w:marBottom w:val="0"/>
      <w:divBdr>
        <w:top w:val="none" w:sz="0" w:space="0" w:color="auto"/>
        <w:left w:val="none" w:sz="0" w:space="0" w:color="auto"/>
        <w:bottom w:val="none" w:sz="0" w:space="0" w:color="auto"/>
        <w:right w:val="none" w:sz="0" w:space="0" w:color="auto"/>
      </w:divBdr>
    </w:div>
    <w:div w:id="703941130">
      <w:bodyDiv w:val="1"/>
      <w:marLeft w:val="0"/>
      <w:marRight w:val="0"/>
      <w:marTop w:val="0"/>
      <w:marBottom w:val="0"/>
      <w:divBdr>
        <w:top w:val="none" w:sz="0" w:space="0" w:color="auto"/>
        <w:left w:val="none" w:sz="0" w:space="0" w:color="auto"/>
        <w:bottom w:val="none" w:sz="0" w:space="0" w:color="auto"/>
        <w:right w:val="none" w:sz="0" w:space="0" w:color="auto"/>
      </w:divBdr>
    </w:div>
    <w:div w:id="711460320">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
    <w:div w:id="714818178">
      <w:bodyDiv w:val="1"/>
      <w:marLeft w:val="0"/>
      <w:marRight w:val="0"/>
      <w:marTop w:val="0"/>
      <w:marBottom w:val="0"/>
      <w:divBdr>
        <w:top w:val="none" w:sz="0" w:space="0" w:color="auto"/>
        <w:left w:val="none" w:sz="0" w:space="0" w:color="auto"/>
        <w:bottom w:val="none" w:sz="0" w:space="0" w:color="auto"/>
        <w:right w:val="none" w:sz="0" w:space="0" w:color="auto"/>
      </w:divBdr>
    </w:div>
    <w:div w:id="719283634">
      <w:bodyDiv w:val="1"/>
      <w:marLeft w:val="0"/>
      <w:marRight w:val="0"/>
      <w:marTop w:val="0"/>
      <w:marBottom w:val="0"/>
      <w:divBdr>
        <w:top w:val="none" w:sz="0" w:space="0" w:color="auto"/>
        <w:left w:val="none" w:sz="0" w:space="0" w:color="auto"/>
        <w:bottom w:val="none" w:sz="0" w:space="0" w:color="auto"/>
        <w:right w:val="none" w:sz="0" w:space="0" w:color="auto"/>
      </w:divBdr>
    </w:div>
    <w:div w:id="724331188">
      <w:bodyDiv w:val="1"/>
      <w:marLeft w:val="0"/>
      <w:marRight w:val="0"/>
      <w:marTop w:val="0"/>
      <w:marBottom w:val="0"/>
      <w:divBdr>
        <w:top w:val="none" w:sz="0" w:space="0" w:color="auto"/>
        <w:left w:val="none" w:sz="0" w:space="0" w:color="auto"/>
        <w:bottom w:val="none" w:sz="0" w:space="0" w:color="auto"/>
        <w:right w:val="none" w:sz="0" w:space="0" w:color="auto"/>
      </w:divBdr>
    </w:div>
    <w:div w:id="726296682">
      <w:bodyDiv w:val="1"/>
      <w:marLeft w:val="0"/>
      <w:marRight w:val="0"/>
      <w:marTop w:val="0"/>
      <w:marBottom w:val="0"/>
      <w:divBdr>
        <w:top w:val="none" w:sz="0" w:space="0" w:color="auto"/>
        <w:left w:val="none" w:sz="0" w:space="0" w:color="auto"/>
        <w:bottom w:val="none" w:sz="0" w:space="0" w:color="auto"/>
        <w:right w:val="none" w:sz="0" w:space="0" w:color="auto"/>
      </w:divBdr>
    </w:div>
    <w:div w:id="727455291">
      <w:bodyDiv w:val="1"/>
      <w:marLeft w:val="0"/>
      <w:marRight w:val="0"/>
      <w:marTop w:val="0"/>
      <w:marBottom w:val="0"/>
      <w:divBdr>
        <w:top w:val="none" w:sz="0" w:space="0" w:color="auto"/>
        <w:left w:val="none" w:sz="0" w:space="0" w:color="auto"/>
        <w:bottom w:val="none" w:sz="0" w:space="0" w:color="auto"/>
        <w:right w:val="none" w:sz="0" w:space="0" w:color="auto"/>
      </w:divBdr>
    </w:div>
    <w:div w:id="728727457">
      <w:bodyDiv w:val="1"/>
      <w:marLeft w:val="0"/>
      <w:marRight w:val="0"/>
      <w:marTop w:val="0"/>
      <w:marBottom w:val="0"/>
      <w:divBdr>
        <w:top w:val="none" w:sz="0" w:space="0" w:color="auto"/>
        <w:left w:val="none" w:sz="0" w:space="0" w:color="auto"/>
        <w:bottom w:val="none" w:sz="0" w:space="0" w:color="auto"/>
        <w:right w:val="none" w:sz="0" w:space="0" w:color="auto"/>
      </w:divBdr>
    </w:div>
    <w:div w:id="733892797">
      <w:bodyDiv w:val="1"/>
      <w:marLeft w:val="0"/>
      <w:marRight w:val="0"/>
      <w:marTop w:val="0"/>
      <w:marBottom w:val="0"/>
      <w:divBdr>
        <w:top w:val="none" w:sz="0" w:space="0" w:color="auto"/>
        <w:left w:val="none" w:sz="0" w:space="0" w:color="auto"/>
        <w:bottom w:val="none" w:sz="0" w:space="0" w:color="auto"/>
        <w:right w:val="none" w:sz="0" w:space="0" w:color="auto"/>
      </w:divBdr>
    </w:div>
    <w:div w:id="748355726">
      <w:bodyDiv w:val="1"/>
      <w:marLeft w:val="0"/>
      <w:marRight w:val="0"/>
      <w:marTop w:val="0"/>
      <w:marBottom w:val="0"/>
      <w:divBdr>
        <w:top w:val="none" w:sz="0" w:space="0" w:color="auto"/>
        <w:left w:val="none" w:sz="0" w:space="0" w:color="auto"/>
        <w:bottom w:val="none" w:sz="0" w:space="0" w:color="auto"/>
        <w:right w:val="none" w:sz="0" w:space="0" w:color="auto"/>
      </w:divBdr>
    </w:div>
    <w:div w:id="752893054">
      <w:bodyDiv w:val="1"/>
      <w:marLeft w:val="0"/>
      <w:marRight w:val="0"/>
      <w:marTop w:val="0"/>
      <w:marBottom w:val="0"/>
      <w:divBdr>
        <w:top w:val="none" w:sz="0" w:space="0" w:color="auto"/>
        <w:left w:val="none" w:sz="0" w:space="0" w:color="auto"/>
        <w:bottom w:val="none" w:sz="0" w:space="0" w:color="auto"/>
        <w:right w:val="none" w:sz="0" w:space="0" w:color="auto"/>
      </w:divBdr>
    </w:div>
    <w:div w:id="758521189">
      <w:bodyDiv w:val="1"/>
      <w:marLeft w:val="0"/>
      <w:marRight w:val="0"/>
      <w:marTop w:val="0"/>
      <w:marBottom w:val="0"/>
      <w:divBdr>
        <w:top w:val="none" w:sz="0" w:space="0" w:color="auto"/>
        <w:left w:val="none" w:sz="0" w:space="0" w:color="auto"/>
        <w:bottom w:val="none" w:sz="0" w:space="0" w:color="auto"/>
        <w:right w:val="none" w:sz="0" w:space="0" w:color="auto"/>
      </w:divBdr>
    </w:div>
    <w:div w:id="759570536">
      <w:bodyDiv w:val="1"/>
      <w:marLeft w:val="0"/>
      <w:marRight w:val="0"/>
      <w:marTop w:val="0"/>
      <w:marBottom w:val="0"/>
      <w:divBdr>
        <w:top w:val="none" w:sz="0" w:space="0" w:color="auto"/>
        <w:left w:val="none" w:sz="0" w:space="0" w:color="auto"/>
        <w:bottom w:val="none" w:sz="0" w:space="0" w:color="auto"/>
        <w:right w:val="none" w:sz="0" w:space="0" w:color="auto"/>
      </w:divBdr>
    </w:div>
    <w:div w:id="761023688">
      <w:bodyDiv w:val="1"/>
      <w:marLeft w:val="0"/>
      <w:marRight w:val="0"/>
      <w:marTop w:val="0"/>
      <w:marBottom w:val="0"/>
      <w:divBdr>
        <w:top w:val="none" w:sz="0" w:space="0" w:color="auto"/>
        <w:left w:val="none" w:sz="0" w:space="0" w:color="auto"/>
        <w:bottom w:val="none" w:sz="0" w:space="0" w:color="auto"/>
        <w:right w:val="none" w:sz="0" w:space="0" w:color="auto"/>
      </w:divBdr>
    </w:div>
    <w:div w:id="762259775">
      <w:bodyDiv w:val="1"/>
      <w:marLeft w:val="0"/>
      <w:marRight w:val="0"/>
      <w:marTop w:val="0"/>
      <w:marBottom w:val="0"/>
      <w:divBdr>
        <w:top w:val="none" w:sz="0" w:space="0" w:color="auto"/>
        <w:left w:val="none" w:sz="0" w:space="0" w:color="auto"/>
        <w:bottom w:val="none" w:sz="0" w:space="0" w:color="auto"/>
        <w:right w:val="none" w:sz="0" w:space="0" w:color="auto"/>
      </w:divBdr>
    </w:div>
    <w:div w:id="764421005">
      <w:bodyDiv w:val="1"/>
      <w:marLeft w:val="0"/>
      <w:marRight w:val="0"/>
      <w:marTop w:val="0"/>
      <w:marBottom w:val="0"/>
      <w:divBdr>
        <w:top w:val="none" w:sz="0" w:space="0" w:color="auto"/>
        <w:left w:val="none" w:sz="0" w:space="0" w:color="auto"/>
        <w:bottom w:val="none" w:sz="0" w:space="0" w:color="auto"/>
        <w:right w:val="none" w:sz="0" w:space="0" w:color="auto"/>
      </w:divBdr>
    </w:div>
    <w:div w:id="765273046">
      <w:bodyDiv w:val="1"/>
      <w:marLeft w:val="0"/>
      <w:marRight w:val="0"/>
      <w:marTop w:val="0"/>
      <w:marBottom w:val="0"/>
      <w:divBdr>
        <w:top w:val="none" w:sz="0" w:space="0" w:color="auto"/>
        <w:left w:val="none" w:sz="0" w:space="0" w:color="auto"/>
        <w:bottom w:val="none" w:sz="0" w:space="0" w:color="auto"/>
        <w:right w:val="none" w:sz="0" w:space="0" w:color="auto"/>
      </w:divBdr>
    </w:div>
    <w:div w:id="771976534">
      <w:bodyDiv w:val="1"/>
      <w:marLeft w:val="0"/>
      <w:marRight w:val="0"/>
      <w:marTop w:val="0"/>
      <w:marBottom w:val="0"/>
      <w:divBdr>
        <w:top w:val="none" w:sz="0" w:space="0" w:color="auto"/>
        <w:left w:val="none" w:sz="0" w:space="0" w:color="auto"/>
        <w:bottom w:val="none" w:sz="0" w:space="0" w:color="auto"/>
        <w:right w:val="none" w:sz="0" w:space="0" w:color="auto"/>
      </w:divBdr>
    </w:div>
    <w:div w:id="777716856">
      <w:bodyDiv w:val="1"/>
      <w:marLeft w:val="0"/>
      <w:marRight w:val="0"/>
      <w:marTop w:val="0"/>
      <w:marBottom w:val="0"/>
      <w:divBdr>
        <w:top w:val="none" w:sz="0" w:space="0" w:color="auto"/>
        <w:left w:val="none" w:sz="0" w:space="0" w:color="auto"/>
        <w:bottom w:val="none" w:sz="0" w:space="0" w:color="auto"/>
        <w:right w:val="none" w:sz="0" w:space="0" w:color="auto"/>
      </w:divBdr>
    </w:div>
    <w:div w:id="778454918">
      <w:bodyDiv w:val="1"/>
      <w:marLeft w:val="0"/>
      <w:marRight w:val="0"/>
      <w:marTop w:val="0"/>
      <w:marBottom w:val="0"/>
      <w:divBdr>
        <w:top w:val="none" w:sz="0" w:space="0" w:color="auto"/>
        <w:left w:val="none" w:sz="0" w:space="0" w:color="auto"/>
        <w:bottom w:val="none" w:sz="0" w:space="0" w:color="auto"/>
        <w:right w:val="none" w:sz="0" w:space="0" w:color="auto"/>
      </w:divBdr>
    </w:div>
    <w:div w:id="779685323">
      <w:bodyDiv w:val="1"/>
      <w:marLeft w:val="0"/>
      <w:marRight w:val="0"/>
      <w:marTop w:val="0"/>
      <w:marBottom w:val="0"/>
      <w:divBdr>
        <w:top w:val="none" w:sz="0" w:space="0" w:color="auto"/>
        <w:left w:val="none" w:sz="0" w:space="0" w:color="auto"/>
        <w:bottom w:val="none" w:sz="0" w:space="0" w:color="auto"/>
        <w:right w:val="none" w:sz="0" w:space="0" w:color="auto"/>
      </w:divBdr>
    </w:div>
    <w:div w:id="782574428">
      <w:bodyDiv w:val="1"/>
      <w:marLeft w:val="0"/>
      <w:marRight w:val="0"/>
      <w:marTop w:val="0"/>
      <w:marBottom w:val="0"/>
      <w:divBdr>
        <w:top w:val="none" w:sz="0" w:space="0" w:color="auto"/>
        <w:left w:val="none" w:sz="0" w:space="0" w:color="auto"/>
        <w:bottom w:val="none" w:sz="0" w:space="0" w:color="auto"/>
        <w:right w:val="none" w:sz="0" w:space="0" w:color="auto"/>
      </w:divBdr>
    </w:div>
    <w:div w:id="783429016">
      <w:bodyDiv w:val="1"/>
      <w:marLeft w:val="0"/>
      <w:marRight w:val="0"/>
      <w:marTop w:val="0"/>
      <w:marBottom w:val="0"/>
      <w:divBdr>
        <w:top w:val="none" w:sz="0" w:space="0" w:color="auto"/>
        <w:left w:val="none" w:sz="0" w:space="0" w:color="auto"/>
        <w:bottom w:val="none" w:sz="0" w:space="0" w:color="auto"/>
        <w:right w:val="none" w:sz="0" w:space="0" w:color="auto"/>
      </w:divBdr>
    </w:div>
    <w:div w:id="783574512">
      <w:bodyDiv w:val="1"/>
      <w:marLeft w:val="0"/>
      <w:marRight w:val="0"/>
      <w:marTop w:val="0"/>
      <w:marBottom w:val="0"/>
      <w:divBdr>
        <w:top w:val="none" w:sz="0" w:space="0" w:color="auto"/>
        <w:left w:val="none" w:sz="0" w:space="0" w:color="auto"/>
        <w:bottom w:val="none" w:sz="0" w:space="0" w:color="auto"/>
        <w:right w:val="none" w:sz="0" w:space="0" w:color="auto"/>
      </w:divBdr>
    </w:div>
    <w:div w:id="784809052">
      <w:bodyDiv w:val="1"/>
      <w:marLeft w:val="0"/>
      <w:marRight w:val="0"/>
      <w:marTop w:val="0"/>
      <w:marBottom w:val="0"/>
      <w:divBdr>
        <w:top w:val="none" w:sz="0" w:space="0" w:color="auto"/>
        <w:left w:val="none" w:sz="0" w:space="0" w:color="auto"/>
        <w:bottom w:val="none" w:sz="0" w:space="0" w:color="auto"/>
        <w:right w:val="none" w:sz="0" w:space="0" w:color="auto"/>
      </w:divBdr>
    </w:div>
    <w:div w:id="787965990">
      <w:bodyDiv w:val="1"/>
      <w:marLeft w:val="0"/>
      <w:marRight w:val="0"/>
      <w:marTop w:val="0"/>
      <w:marBottom w:val="0"/>
      <w:divBdr>
        <w:top w:val="none" w:sz="0" w:space="0" w:color="auto"/>
        <w:left w:val="none" w:sz="0" w:space="0" w:color="auto"/>
        <w:bottom w:val="none" w:sz="0" w:space="0" w:color="auto"/>
        <w:right w:val="none" w:sz="0" w:space="0" w:color="auto"/>
      </w:divBdr>
    </w:div>
    <w:div w:id="796028452">
      <w:bodyDiv w:val="1"/>
      <w:marLeft w:val="0"/>
      <w:marRight w:val="0"/>
      <w:marTop w:val="0"/>
      <w:marBottom w:val="0"/>
      <w:divBdr>
        <w:top w:val="none" w:sz="0" w:space="0" w:color="auto"/>
        <w:left w:val="none" w:sz="0" w:space="0" w:color="auto"/>
        <w:bottom w:val="none" w:sz="0" w:space="0" w:color="auto"/>
        <w:right w:val="none" w:sz="0" w:space="0" w:color="auto"/>
      </w:divBdr>
    </w:div>
    <w:div w:id="798837854">
      <w:bodyDiv w:val="1"/>
      <w:marLeft w:val="0"/>
      <w:marRight w:val="0"/>
      <w:marTop w:val="0"/>
      <w:marBottom w:val="0"/>
      <w:divBdr>
        <w:top w:val="none" w:sz="0" w:space="0" w:color="auto"/>
        <w:left w:val="none" w:sz="0" w:space="0" w:color="auto"/>
        <w:bottom w:val="none" w:sz="0" w:space="0" w:color="auto"/>
        <w:right w:val="none" w:sz="0" w:space="0" w:color="auto"/>
      </w:divBdr>
    </w:div>
    <w:div w:id="799805973">
      <w:bodyDiv w:val="1"/>
      <w:marLeft w:val="0"/>
      <w:marRight w:val="0"/>
      <w:marTop w:val="0"/>
      <w:marBottom w:val="0"/>
      <w:divBdr>
        <w:top w:val="none" w:sz="0" w:space="0" w:color="auto"/>
        <w:left w:val="none" w:sz="0" w:space="0" w:color="auto"/>
        <w:bottom w:val="none" w:sz="0" w:space="0" w:color="auto"/>
        <w:right w:val="none" w:sz="0" w:space="0" w:color="auto"/>
      </w:divBdr>
    </w:div>
    <w:div w:id="802388683">
      <w:bodyDiv w:val="1"/>
      <w:marLeft w:val="0"/>
      <w:marRight w:val="0"/>
      <w:marTop w:val="0"/>
      <w:marBottom w:val="0"/>
      <w:divBdr>
        <w:top w:val="none" w:sz="0" w:space="0" w:color="auto"/>
        <w:left w:val="none" w:sz="0" w:space="0" w:color="auto"/>
        <w:bottom w:val="none" w:sz="0" w:space="0" w:color="auto"/>
        <w:right w:val="none" w:sz="0" w:space="0" w:color="auto"/>
      </w:divBdr>
    </w:div>
    <w:div w:id="803499718">
      <w:bodyDiv w:val="1"/>
      <w:marLeft w:val="0"/>
      <w:marRight w:val="0"/>
      <w:marTop w:val="0"/>
      <w:marBottom w:val="0"/>
      <w:divBdr>
        <w:top w:val="none" w:sz="0" w:space="0" w:color="auto"/>
        <w:left w:val="none" w:sz="0" w:space="0" w:color="auto"/>
        <w:bottom w:val="none" w:sz="0" w:space="0" w:color="auto"/>
        <w:right w:val="none" w:sz="0" w:space="0" w:color="auto"/>
      </w:divBdr>
    </w:div>
    <w:div w:id="805970064">
      <w:bodyDiv w:val="1"/>
      <w:marLeft w:val="0"/>
      <w:marRight w:val="0"/>
      <w:marTop w:val="0"/>
      <w:marBottom w:val="0"/>
      <w:divBdr>
        <w:top w:val="none" w:sz="0" w:space="0" w:color="auto"/>
        <w:left w:val="none" w:sz="0" w:space="0" w:color="auto"/>
        <w:bottom w:val="none" w:sz="0" w:space="0" w:color="auto"/>
        <w:right w:val="none" w:sz="0" w:space="0" w:color="auto"/>
      </w:divBdr>
    </w:div>
    <w:div w:id="807017487">
      <w:bodyDiv w:val="1"/>
      <w:marLeft w:val="0"/>
      <w:marRight w:val="0"/>
      <w:marTop w:val="0"/>
      <w:marBottom w:val="0"/>
      <w:divBdr>
        <w:top w:val="none" w:sz="0" w:space="0" w:color="auto"/>
        <w:left w:val="none" w:sz="0" w:space="0" w:color="auto"/>
        <w:bottom w:val="none" w:sz="0" w:space="0" w:color="auto"/>
        <w:right w:val="none" w:sz="0" w:space="0" w:color="auto"/>
      </w:divBdr>
    </w:div>
    <w:div w:id="807404770">
      <w:bodyDiv w:val="1"/>
      <w:marLeft w:val="0"/>
      <w:marRight w:val="0"/>
      <w:marTop w:val="0"/>
      <w:marBottom w:val="0"/>
      <w:divBdr>
        <w:top w:val="none" w:sz="0" w:space="0" w:color="auto"/>
        <w:left w:val="none" w:sz="0" w:space="0" w:color="auto"/>
        <w:bottom w:val="none" w:sz="0" w:space="0" w:color="auto"/>
        <w:right w:val="none" w:sz="0" w:space="0" w:color="auto"/>
      </w:divBdr>
    </w:div>
    <w:div w:id="808589462">
      <w:bodyDiv w:val="1"/>
      <w:marLeft w:val="0"/>
      <w:marRight w:val="0"/>
      <w:marTop w:val="0"/>
      <w:marBottom w:val="0"/>
      <w:divBdr>
        <w:top w:val="none" w:sz="0" w:space="0" w:color="auto"/>
        <w:left w:val="none" w:sz="0" w:space="0" w:color="auto"/>
        <w:bottom w:val="none" w:sz="0" w:space="0" w:color="auto"/>
        <w:right w:val="none" w:sz="0" w:space="0" w:color="auto"/>
      </w:divBdr>
    </w:div>
    <w:div w:id="810094022">
      <w:bodyDiv w:val="1"/>
      <w:marLeft w:val="0"/>
      <w:marRight w:val="0"/>
      <w:marTop w:val="0"/>
      <w:marBottom w:val="0"/>
      <w:divBdr>
        <w:top w:val="none" w:sz="0" w:space="0" w:color="auto"/>
        <w:left w:val="none" w:sz="0" w:space="0" w:color="auto"/>
        <w:bottom w:val="none" w:sz="0" w:space="0" w:color="auto"/>
        <w:right w:val="none" w:sz="0" w:space="0" w:color="auto"/>
      </w:divBdr>
    </w:div>
    <w:div w:id="815024107">
      <w:bodyDiv w:val="1"/>
      <w:marLeft w:val="0"/>
      <w:marRight w:val="0"/>
      <w:marTop w:val="0"/>
      <w:marBottom w:val="0"/>
      <w:divBdr>
        <w:top w:val="none" w:sz="0" w:space="0" w:color="auto"/>
        <w:left w:val="none" w:sz="0" w:space="0" w:color="auto"/>
        <w:bottom w:val="none" w:sz="0" w:space="0" w:color="auto"/>
        <w:right w:val="none" w:sz="0" w:space="0" w:color="auto"/>
      </w:divBdr>
    </w:div>
    <w:div w:id="828329543">
      <w:bodyDiv w:val="1"/>
      <w:marLeft w:val="0"/>
      <w:marRight w:val="0"/>
      <w:marTop w:val="0"/>
      <w:marBottom w:val="0"/>
      <w:divBdr>
        <w:top w:val="none" w:sz="0" w:space="0" w:color="auto"/>
        <w:left w:val="none" w:sz="0" w:space="0" w:color="auto"/>
        <w:bottom w:val="none" w:sz="0" w:space="0" w:color="auto"/>
        <w:right w:val="none" w:sz="0" w:space="0" w:color="auto"/>
      </w:divBdr>
    </w:div>
    <w:div w:id="829055093">
      <w:bodyDiv w:val="1"/>
      <w:marLeft w:val="0"/>
      <w:marRight w:val="0"/>
      <w:marTop w:val="0"/>
      <w:marBottom w:val="0"/>
      <w:divBdr>
        <w:top w:val="none" w:sz="0" w:space="0" w:color="auto"/>
        <w:left w:val="none" w:sz="0" w:space="0" w:color="auto"/>
        <w:bottom w:val="none" w:sz="0" w:space="0" w:color="auto"/>
        <w:right w:val="none" w:sz="0" w:space="0" w:color="auto"/>
      </w:divBdr>
    </w:div>
    <w:div w:id="845169410">
      <w:bodyDiv w:val="1"/>
      <w:marLeft w:val="0"/>
      <w:marRight w:val="0"/>
      <w:marTop w:val="0"/>
      <w:marBottom w:val="0"/>
      <w:divBdr>
        <w:top w:val="none" w:sz="0" w:space="0" w:color="auto"/>
        <w:left w:val="none" w:sz="0" w:space="0" w:color="auto"/>
        <w:bottom w:val="none" w:sz="0" w:space="0" w:color="auto"/>
        <w:right w:val="none" w:sz="0" w:space="0" w:color="auto"/>
      </w:divBdr>
    </w:div>
    <w:div w:id="846020759">
      <w:bodyDiv w:val="1"/>
      <w:marLeft w:val="0"/>
      <w:marRight w:val="0"/>
      <w:marTop w:val="0"/>
      <w:marBottom w:val="0"/>
      <w:divBdr>
        <w:top w:val="none" w:sz="0" w:space="0" w:color="auto"/>
        <w:left w:val="none" w:sz="0" w:space="0" w:color="auto"/>
        <w:bottom w:val="none" w:sz="0" w:space="0" w:color="auto"/>
        <w:right w:val="none" w:sz="0" w:space="0" w:color="auto"/>
      </w:divBdr>
    </w:div>
    <w:div w:id="854422913">
      <w:bodyDiv w:val="1"/>
      <w:marLeft w:val="0"/>
      <w:marRight w:val="0"/>
      <w:marTop w:val="0"/>
      <w:marBottom w:val="0"/>
      <w:divBdr>
        <w:top w:val="none" w:sz="0" w:space="0" w:color="auto"/>
        <w:left w:val="none" w:sz="0" w:space="0" w:color="auto"/>
        <w:bottom w:val="none" w:sz="0" w:space="0" w:color="auto"/>
        <w:right w:val="none" w:sz="0" w:space="0" w:color="auto"/>
      </w:divBdr>
    </w:div>
    <w:div w:id="854922350">
      <w:bodyDiv w:val="1"/>
      <w:marLeft w:val="0"/>
      <w:marRight w:val="0"/>
      <w:marTop w:val="0"/>
      <w:marBottom w:val="0"/>
      <w:divBdr>
        <w:top w:val="none" w:sz="0" w:space="0" w:color="auto"/>
        <w:left w:val="none" w:sz="0" w:space="0" w:color="auto"/>
        <w:bottom w:val="none" w:sz="0" w:space="0" w:color="auto"/>
        <w:right w:val="none" w:sz="0" w:space="0" w:color="auto"/>
      </w:divBdr>
    </w:div>
    <w:div w:id="855579842">
      <w:bodyDiv w:val="1"/>
      <w:marLeft w:val="0"/>
      <w:marRight w:val="0"/>
      <w:marTop w:val="0"/>
      <w:marBottom w:val="0"/>
      <w:divBdr>
        <w:top w:val="none" w:sz="0" w:space="0" w:color="auto"/>
        <w:left w:val="none" w:sz="0" w:space="0" w:color="auto"/>
        <w:bottom w:val="none" w:sz="0" w:space="0" w:color="auto"/>
        <w:right w:val="none" w:sz="0" w:space="0" w:color="auto"/>
      </w:divBdr>
    </w:div>
    <w:div w:id="855581324">
      <w:bodyDiv w:val="1"/>
      <w:marLeft w:val="0"/>
      <w:marRight w:val="0"/>
      <w:marTop w:val="0"/>
      <w:marBottom w:val="0"/>
      <w:divBdr>
        <w:top w:val="none" w:sz="0" w:space="0" w:color="auto"/>
        <w:left w:val="none" w:sz="0" w:space="0" w:color="auto"/>
        <w:bottom w:val="none" w:sz="0" w:space="0" w:color="auto"/>
        <w:right w:val="none" w:sz="0" w:space="0" w:color="auto"/>
      </w:divBdr>
    </w:div>
    <w:div w:id="860359138">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66260287">
      <w:bodyDiv w:val="1"/>
      <w:marLeft w:val="0"/>
      <w:marRight w:val="0"/>
      <w:marTop w:val="0"/>
      <w:marBottom w:val="0"/>
      <w:divBdr>
        <w:top w:val="none" w:sz="0" w:space="0" w:color="auto"/>
        <w:left w:val="none" w:sz="0" w:space="0" w:color="auto"/>
        <w:bottom w:val="none" w:sz="0" w:space="0" w:color="auto"/>
        <w:right w:val="none" w:sz="0" w:space="0" w:color="auto"/>
      </w:divBdr>
    </w:div>
    <w:div w:id="866675838">
      <w:bodyDiv w:val="1"/>
      <w:marLeft w:val="0"/>
      <w:marRight w:val="0"/>
      <w:marTop w:val="0"/>
      <w:marBottom w:val="0"/>
      <w:divBdr>
        <w:top w:val="none" w:sz="0" w:space="0" w:color="auto"/>
        <w:left w:val="none" w:sz="0" w:space="0" w:color="auto"/>
        <w:bottom w:val="none" w:sz="0" w:space="0" w:color="auto"/>
        <w:right w:val="none" w:sz="0" w:space="0" w:color="auto"/>
      </w:divBdr>
    </w:div>
    <w:div w:id="867182259">
      <w:bodyDiv w:val="1"/>
      <w:marLeft w:val="0"/>
      <w:marRight w:val="0"/>
      <w:marTop w:val="0"/>
      <w:marBottom w:val="0"/>
      <w:divBdr>
        <w:top w:val="none" w:sz="0" w:space="0" w:color="auto"/>
        <w:left w:val="none" w:sz="0" w:space="0" w:color="auto"/>
        <w:bottom w:val="none" w:sz="0" w:space="0" w:color="auto"/>
        <w:right w:val="none" w:sz="0" w:space="0" w:color="auto"/>
      </w:divBdr>
    </w:div>
    <w:div w:id="879123391">
      <w:bodyDiv w:val="1"/>
      <w:marLeft w:val="0"/>
      <w:marRight w:val="0"/>
      <w:marTop w:val="0"/>
      <w:marBottom w:val="0"/>
      <w:divBdr>
        <w:top w:val="none" w:sz="0" w:space="0" w:color="auto"/>
        <w:left w:val="none" w:sz="0" w:space="0" w:color="auto"/>
        <w:bottom w:val="none" w:sz="0" w:space="0" w:color="auto"/>
        <w:right w:val="none" w:sz="0" w:space="0" w:color="auto"/>
      </w:divBdr>
    </w:div>
    <w:div w:id="882251120">
      <w:bodyDiv w:val="1"/>
      <w:marLeft w:val="0"/>
      <w:marRight w:val="0"/>
      <w:marTop w:val="0"/>
      <w:marBottom w:val="0"/>
      <w:divBdr>
        <w:top w:val="none" w:sz="0" w:space="0" w:color="auto"/>
        <w:left w:val="none" w:sz="0" w:space="0" w:color="auto"/>
        <w:bottom w:val="none" w:sz="0" w:space="0" w:color="auto"/>
        <w:right w:val="none" w:sz="0" w:space="0" w:color="auto"/>
      </w:divBdr>
    </w:div>
    <w:div w:id="884097264">
      <w:bodyDiv w:val="1"/>
      <w:marLeft w:val="0"/>
      <w:marRight w:val="0"/>
      <w:marTop w:val="0"/>
      <w:marBottom w:val="0"/>
      <w:divBdr>
        <w:top w:val="none" w:sz="0" w:space="0" w:color="auto"/>
        <w:left w:val="none" w:sz="0" w:space="0" w:color="auto"/>
        <w:bottom w:val="none" w:sz="0" w:space="0" w:color="auto"/>
        <w:right w:val="none" w:sz="0" w:space="0" w:color="auto"/>
      </w:divBdr>
    </w:div>
    <w:div w:id="884753214">
      <w:bodyDiv w:val="1"/>
      <w:marLeft w:val="0"/>
      <w:marRight w:val="0"/>
      <w:marTop w:val="0"/>
      <w:marBottom w:val="0"/>
      <w:divBdr>
        <w:top w:val="none" w:sz="0" w:space="0" w:color="auto"/>
        <w:left w:val="none" w:sz="0" w:space="0" w:color="auto"/>
        <w:bottom w:val="none" w:sz="0" w:space="0" w:color="auto"/>
        <w:right w:val="none" w:sz="0" w:space="0" w:color="auto"/>
      </w:divBdr>
    </w:div>
    <w:div w:id="885141351">
      <w:bodyDiv w:val="1"/>
      <w:marLeft w:val="0"/>
      <w:marRight w:val="0"/>
      <w:marTop w:val="0"/>
      <w:marBottom w:val="0"/>
      <w:divBdr>
        <w:top w:val="none" w:sz="0" w:space="0" w:color="auto"/>
        <w:left w:val="none" w:sz="0" w:space="0" w:color="auto"/>
        <w:bottom w:val="none" w:sz="0" w:space="0" w:color="auto"/>
        <w:right w:val="none" w:sz="0" w:space="0" w:color="auto"/>
      </w:divBdr>
    </w:div>
    <w:div w:id="891428388">
      <w:bodyDiv w:val="1"/>
      <w:marLeft w:val="0"/>
      <w:marRight w:val="0"/>
      <w:marTop w:val="0"/>
      <w:marBottom w:val="0"/>
      <w:divBdr>
        <w:top w:val="none" w:sz="0" w:space="0" w:color="auto"/>
        <w:left w:val="none" w:sz="0" w:space="0" w:color="auto"/>
        <w:bottom w:val="none" w:sz="0" w:space="0" w:color="auto"/>
        <w:right w:val="none" w:sz="0" w:space="0" w:color="auto"/>
      </w:divBdr>
    </w:div>
    <w:div w:id="896628777">
      <w:bodyDiv w:val="1"/>
      <w:marLeft w:val="0"/>
      <w:marRight w:val="0"/>
      <w:marTop w:val="0"/>
      <w:marBottom w:val="0"/>
      <w:divBdr>
        <w:top w:val="none" w:sz="0" w:space="0" w:color="auto"/>
        <w:left w:val="none" w:sz="0" w:space="0" w:color="auto"/>
        <w:bottom w:val="none" w:sz="0" w:space="0" w:color="auto"/>
        <w:right w:val="none" w:sz="0" w:space="0" w:color="auto"/>
      </w:divBdr>
    </w:div>
    <w:div w:id="897548128">
      <w:bodyDiv w:val="1"/>
      <w:marLeft w:val="0"/>
      <w:marRight w:val="0"/>
      <w:marTop w:val="0"/>
      <w:marBottom w:val="0"/>
      <w:divBdr>
        <w:top w:val="none" w:sz="0" w:space="0" w:color="auto"/>
        <w:left w:val="none" w:sz="0" w:space="0" w:color="auto"/>
        <w:bottom w:val="none" w:sz="0" w:space="0" w:color="auto"/>
        <w:right w:val="none" w:sz="0" w:space="0" w:color="auto"/>
      </w:divBdr>
    </w:div>
    <w:div w:id="903292875">
      <w:bodyDiv w:val="1"/>
      <w:marLeft w:val="0"/>
      <w:marRight w:val="0"/>
      <w:marTop w:val="0"/>
      <w:marBottom w:val="0"/>
      <w:divBdr>
        <w:top w:val="none" w:sz="0" w:space="0" w:color="auto"/>
        <w:left w:val="none" w:sz="0" w:space="0" w:color="auto"/>
        <w:bottom w:val="none" w:sz="0" w:space="0" w:color="auto"/>
        <w:right w:val="none" w:sz="0" w:space="0" w:color="auto"/>
      </w:divBdr>
    </w:div>
    <w:div w:id="905531312">
      <w:bodyDiv w:val="1"/>
      <w:marLeft w:val="0"/>
      <w:marRight w:val="0"/>
      <w:marTop w:val="0"/>
      <w:marBottom w:val="0"/>
      <w:divBdr>
        <w:top w:val="none" w:sz="0" w:space="0" w:color="auto"/>
        <w:left w:val="none" w:sz="0" w:space="0" w:color="auto"/>
        <w:bottom w:val="none" w:sz="0" w:space="0" w:color="auto"/>
        <w:right w:val="none" w:sz="0" w:space="0" w:color="auto"/>
      </w:divBdr>
    </w:div>
    <w:div w:id="905802627">
      <w:bodyDiv w:val="1"/>
      <w:marLeft w:val="0"/>
      <w:marRight w:val="0"/>
      <w:marTop w:val="0"/>
      <w:marBottom w:val="0"/>
      <w:divBdr>
        <w:top w:val="none" w:sz="0" w:space="0" w:color="auto"/>
        <w:left w:val="none" w:sz="0" w:space="0" w:color="auto"/>
        <w:bottom w:val="none" w:sz="0" w:space="0" w:color="auto"/>
        <w:right w:val="none" w:sz="0" w:space="0" w:color="auto"/>
      </w:divBdr>
    </w:div>
    <w:div w:id="912157479">
      <w:bodyDiv w:val="1"/>
      <w:marLeft w:val="0"/>
      <w:marRight w:val="0"/>
      <w:marTop w:val="0"/>
      <w:marBottom w:val="0"/>
      <w:divBdr>
        <w:top w:val="none" w:sz="0" w:space="0" w:color="auto"/>
        <w:left w:val="none" w:sz="0" w:space="0" w:color="auto"/>
        <w:bottom w:val="none" w:sz="0" w:space="0" w:color="auto"/>
        <w:right w:val="none" w:sz="0" w:space="0" w:color="auto"/>
      </w:divBdr>
    </w:div>
    <w:div w:id="912544856">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21254282">
      <w:bodyDiv w:val="1"/>
      <w:marLeft w:val="0"/>
      <w:marRight w:val="0"/>
      <w:marTop w:val="0"/>
      <w:marBottom w:val="0"/>
      <w:divBdr>
        <w:top w:val="none" w:sz="0" w:space="0" w:color="auto"/>
        <w:left w:val="none" w:sz="0" w:space="0" w:color="auto"/>
        <w:bottom w:val="none" w:sz="0" w:space="0" w:color="auto"/>
        <w:right w:val="none" w:sz="0" w:space="0" w:color="auto"/>
      </w:divBdr>
    </w:div>
    <w:div w:id="943732471">
      <w:bodyDiv w:val="1"/>
      <w:marLeft w:val="0"/>
      <w:marRight w:val="0"/>
      <w:marTop w:val="0"/>
      <w:marBottom w:val="0"/>
      <w:divBdr>
        <w:top w:val="none" w:sz="0" w:space="0" w:color="auto"/>
        <w:left w:val="none" w:sz="0" w:space="0" w:color="auto"/>
        <w:bottom w:val="none" w:sz="0" w:space="0" w:color="auto"/>
        <w:right w:val="none" w:sz="0" w:space="0" w:color="auto"/>
      </w:divBdr>
    </w:div>
    <w:div w:id="946349562">
      <w:bodyDiv w:val="1"/>
      <w:marLeft w:val="0"/>
      <w:marRight w:val="0"/>
      <w:marTop w:val="0"/>
      <w:marBottom w:val="0"/>
      <w:divBdr>
        <w:top w:val="none" w:sz="0" w:space="0" w:color="auto"/>
        <w:left w:val="none" w:sz="0" w:space="0" w:color="auto"/>
        <w:bottom w:val="none" w:sz="0" w:space="0" w:color="auto"/>
        <w:right w:val="none" w:sz="0" w:space="0" w:color="auto"/>
      </w:divBdr>
    </w:div>
    <w:div w:id="950821221">
      <w:bodyDiv w:val="1"/>
      <w:marLeft w:val="0"/>
      <w:marRight w:val="0"/>
      <w:marTop w:val="0"/>
      <w:marBottom w:val="0"/>
      <w:divBdr>
        <w:top w:val="none" w:sz="0" w:space="0" w:color="auto"/>
        <w:left w:val="none" w:sz="0" w:space="0" w:color="auto"/>
        <w:bottom w:val="none" w:sz="0" w:space="0" w:color="auto"/>
        <w:right w:val="none" w:sz="0" w:space="0" w:color="auto"/>
      </w:divBdr>
    </w:div>
    <w:div w:id="951549000">
      <w:bodyDiv w:val="1"/>
      <w:marLeft w:val="0"/>
      <w:marRight w:val="0"/>
      <w:marTop w:val="0"/>
      <w:marBottom w:val="0"/>
      <w:divBdr>
        <w:top w:val="none" w:sz="0" w:space="0" w:color="auto"/>
        <w:left w:val="none" w:sz="0" w:space="0" w:color="auto"/>
        <w:bottom w:val="none" w:sz="0" w:space="0" w:color="auto"/>
        <w:right w:val="none" w:sz="0" w:space="0" w:color="auto"/>
      </w:divBdr>
    </w:div>
    <w:div w:id="951938147">
      <w:bodyDiv w:val="1"/>
      <w:marLeft w:val="0"/>
      <w:marRight w:val="0"/>
      <w:marTop w:val="0"/>
      <w:marBottom w:val="0"/>
      <w:divBdr>
        <w:top w:val="none" w:sz="0" w:space="0" w:color="auto"/>
        <w:left w:val="none" w:sz="0" w:space="0" w:color="auto"/>
        <w:bottom w:val="none" w:sz="0" w:space="0" w:color="auto"/>
        <w:right w:val="none" w:sz="0" w:space="0" w:color="auto"/>
      </w:divBdr>
    </w:div>
    <w:div w:id="952394923">
      <w:bodyDiv w:val="1"/>
      <w:marLeft w:val="0"/>
      <w:marRight w:val="0"/>
      <w:marTop w:val="0"/>
      <w:marBottom w:val="0"/>
      <w:divBdr>
        <w:top w:val="none" w:sz="0" w:space="0" w:color="auto"/>
        <w:left w:val="none" w:sz="0" w:space="0" w:color="auto"/>
        <w:bottom w:val="none" w:sz="0" w:space="0" w:color="auto"/>
        <w:right w:val="none" w:sz="0" w:space="0" w:color="auto"/>
      </w:divBdr>
    </w:div>
    <w:div w:id="959143823">
      <w:bodyDiv w:val="1"/>
      <w:marLeft w:val="0"/>
      <w:marRight w:val="0"/>
      <w:marTop w:val="0"/>
      <w:marBottom w:val="0"/>
      <w:divBdr>
        <w:top w:val="none" w:sz="0" w:space="0" w:color="auto"/>
        <w:left w:val="none" w:sz="0" w:space="0" w:color="auto"/>
        <w:bottom w:val="none" w:sz="0" w:space="0" w:color="auto"/>
        <w:right w:val="none" w:sz="0" w:space="0" w:color="auto"/>
      </w:divBdr>
    </w:div>
    <w:div w:id="960961763">
      <w:bodyDiv w:val="1"/>
      <w:marLeft w:val="0"/>
      <w:marRight w:val="0"/>
      <w:marTop w:val="0"/>
      <w:marBottom w:val="0"/>
      <w:divBdr>
        <w:top w:val="none" w:sz="0" w:space="0" w:color="auto"/>
        <w:left w:val="none" w:sz="0" w:space="0" w:color="auto"/>
        <w:bottom w:val="none" w:sz="0" w:space="0" w:color="auto"/>
        <w:right w:val="none" w:sz="0" w:space="0" w:color="auto"/>
      </w:divBdr>
    </w:div>
    <w:div w:id="970285298">
      <w:bodyDiv w:val="1"/>
      <w:marLeft w:val="0"/>
      <w:marRight w:val="0"/>
      <w:marTop w:val="0"/>
      <w:marBottom w:val="0"/>
      <w:divBdr>
        <w:top w:val="none" w:sz="0" w:space="0" w:color="auto"/>
        <w:left w:val="none" w:sz="0" w:space="0" w:color="auto"/>
        <w:bottom w:val="none" w:sz="0" w:space="0" w:color="auto"/>
        <w:right w:val="none" w:sz="0" w:space="0" w:color="auto"/>
      </w:divBdr>
    </w:div>
    <w:div w:id="975450001">
      <w:bodyDiv w:val="1"/>
      <w:marLeft w:val="0"/>
      <w:marRight w:val="0"/>
      <w:marTop w:val="0"/>
      <w:marBottom w:val="0"/>
      <w:divBdr>
        <w:top w:val="none" w:sz="0" w:space="0" w:color="auto"/>
        <w:left w:val="none" w:sz="0" w:space="0" w:color="auto"/>
        <w:bottom w:val="none" w:sz="0" w:space="0" w:color="auto"/>
        <w:right w:val="none" w:sz="0" w:space="0" w:color="auto"/>
      </w:divBdr>
    </w:div>
    <w:div w:id="975526664">
      <w:bodyDiv w:val="1"/>
      <w:marLeft w:val="0"/>
      <w:marRight w:val="0"/>
      <w:marTop w:val="0"/>
      <w:marBottom w:val="0"/>
      <w:divBdr>
        <w:top w:val="none" w:sz="0" w:space="0" w:color="auto"/>
        <w:left w:val="none" w:sz="0" w:space="0" w:color="auto"/>
        <w:bottom w:val="none" w:sz="0" w:space="0" w:color="auto"/>
        <w:right w:val="none" w:sz="0" w:space="0" w:color="auto"/>
      </w:divBdr>
    </w:div>
    <w:div w:id="976491678">
      <w:bodyDiv w:val="1"/>
      <w:marLeft w:val="0"/>
      <w:marRight w:val="0"/>
      <w:marTop w:val="0"/>
      <w:marBottom w:val="0"/>
      <w:divBdr>
        <w:top w:val="none" w:sz="0" w:space="0" w:color="auto"/>
        <w:left w:val="none" w:sz="0" w:space="0" w:color="auto"/>
        <w:bottom w:val="none" w:sz="0" w:space="0" w:color="auto"/>
        <w:right w:val="none" w:sz="0" w:space="0" w:color="auto"/>
      </w:divBdr>
    </w:div>
    <w:div w:id="981497457">
      <w:bodyDiv w:val="1"/>
      <w:marLeft w:val="0"/>
      <w:marRight w:val="0"/>
      <w:marTop w:val="0"/>
      <w:marBottom w:val="0"/>
      <w:divBdr>
        <w:top w:val="none" w:sz="0" w:space="0" w:color="auto"/>
        <w:left w:val="none" w:sz="0" w:space="0" w:color="auto"/>
        <w:bottom w:val="none" w:sz="0" w:space="0" w:color="auto"/>
        <w:right w:val="none" w:sz="0" w:space="0" w:color="auto"/>
      </w:divBdr>
    </w:div>
    <w:div w:id="983268474">
      <w:bodyDiv w:val="1"/>
      <w:marLeft w:val="0"/>
      <w:marRight w:val="0"/>
      <w:marTop w:val="0"/>
      <w:marBottom w:val="0"/>
      <w:divBdr>
        <w:top w:val="none" w:sz="0" w:space="0" w:color="auto"/>
        <w:left w:val="none" w:sz="0" w:space="0" w:color="auto"/>
        <w:bottom w:val="none" w:sz="0" w:space="0" w:color="auto"/>
        <w:right w:val="none" w:sz="0" w:space="0" w:color="auto"/>
      </w:divBdr>
    </w:div>
    <w:div w:id="987168842">
      <w:bodyDiv w:val="1"/>
      <w:marLeft w:val="0"/>
      <w:marRight w:val="0"/>
      <w:marTop w:val="0"/>
      <w:marBottom w:val="0"/>
      <w:divBdr>
        <w:top w:val="none" w:sz="0" w:space="0" w:color="auto"/>
        <w:left w:val="none" w:sz="0" w:space="0" w:color="auto"/>
        <w:bottom w:val="none" w:sz="0" w:space="0" w:color="auto"/>
        <w:right w:val="none" w:sz="0" w:space="0" w:color="auto"/>
      </w:divBdr>
    </w:div>
    <w:div w:id="996148116">
      <w:bodyDiv w:val="1"/>
      <w:marLeft w:val="0"/>
      <w:marRight w:val="0"/>
      <w:marTop w:val="0"/>
      <w:marBottom w:val="0"/>
      <w:divBdr>
        <w:top w:val="none" w:sz="0" w:space="0" w:color="auto"/>
        <w:left w:val="none" w:sz="0" w:space="0" w:color="auto"/>
        <w:bottom w:val="none" w:sz="0" w:space="0" w:color="auto"/>
        <w:right w:val="none" w:sz="0" w:space="0" w:color="auto"/>
      </w:divBdr>
    </w:div>
    <w:div w:id="1000085515">
      <w:bodyDiv w:val="1"/>
      <w:marLeft w:val="0"/>
      <w:marRight w:val="0"/>
      <w:marTop w:val="0"/>
      <w:marBottom w:val="0"/>
      <w:divBdr>
        <w:top w:val="none" w:sz="0" w:space="0" w:color="auto"/>
        <w:left w:val="none" w:sz="0" w:space="0" w:color="auto"/>
        <w:bottom w:val="none" w:sz="0" w:space="0" w:color="auto"/>
        <w:right w:val="none" w:sz="0" w:space="0" w:color="auto"/>
      </w:divBdr>
    </w:div>
    <w:div w:id="1000424415">
      <w:bodyDiv w:val="1"/>
      <w:marLeft w:val="0"/>
      <w:marRight w:val="0"/>
      <w:marTop w:val="0"/>
      <w:marBottom w:val="0"/>
      <w:divBdr>
        <w:top w:val="none" w:sz="0" w:space="0" w:color="auto"/>
        <w:left w:val="none" w:sz="0" w:space="0" w:color="auto"/>
        <w:bottom w:val="none" w:sz="0" w:space="0" w:color="auto"/>
        <w:right w:val="none" w:sz="0" w:space="0" w:color="auto"/>
      </w:divBdr>
    </w:div>
    <w:div w:id="1001541738">
      <w:bodyDiv w:val="1"/>
      <w:marLeft w:val="0"/>
      <w:marRight w:val="0"/>
      <w:marTop w:val="0"/>
      <w:marBottom w:val="0"/>
      <w:divBdr>
        <w:top w:val="none" w:sz="0" w:space="0" w:color="auto"/>
        <w:left w:val="none" w:sz="0" w:space="0" w:color="auto"/>
        <w:bottom w:val="none" w:sz="0" w:space="0" w:color="auto"/>
        <w:right w:val="none" w:sz="0" w:space="0" w:color="auto"/>
      </w:divBdr>
    </w:div>
    <w:div w:id="1003628801">
      <w:bodyDiv w:val="1"/>
      <w:marLeft w:val="0"/>
      <w:marRight w:val="0"/>
      <w:marTop w:val="0"/>
      <w:marBottom w:val="0"/>
      <w:divBdr>
        <w:top w:val="none" w:sz="0" w:space="0" w:color="auto"/>
        <w:left w:val="none" w:sz="0" w:space="0" w:color="auto"/>
        <w:bottom w:val="none" w:sz="0" w:space="0" w:color="auto"/>
        <w:right w:val="none" w:sz="0" w:space="0" w:color="auto"/>
      </w:divBdr>
    </w:div>
    <w:div w:id="1008949450">
      <w:bodyDiv w:val="1"/>
      <w:marLeft w:val="0"/>
      <w:marRight w:val="0"/>
      <w:marTop w:val="0"/>
      <w:marBottom w:val="0"/>
      <w:divBdr>
        <w:top w:val="none" w:sz="0" w:space="0" w:color="auto"/>
        <w:left w:val="none" w:sz="0" w:space="0" w:color="auto"/>
        <w:bottom w:val="none" w:sz="0" w:space="0" w:color="auto"/>
        <w:right w:val="none" w:sz="0" w:space="0" w:color="auto"/>
      </w:divBdr>
    </w:div>
    <w:div w:id="1012758007">
      <w:bodyDiv w:val="1"/>
      <w:marLeft w:val="0"/>
      <w:marRight w:val="0"/>
      <w:marTop w:val="0"/>
      <w:marBottom w:val="0"/>
      <w:divBdr>
        <w:top w:val="none" w:sz="0" w:space="0" w:color="auto"/>
        <w:left w:val="none" w:sz="0" w:space="0" w:color="auto"/>
        <w:bottom w:val="none" w:sz="0" w:space="0" w:color="auto"/>
        <w:right w:val="none" w:sz="0" w:space="0" w:color="auto"/>
      </w:divBdr>
    </w:div>
    <w:div w:id="1013342851">
      <w:bodyDiv w:val="1"/>
      <w:marLeft w:val="0"/>
      <w:marRight w:val="0"/>
      <w:marTop w:val="0"/>
      <w:marBottom w:val="0"/>
      <w:divBdr>
        <w:top w:val="none" w:sz="0" w:space="0" w:color="auto"/>
        <w:left w:val="none" w:sz="0" w:space="0" w:color="auto"/>
        <w:bottom w:val="none" w:sz="0" w:space="0" w:color="auto"/>
        <w:right w:val="none" w:sz="0" w:space="0" w:color="auto"/>
      </w:divBdr>
    </w:div>
    <w:div w:id="1013800686">
      <w:bodyDiv w:val="1"/>
      <w:marLeft w:val="0"/>
      <w:marRight w:val="0"/>
      <w:marTop w:val="0"/>
      <w:marBottom w:val="0"/>
      <w:divBdr>
        <w:top w:val="none" w:sz="0" w:space="0" w:color="auto"/>
        <w:left w:val="none" w:sz="0" w:space="0" w:color="auto"/>
        <w:bottom w:val="none" w:sz="0" w:space="0" w:color="auto"/>
        <w:right w:val="none" w:sz="0" w:space="0" w:color="auto"/>
      </w:divBdr>
    </w:div>
    <w:div w:id="1015111234">
      <w:bodyDiv w:val="1"/>
      <w:marLeft w:val="0"/>
      <w:marRight w:val="0"/>
      <w:marTop w:val="0"/>
      <w:marBottom w:val="0"/>
      <w:divBdr>
        <w:top w:val="none" w:sz="0" w:space="0" w:color="auto"/>
        <w:left w:val="none" w:sz="0" w:space="0" w:color="auto"/>
        <w:bottom w:val="none" w:sz="0" w:space="0" w:color="auto"/>
        <w:right w:val="none" w:sz="0" w:space="0" w:color="auto"/>
      </w:divBdr>
    </w:div>
    <w:div w:id="1019311529">
      <w:bodyDiv w:val="1"/>
      <w:marLeft w:val="0"/>
      <w:marRight w:val="0"/>
      <w:marTop w:val="0"/>
      <w:marBottom w:val="0"/>
      <w:divBdr>
        <w:top w:val="none" w:sz="0" w:space="0" w:color="auto"/>
        <w:left w:val="none" w:sz="0" w:space="0" w:color="auto"/>
        <w:bottom w:val="none" w:sz="0" w:space="0" w:color="auto"/>
        <w:right w:val="none" w:sz="0" w:space="0" w:color="auto"/>
      </w:divBdr>
    </w:div>
    <w:div w:id="1020817357">
      <w:bodyDiv w:val="1"/>
      <w:marLeft w:val="0"/>
      <w:marRight w:val="0"/>
      <w:marTop w:val="0"/>
      <w:marBottom w:val="0"/>
      <w:divBdr>
        <w:top w:val="none" w:sz="0" w:space="0" w:color="auto"/>
        <w:left w:val="none" w:sz="0" w:space="0" w:color="auto"/>
        <w:bottom w:val="none" w:sz="0" w:space="0" w:color="auto"/>
        <w:right w:val="none" w:sz="0" w:space="0" w:color="auto"/>
      </w:divBdr>
    </w:div>
    <w:div w:id="1021052434">
      <w:bodyDiv w:val="1"/>
      <w:marLeft w:val="0"/>
      <w:marRight w:val="0"/>
      <w:marTop w:val="0"/>
      <w:marBottom w:val="0"/>
      <w:divBdr>
        <w:top w:val="none" w:sz="0" w:space="0" w:color="auto"/>
        <w:left w:val="none" w:sz="0" w:space="0" w:color="auto"/>
        <w:bottom w:val="none" w:sz="0" w:space="0" w:color="auto"/>
        <w:right w:val="none" w:sz="0" w:space="0" w:color="auto"/>
      </w:divBdr>
    </w:div>
    <w:div w:id="1030103744">
      <w:bodyDiv w:val="1"/>
      <w:marLeft w:val="0"/>
      <w:marRight w:val="0"/>
      <w:marTop w:val="0"/>
      <w:marBottom w:val="0"/>
      <w:divBdr>
        <w:top w:val="none" w:sz="0" w:space="0" w:color="auto"/>
        <w:left w:val="none" w:sz="0" w:space="0" w:color="auto"/>
        <w:bottom w:val="none" w:sz="0" w:space="0" w:color="auto"/>
        <w:right w:val="none" w:sz="0" w:space="0" w:color="auto"/>
      </w:divBdr>
    </w:div>
    <w:div w:id="1033655425">
      <w:bodyDiv w:val="1"/>
      <w:marLeft w:val="0"/>
      <w:marRight w:val="0"/>
      <w:marTop w:val="0"/>
      <w:marBottom w:val="0"/>
      <w:divBdr>
        <w:top w:val="none" w:sz="0" w:space="0" w:color="auto"/>
        <w:left w:val="none" w:sz="0" w:space="0" w:color="auto"/>
        <w:bottom w:val="none" w:sz="0" w:space="0" w:color="auto"/>
        <w:right w:val="none" w:sz="0" w:space="0" w:color="auto"/>
      </w:divBdr>
    </w:div>
    <w:div w:id="1039746780">
      <w:bodyDiv w:val="1"/>
      <w:marLeft w:val="0"/>
      <w:marRight w:val="0"/>
      <w:marTop w:val="0"/>
      <w:marBottom w:val="0"/>
      <w:divBdr>
        <w:top w:val="none" w:sz="0" w:space="0" w:color="auto"/>
        <w:left w:val="none" w:sz="0" w:space="0" w:color="auto"/>
        <w:bottom w:val="none" w:sz="0" w:space="0" w:color="auto"/>
        <w:right w:val="none" w:sz="0" w:space="0" w:color="auto"/>
      </w:divBdr>
    </w:div>
    <w:div w:id="1040319955">
      <w:bodyDiv w:val="1"/>
      <w:marLeft w:val="0"/>
      <w:marRight w:val="0"/>
      <w:marTop w:val="0"/>
      <w:marBottom w:val="0"/>
      <w:divBdr>
        <w:top w:val="none" w:sz="0" w:space="0" w:color="auto"/>
        <w:left w:val="none" w:sz="0" w:space="0" w:color="auto"/>
        <w:bottom w:val="none" w:sz="0" w:space="0" w:color="auto"/>
        <w:right w:val="none" w:sz="0" w:space="0" w:color="auto"/>
      </w:divBdr>
    </w:div>
    <w:div w:id="1040590241">
      <w:bodyDiv w:val="1"/>
      <w:marLeft w:val="0"/>
      <w:marRight w:val="0"/>
      <w:marTop w:val="0"/>
      <w:marBottom w:val="0"/>
      <w:divBdr>
        <w:top w:val="none" w:sz="0" w:space="0" w:color="auto"/>
        <w:left w:val="none" w:sz="0" w:space="0" w:color="auto"/>
        <w:bottom w:val="none" w:sz="0" w:space="0" w:color="auto"/>
        <w:right w:val="none" w:sz="0" w:space="0" w:color="auto"/>
      </w:divBdr>
    </w:div>
    <w:div w:id="1041200297">
      <w:bodyDiv w:val="1"/>
      <w:marLeft w:val="0"/>
      <w:marRight w:val="0"/>
      <w:marTop w:val="0"/>
      <w:marBottom w:val="0"/>
      <w:divBdr>
        <w:top w:val="none" w:sz="0" w:space="0" w:color="auto"/>
        <w:left w:val="none" w:sz="0" w:space="0" w:color="auto"/>
        <w:bottom w:val="none" w:sz="0" w:space="0" w:color="auto"/>
        <w:right w:val="none" w:sz="0" w:space="0" w:color="auto"/>
      </w:divBdr>
    </w:div>
    <w:div w:id="1053652033">
      <w:bodyDiv w:val="1"/>
      <w:marLeft w:val="0"/>
      <w:marRight w:val="0"/>
      <w:marTop w:val="0"/>
      <w:marBottom w:val="0"/>
      <w:divBdr>
        <w:top w:val="none" w:sz="0" w:space="0" w:color="auto"/>
        <w:left w:val="none" w:sz="0" w:space="0" w:color="auto"/>
        <w:bottom w:val="none" w:sz="0" w:space="0" w:color="auto"/>
        <w:right w:val="none" w:sz="0" w:space="0" w:color="auto"/>
      </w:divBdr>
    </w:div>
    <w:div w:id="1054040183">
      <w:bodyDiv w:val="1"/>
      <w:marLeft w:val="0"/>
      <w:marRight w:val="0"/>
      <w:marTop w:val="0"/>
      <w:marBottom w:val="0"/>
      <w:divBdr>
        <w:top w:val="none" w:sz="0" w:space="0" w:color="auto"/>
        <w:left w:val="none" w:sz="0" w:space="0" w:color="auto"/>
        <w:bottom w:val="none" w:sz="0" w:space="0" w:color="auto"/>
        <w:right w:val="none" w:sz="0" w:space="0" w:color="auto"/>
      </w:divBdr>
    </w:div>
    <w:div w:id="1056509121">
      <w:bodyDiv w:val="1"/>
      <w:marLeft w:val="0"/>
      <w:marRight w:val="0"/>
      <w:marTop w:val="0"/>
      <w:marBottom w:val="0"/>
      <w:divBdr>
        <w:top w:val="none" w:sz="0" w:space="0" w:color="auto"/>
        <w:left w:val="none" w:sz="0" w:space="0" w:color="auto"/>
        <w:bottom w:val="none" w:sz="0" w:space="0" w:color="auto"/>
        <w:right w:val="none" w:sz="0" w:space="0" w:color="auto"/>
      </w:divBdr>
    </w:div>
    <w:div w:id="1056515351">
      <w:bodyDiv w:val="1"/>
      <w:marLeft w:val="0"/>
      <w:marRight w:val="0"/>
      <w:marTop w:val="0"/>
      <w:marBottom w:val="0"/>
      <w:divBdr>
        <w:top w:val="none" w:sz="0" w:space="0" w:color="auto"/>
        <w:left w:val="none" w:sz="0" w:space="0" w:color="auto"/>
        <w:bottom w:val="none" w:sz="0" w:space="0" w:color="auto"/>
        <w:right w:val="none" w:sz="0" w:space="0" w:color="auto"/>
      </w:divBdr>
    </w:div>
    <w:div w:id="1056781649">
      <w:bodyDiv w:val="1"/>
      <w:marLeft w:val="0"/>
      <w:marRight w:val="0"/>
      <w:marTop w:val="0"/>
      <w:marBottom w:val="0"/>
      <w:divBdr>
        <w:top w:val="none" w:sz="0" w:space="0" w:color="auto"/>
        <w:left w:val="none" w:sz="0" w:space="0" w:color="auto"/>
        <w:bottom w:val="none" w:sz="0" w:space="0" w:color="auto"/>
        <w:right w:val="none" w:sz="0" w:space="0" w:color="auto"/>
      </w:divBdr>
    </w:div>
    <w:div w:id="1059355670">
      <w:bodyDiv w:val="1"/>
      <w:marLeft w:val="0"/>
      <w:marRight w:val="0"/>
      <w:marTop w:val="0"/>
      <w:marBottom w:val="0"/>
      <w:divBdr>
        <w:top w:val="none" w:sz="0" w:space="0" w:color="auto"/>
        <w:left w:val="none" w:sz="0" w:space="0" w:color="auto"/>
        <w:bottom w:val="none" w:sz="0" w:space="0" w:color="auto"/>
        <w:right w:val="none" w:sz="0" w:space="0" w:color="auto"/>
      </w:divBdr>
    </w:div>
    <w:div w:id="1059401087">
      <w:bodyDiv w:val="1"/>
      <w:marLeft w:val="0"/>
      <w:marRight w:val="0"/>
      <w:marTop w:val="0"/>
      <w:marBottom w:val="0"/>
      <w:divBdr>
        <w:top w:val="none" w:sz="0" w:space="0" w:color="auto"/>
        <w:left w:val="none" w:sz="0" w:space="0" w:color="auto"/>
        <w:bottom w:val="none" w:sz="0" w:space="0" w:color="auto"/>
        <w:right w:val="none" w:sz="0" w:space="0" w:color="auto"/>
      </w:divBdr>
    </w:div>
    <w:div w:id="1066298235">
      <w:bodyDiv w:val="1"/>
      <w:marLeft w:val="0"/>
      <w:marRight w:val="0"/>
      <w:marTop w:val="0"/>
      <w:marBottom w:val="0"/>
      <w:divBdr>
        <w:top w:val="none" w:sz="0" w:space="0" w:color="auto"/>
        <w:left w:val="none" w:sz="0" w:space="0" w:color="auto"/>
        <w:bottom w:val="none" w:sz="0" w:space="0" w:color="auto"/>
        <w:right w:val="none" w:sz="0" w:space="0" w:color="auto"/>
      </w:divBdr>
    </w:div>
    <w:div w:id="1067728004">
      <w:bodyDiv w:val="1"/>
      <w:marLeft w:val="0"/>
      <w:marRight w:val="0"/>
      <w:marTop w:val="0"/>
      <w:marBottom w:val="0"/>
      <w:divBdr>
        <w:top w:val="none" w:sz="0" w:space="0" w:color="auto"/>
        <w:left w:val="none" w:sz="0" w:space="0" w:color="auto"/>
        <w:bottom w:val="none" w:sz="0" w:space="0" w:color="auto"/>
        <w:right w:val="none" w:sz="0" w:space="0" w:color="auto"/>
      </w:divBdr>
    </w:div>
    <w:div w:id="1068386523">
      <w:bodyDiv w:val="1"/>
      <w:marLeft w:val="0"/>
      <w:marRight w:val="0"/>
      <w:marTop w:val="0"/>
      <w:marBottom w:val="0"/>
      <w:divBdr>
        <w:top w:val="none" w:sz="0" w:space="0" w:color="auto"/>
        <w:left w:val="none" w:sz="0" w:space="0" w:color="auto"/>
        <w:bottom w:val="none" w:sz="0" w:space="0" w:color="auto"/>
        <w:right w:val="none" w:sz="0" w:space="0" w:color="auto"/>
      </w:divBdr>
    </w:div>
    <w:div w:id="1072001720">
      <w:bodyDiv w:val="1"/>
      <w:marLeft w:val="0"/>
      <w:marRight w:val="0"/>
      <w:marTop w:val="0"/>
      <w:marBottom w:val="0"/>
      <w:divBdr>
        <w:top w:val="none" w:sz="0" w:space="0" w:color="auto"/>
        <w:left w:val="none" w:sz="0" w:space="0" w:color="auto"/>
        <w:bottom w:val="none" w:sz="0" w:space="0" w:color="auto"/>
        <w:right w:val="none" w:sz="0" w:space="0" w:color="auto"/>
      </w:divBdr>
    </w:div>
    <w:div w:id="1073039561">
      <w:bodyDiv w:val="1"/>
      <w:marLeft w:val="0"/>
      <w:marRight w:val="0"/>
      <w:marTop w:val="0"/>
      <w:marBottom w:val="0"/>
      <w:divBdr>
        <w:top w:val="none" w:sz="0" w:space="0" w:color="auto"/>
        <w:left w:val="none" w:sz="0" w:space="0" w:color="auto"/>
        <w:bottom w:val="none" w:sz="0" w:space="0" w:color="auto"/>
        <w:right w:val="none" w:sz="0" w:space="0" w:color="auto"/>
      </w:divBdr>
    </w:div>
    <w:div w:id="1073239504">
      <w:bodyDiv w:val="1"/>
      <w:marLeft w:val="0"/>
      <w:marRight w:val="0"/>
      <w:marTop w:val="0"/>
      <w:marBottom w:val="0"/>
      <w:divBdr>
        <w:top w:val="none" w:sz="0" w:space="0" w:color="auto"/>
        <w:left w:val="none" w:sz="0" w:space="0" w:color="auto"/>
        <w:bottom w:val="none" w:sz="0" w:space="0" w:color="auto"/>
        <w:right w:val="none" w:sz="0" w:space="0" w:color="auto"/>
      </w:divBdr>
    </w:div>
    <w:div w:id="1075200161">
      <w:bodyDiv w:val="1"/>
      <w:marLeft w:val="0"/>
      <w:marRight w:val="0"/>
      <w:marTop w:val="0"/>
      <w:marBottom w:val="0"/>
      <w:divBdr>
        <w:top w:val="none" w:sz="0" w:space="0" w:color="auto"/>
        <w:left w:val="none" w:sz="0" w:space="0" w:color="auto"/>
        <w:bottom w:val="none" w:sz="0" w:space="0" w:color="auto"/>
        <w:right w:val="none" w:sz="0" w:space="0" w:color="auto"/>
      </w:divBdr>
    </w:div>
    <w:div w:id="1075585783">
      <w:bodyDiv w:val="1"/>
      <w:marLeft w:val="0"/>
      <w:marRight w:val="0"/>
      <w:marTop w:val="0"/>
      <w:marBottom w:val="0"/>
      <w:divBdr>
        <w:top w:val="none" w:sz="0" w:space="0" w:color="auto"/>
        <w:left w:val="none" w:sz="0" w:space="0" w:color="auto"/>
        <w:bottom w:val="none" w:sz="0" w:space="0" w:color="auto"/>
        <w:right w:val="none" w:sz="0" w:space="0" w:color="auto"/>
      </w:divBdr>
    </w:div>
    <w:div w:id="1078550795">
      <w:bodyDiv w:val="1"/>
      <w:marLeft w:val="0"/>
      <w:marRight w:val="0"/>
      <w:marTop w:val="0"/>
      <w:marBottom w:val="0"/>
      <w:divBdr>
        <w:top w:val="none" w:sz="0" w:space="0" w:color="auto"/>
        <w:left w:val="none" w:sz="0" w:space="0" w:color="auto"/>
        <w:bottom w:val="none" w:sz="0" w:space="0" w:color="auto"/>
        <w:right w:val="none" w:sz="0" w:space="0" w:color="auto"/>
      </w:divBdr>
    </w:div>
    <w:div w:id="1080371734">
      <w:bodyDiv w:val="1"/>
      <w:marLeft w:val="0"/>
      <w:marRight w:val="0"/>
      <w:marTop w:val="0"/>
      <w:marBottom w:val="0"/>
      <w:divBdr>
        <w:top w:val="none" w:sz="0" w:space="0" w:color="auto"/>
        <w:left w:val="none" w:sz="0" w:space="0" w:color="auto"/>
        <w:bottom w:val="none" w:sz="0" w:space="0" w:color="auto"/>
        <w:right w:val="none" w:sz="0" w:space="0" w:color="auto"/>
      </w:divBdr>
    </w:div>
    <w:div w:id="1080786755">
      <w:bodyDiv w:val="1"/>
      <w:marLeft w:val="0"/>
      <w:marRight w:val="0"/>
      <w:marTop w:val="0"/>
      <w:marBottom w:val="0"/>
      <w:divBdr>
        <w:top w:val="none" w:sz="0" w:space="0" w:color="auto"/>
        <w:left w:val="none" w:sz="0" w:space="0" w:color="auto"/>
        <w:bottom w:val="none" w:sz="0" w:space="0" w:color="auto"/>
        <w:right w:val="none" w:sz="0" w:space="0" w:color="auto"/>
      </w:divBdr>
    </w:div>
    <w:div w:id="1081098442">
      <w:bodyDiv w:val="1"/>
      <w:marLeft w:val="0"/>
      <w:marRight w:val="0"/>
      <w:marTop w:val="0"/>
      <w:marBottom w:val="0"/>
      <w:divBdr>
        <w:top w:val="none" w:sz="0" w:space="0" w:color="auto"/>
        <w:left w:val="none" w:sz="0" w:space="0" w:color="auto"/>
        <w:bottom w:val="none" w:sz="0" w:space="0" w:color="auto"/>
        <w:right w:val="none" w:sz="0" w:space="0" w:color="auto"/>
      </w:divBdr>
    </w:div>
    <w:div w:id="1092968165">
      <w:bodyDiv w:val="1"/>
      <w:marLeft w:val="0"/>
      <w:marRight w:val="0"/>
      <w:marTop w:val="0"/>
      <w:marBottom w:val="0"/>
      <w:divBdr>
        <w:top w:val="none" w:sz="0" w:space="0" w:color="auto"/>
        <w:left w:val="none" w:sz="0" w:space="0" w:color="auto"/>
        <w:bottom w:val="none" w:sz="0" w:space="0" w:color="auto"/>
        <w:right w:val="none" w:sz="0" w:space="0" w:color="auto"/>
      </w:divBdr>
    </w:div>
    <w:div w:id="1098326899">
      <w:bodyDiv w:val="1"/>
      <w:marLeft w:val="0"/>
      <w:marRight w:val="0"/>
      <w:marTop w:val="0"/>
      <w:marBottom w:val="0"/>
      <w:divBdr>
        <w:top w:val="none" w:sz="0" w:space="0" w:color="auto"/>
        <w:left w:val="none" w:sz="0" w:space="0" w:color="auto"/>
        <w:bottom w:val="none" w:sz="0" w:space="0" w:color="auto"/>
        <w:right w:val="none" w:sz="0" w:space="0" w:color="auto"/>
      </w:divBdr>
    </w:div>
    <w:div w:id="1099183334">
      <w:bodyDiv w:val="1"/>
      <w:marLeft w:val="0"/>
      <w:marRight w:val="0"/>
      <w:marTop w:val="0"/>
      <w:marBottom w:val="0"/>
      <w:divBdr>
        <w:top w:val="none" w:sz="0" w:space="0" w:color="auto"/>
        <w:left w:val="none" w:sz="0" w:space="0" w:color="auto"/>
        <w:bottom w:val="none" w:sz="0" w:space="0" w:color="auto"/>
        <w:right w:val="none" w:sz="0" w:space="0" w:color="auto"/>
      </w:divBdr>
    </w:div>
    <w:div w:id="1104375077">
      <w:bodyDiv w:val="1"/>
      <w:marLeft w:val="0"/>
      <w:marRight w:val="0"/>
      <w:marTop w:val="0"/>
      <w:marBottom w:val="0"/>
      <w:divBdr>
        <w:top w:val="none" w:sz="0" w:space="0" w:color="auto"/>
        <w:left w:val="none" w:sz="0" w:space="0" w:color="auto"/>
        <w:bottom w:val="none" w:sz="0" w:space="0" w:color="auto"/>
        <w:right w:val="none" w:sz="0" w:space="0" w:color="auto"/>
      </w:divBdr>
    </w:div>
    <w:div w:id="1116557794">
      <w:bodyDiv w:val="1"/>
      <w:marLeft w:val="0"/>
      <w:marRight w:val="0"/>
      <w:marTop w:val="0"/>
      <w:marBottom w:val="0"/>
      <w:divBdr>
        <w:top w:val="none" w:sz="0" w:space="0" w:color="auto"/>
        <w:left w:val="none" w:sz="0" w:space="0" w:color="auto"/>
        <w:bottom w:val="none" w:sz="0" w:space="0" w:color="auto"/>
        <w:right w:val="none" w:sz="0" w:space="0" w:color="auto"/>
      </w:divBdr>
    </w:div>
    <w:div w:id="1118986070">
      <w:bodyDiv w:val="1"/>
      <w:marLeft w:val="0"/>
      <w:marRight w:val="0"/>
      <w:marTop w:val="0"/>
      <w:marBottom w:val="0"/>
      <w:divBdr>
        <w:top w:val="none" w:sz="0" w:space="0" w:color="auto"/>
        <w:left w:val="none" w:sz="0" w:space="0" w:color="auto"/>
        <w:bottom w:val="none" w:sz="0" w:space="0" w:color="auto"/>
        <w:right w:val="none" w:sz="0" w:space="0" w:color="auto"/>
      </w:divBdr>
    </w:div>
    <w:div w:id="1121920751">
      <w:bodyDiv w:val="1"/>
      <w:marLeft w:val="0"/>
      <w:marRight w:val="0"/>
      <w:marTop w:val="0"/>
      <w:marBottom w:val="0"/>
      <w:divBdr>
        <w:top w:val="none" w:sz="0" w:space="0" w:color="auto"/>
        <w:left w:val="none" w:sz="0" w:space="0" w:color="auto"/>
        <w:bottom w:val="none" w:sz="0" w:space="0" w:color="auto"/>
        <w:right w:val="none" w:sz="0" w:space="0" w:color="auto"/>
      </w:divBdr>
    </w:div>
    <w:div w:id="1124736478">
      <w:bodyDiv w:val="1"/>
      <w:marLeft w:val="0"/>
      <w:marRight w:val="0"/>
      <w:marTop w:val="0"/>
      <w:marBottom w:val="0"/>
      <w:divBdr>
        <w:top w:val="none" w:sz="0" w:space="0" w:color="auto"/>
        <w:left w:val="none" w:sz="0" w:space="0" w:color="auto"/>
        <w:bottom w:val="none" w:sz="0" w:space="0" w:color="auto"/>
        <w:right w:val="none" w:sz="0" w:space="0" w:color="auto"/>
      </w:divBdr>
    </w:div>
    <w:div w:id="1128931262">
      <w:bodyDiv w:val="1"/>
      <w:marLeft w:val="0"/>
      <w:marRight w:val="0"/>
      <w:marTop w:val="0"/>
      <w:marBottom w:val="0"/>
      <w:divBdr>
        <w:top w:val="none" w:sz="0" w:space="0" w:color="auto"/>
        <w:left w:val="none" w:sz="0" w:space="0" w:color="auto"/>
        <w:bottom w:val="none" w:sz="0" w:space="0" w:color="auto"/>
        <w:right w:val="none" w:sz="0" w:space="0" w:color="auto"/>
      </w:divBdr>
    </w:div>
    <w:div w:id="1134524698">
      <w:bodyDiv w:val="1"/>
      <w:marLeft w:val="0"/>
      <w:marRight w:val="0"/>
      <w:marTop w:val="0"/>
      <w:marBottom w:val="0"/>
      <w:divBdr>
        <w:top w:val="none" w:sz="0" w:space="0" w:color="auto"/>
        <w:left w:val="none" w:sz="0" w:space="0" w:color="auto"/>
        <w:bottom w:val="none" w:sz="0" w:space="0" w:color="auto"/>
        <w:right w:val="none" w:sz="0" w:space="0" w:color="auto"/>
      </w:divBdr>
    </w:div>
    <w:div w:id="1144736865">
      <w:bodyDiv w:val="1"/>
      <w:marLeft w:val="0"/>
      <w:marRight w:val="0"/>
      <w:marTop w:val="0"/>
      <w:marBottom w:val="0"/>
      <w:divBdr>
        <w:top w:val="none" w:sz="0" w:space="0" w:color="auto"/>
        <w:left w:val="none" w:sz="0" w:space="0" w:color="auto"/>
        <w:bottom w:val="none" w:sz="0" w:space="0" w:color="auto"/>
        <w:right w:val="none" w:sz="0" w:space="0" w:color="auto"/>
      </w:divBdr>
    </w:div>
    <w:div w:id="1148671738">
      <w:bodyDiv w:val="1"/>
      <w:marLeft w:val="0"/>
      <w:marRight w:val="0"/>
      <w:marTop w:val="0"/>
      <w:marBottom w:val="0"/>
      <w:divBdr>
        <w:top w:val="none" w:sz="0" w:space="0" w:color="auto"/>
        <w:left w:val="none" w:sz="0" w:space="0" w:color="auto"/>
        <w:bottom w:val="none" w:sz="0" w:space="0" w:color="auto"/>
        <w:right w:val="none" w:sz="0" w:space="0" w:color="auto"/>
      </w:divBdr>
    </w:div>
    <w:div w:id="1149132018">
      <w:bodyDiv w:val="1"/>
      <w:marLeft w:val="0"/>
      <w:marRight w:val="0"/>
      <w:marTop w:val="0"/>
      <w:marBottom w:val="0"/>
      <w:divBdr>
        <w:top w:val="none" w:sz="0" w:space="0" w:color="auto"/>
        <w:left w:val="none" w:sz="0" w:space="0" w:color="auto"/>
        <w:bottom w:val="none" w:sz="0" w:space="0" w:color="auto"/>
        <w:right w:val="none" w:sz="0" w:space="0" w:color="auto"/>
      </w:divBdr>
    </w:div>
    <w:div w:id="1157770941">
      <w:bodyDiv w:val="1"/>
      <w:marLeft w:val="0"/>
      <w:marRight w:val="0"/>
      <w:marTop w:val="0"/>
      <w:marBottom w:val="0"/>
      <w:divBdr>
        <w:top w:val="none" w:sz="0" w:space="0" w:color="auto"/>
        <w:left w:val="none" w:sz="0" w:space="0" w:color="auto"/>
        <w:bottom w:val="none" w:sz="0" w:space="0" w:color="auto"/>
        <w:right w:val="none" w:sz="0" w:space="0" w:color="auto"/>
      </w:divBdr>
    </w:div>
    <w:div w:id="1160582049">
      <w:bodyDiv w:val="1"/>
      <w:marLeft w:val="0"/>
      <w:marRight w:val="0"/>
      <w:marTop w:val="0"/>
      <w:marBottom w:val="0"/>
      <w:divBdr>
        <w:top w:val="none" w:sz="0" w:space="0" w:color="auto"/>
        <w:left w:val="none" w:sz="0" w:space="0" w:color="auto"/>
        <w:bottom w:val="none" w:sz="0" w:space="0" w:color="auto"/>
        <w:right w:val="none" w:sz="0" w:space="0" w:color="auto"/>
      </w:divBdr>
    </w:div>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166239175">
      <w:bodyDiv w:val="1"/>
      <w:marLeft w:val="0"/>
      <w:marRight w:val="0"/>
      <w:marTop w:val="0"/>
      <w:marBottom w:val="0"/>
      <w:divBdr>
        <w:top w:val="none" w:sz="0" w:space="0" w:color="auto"/>
        <w:left w:val="none" w:sz="0" w:space="0" w:color="auto"/>
        <w:bottom w:val="none" w:sz="0" w:space="0" w:color="auto"/>
        <w:right w:val="none" w:sz="0" w:space="0" w:color="auto"/>
      </w:divBdr>
    </w:div>
    <w:div w:id="1172335243">
      <w:bodyDiv w:val="1"/>
      <w:marLeft w:val="0"/>
      <w:marRight w:val="0"/>
      <w:marTop w:val="0"/>
      <w:marBottom w:val="0"/>
      <w:divBdr>
        <w:top w:val="none" w:sz="0" w:space="0" w:color="auto"/>
        <w:left w:val="none" w:sz="0" w:space="0" w:color="auto"/>
        <w:bottom w:val="none" w:sz="0" w:space="0" w:color="auto"/>
        <w:right w:val="none" w:sz="0" w:space="0" w:color="auto"/>
      </w:divBdr>
    </w:div>
    <w:div w:id="1177498883">
      <w:bodyDiv w:val="1"/>
      <w:marLeft w:val="0"/>
      <w:marRight w:val="0"/>
      <w:marTop w:val="0"/>
      <w:marBottom w:val="0"/>
      <w:divBdr>
        <w:top w:val="none" w:sz="0" w:space="0" w:color="auto"/>
        <w:left w:val="none" w:sz="0" w:space="0" w:color="auto"/>
        <w:bottom w:val="none" w:sz="0" w:space="0" w:color="auto"/>
        <w:right w:val="none" w:sz="0" w:space="0" w:color="auto"/>
      </w:divBdr>
    </w:div>
    <w:div w:id="1178041241">
      <w:bodyDiv w:val="1"/>
      <w:marLeft w:val="0"/>
      <w:marRight w:val="0"/>
      <w:marTop w:val="0"/>
      <w:marBottom w:val="0"/>
      <w:divBdr>
        <w:top w:val="none" w:sz="0" w:space="0" w:color="auto"/>
        <w:left w:val="none" w:sz="0" w:space="0" w:color="auto"/>
        <w:bottom w:val="none" w:sz="0" w:space="0" w:color="auto"/>
        <w:right w:val="none" w:sz="0" w:space="0" w:color="auto"/>
      </w:divBdr>
    </w:div>
    <w:div w:id="1188562983">
      <w:bodyDiv w:val="1"/>
      <w:marLeft w:val="0"/>
      <w:marRight w:val="0"/>
      <w:marTop w:val="0"/>
      <w:marBottom w:val="0"/>
      <w:divBdr>
        <w:top w:val="none" w:sz="0" w:space="0" w:color="auto"/>
        <w:left w:val="none" w:sz="0" w:space="0" w:color="auto"/>
        <w:bottom w:val="none" w:sz="0" w:space="0" w:color="auto"/>
        <w:right w:val="none" w:sz="0" w:space="0" w:color="auto"/>
      </w:divBdr>
    </w:div>
    <w:div w:id="1193691634">
      <w:bodyDiv w:val="1"/>
      <w:marLeft w:val="0"/>
      <w:marRight w:val="0"/>
      <w:marTop w:val="0"/>
      <w:marBottom w:val="0"/>
      <w:divBdr>
        <w:top w:val="none" w:sz="0" w:space="0" w:color="auto"/>
        <w:left w:val="none" w:sz="0" w:space="0" w:color="auto"/>
        <w:bottom w:val="none" w:sz="0" w:space="0" w:color="auto"/>
        <w:right w:val="none" w:sz="0" w:space="0" w:color="auto"/>
      </w:divBdr>
    </w:div>
    <w:div w:id="1194264861">
      <w:bodyDiv w:val="1"/>
      <w:marLeft w:val="0"/>
      <w:marRight w:val="0"/>
      <w:marTop w:val="0"/>
      <w:marBottom w:val="0"/>
      <w:divBdr>
        <w:top w:val="none" w:sz="0" w:space="0" w:color="auto"/>
        <w:left w:val="none" w:sz="0" w:space="0" w:color="auto"/>
        <w:bottom w:val="none" w:sz="0" w:space="0" w:color="auto"/>
        <w:right w:val="none" w:sz="0" w:space="0" w:color="auto"/>
      </w:divBdr>
    </w:div>
    <w:div w:id="1195195249">
      <w:bodyDiv w:val="1"/>
      <w:marLeft w:val="0"/>
      <w:marRight w:val="0"/>
      <w:marTop w:val="0"/>
      <w:marBottom w:val="0"/>
      <w:divBdr>
        <w:top w:val="none" w:sz="0" w:space="0" w:color="auto"/>
        <w:left w:val="none" w:sz="0" w:space="0" w:color="auto"/>
        <w:bottom w:val="none" w:sz="0" w:space="0" w:color="auto"/>
        <w:right w:val="none" w:sz="0" w:space="0" w:color="auto"/>
      </w:divBdr>
    </w:div>
    <w:div w:id="1195580844">
      <w:bodyDiv w:val="1"/>
      <w:marLeft w:val="0"/>
      <w:marRight w:val="0"/>
      <w:marTop w:val="0"/>
      <w:marBottom w:val="0"/>
      <w:divBdr>
        <w:top w:val="none" w:sz="0" w:space="0" w:color="auto"/>
        <w:left w:val="none" w:sz="0" w:space="0" w:color="auto"/>
        <w:bottom w:val="none" w:sz="0" w:space="0" w:color="auto"/>
        <w:right w:val="none" w:sz="0" w:space="0" w:color="auto"/>
      </w:divBdr>
    </w:div>
    <w:div w:id="1196238959">
      <w:bodyDiv w:val="1"/>
      <w:marLeft w:val="0"/>
      <w:marRight w:val="0"/>
      <w:marTop w:val="0"/>
      <w:marBottom w:val="0"/>
      <w:divBdr>
        <w:top w:val="none" w:sz="0" w:space="0" w:color="auto"/>
        <w:left w:val="none" w:sz="0" w:space="0" w:color="auto"/>
        <w:bottom w:val="none" w:sz="0" w:space="0" w:color="auto"/>
        <w:right w:val="none" w:sz="0" w:space="0" w:color="auto"/>
      </w:divBdr>
    </w:div>
    <w:div w:id="1201699263">
      <w:bodyDiv w:val="1"/>
      <w:marLeft w:val="0"/>
      <w:marRight w:val="0"/>
      <w:marTop w:val="0"/>
      <w:marBottom w:val="0"/>
      <w:divBdr>
        <w:top w:val="none" w:sz="0" w:space="0" w:color="auto"/>
        <w:left w:val="none" w:sz="0" w:space="0" w:color="auto"/>
        <w:bottom w:val="none" w:sz="0" w:space="0" w:color="auto"/>
        <w:right w:val="none" w:sz="0" w:space="0" w:color="auto"/>
      </w:divBdr>
    </w:div>
    <w:div w:id="1207060569">
      <w:bodyDiv w:val="1"/>
      <w:marLeft w:val="0"/>
      <w:marRight w:val="0"/>
      <w:marTop w:val="0"/>
      <w:marBottom w:val="0"/>
      <w:divBdr>
        <w:top w:val="none" w:sz="0" w:space="0" w:color="auto"/>
        <w:left w:val="none" w:sz="0" w:space="0" w:color="auto"/>
        <w:bottom w:val="none" w:sz="0" w:space="0" w:color="auto"/>
        <w:right w:val="none" w:sz="0" w:space="0" w:color="auto"/>
      </w:divBdr>
    </w:div>
    <w:div w:id="1211964380">
      <w:bodyDiv w:val="1"/>
      <w:marLeft w:val="0"/>
      <w:marRight w:val="0"/>
      <w:marTop w:val="0"/>
      <w:marBottom w:val="0"/>
      <w:divBdr>
        <w:top w:val="none" w:sz="0" w:space="0" w:color="auto"/>
        <w:left w:val="none" w:sz="0" w:space="0" w:color="auto"/>
        <w:bottom w:val="none" w:sz="0" w:space="0" w:color="auto"/>
        <w:right w:val="none" w:sz="0" w:space="0" w:color="auto"/>
      </w:divBdr>
    </w:div>
    <w:div w:id="1219171345">
      <w:bodyDiv w:val="1"/>
      <w:marLeft w:val="0"/>
      <w:marRight w:val="0"/>
      <w:marTop w:val="0"/>
      <w:marBottom w:val="0"/>
      <w:divBdr>
        <w:top w:val="none" w:sz="0" w:space="0" w:color="auto"/>
        <w:left w:val="none" w:sz="0" w:space="0" w:color="auto"/>
        <w:bottom w:val="none" w:sz="0" w:space="0" w:color="auto"/>
        <w:right w:val="none" w:sz="0" w:space="0" w:color="auto"/>
      </w:divBdr>
    </w:div>
    <w:div w:id="1242524467">
      <w:bodyDiv w:val="1"/>
      <w:marLeft w:val="0"/>
      <w:marRight w:val="0"/>
      <w:marTop w:val="0"/>
      <w:marBottom w:val="0"/>
      <w:divBdr>
        <w:top w:val="none" w:sz="0" w:space="0" w:color="auto"/>
        <w:left w:val="none" w:sz="0" w:space="0" w:color="auto"/>
        <w:bottom w:val="none" w:sz="0" w:space="0" w:color="auto"/>
        <w:right w:val="none" w:sz="0" w:space="0" w:color="auto"/>
      </w:divBdr>
    </w:div>
    <w:div w:id="1249270287">
      <w:bodyDiv w:val="1"/>
      <w:marLeft w:val="0"/>
      <w:marRight w:val="0"/>
      <w:marTop w:val="0"/>
      <w:marBottom w:val="0"/>
      <w:divBdr>
        <w:top w:val="none" w:sz="0" w:space="0" w:color="auto"/>
        <w:left w:val="none" w:sz="0" w:space="0" w:color="auto"/>
        <w:bottom w:val="none" w:sz="0" w:space="0" w:color="auto"/>
        <w:right w:val="none" w:sz="0" w:space="0" w:color="auto"/>
      </w:divBdr>
    </w:div>
    <w:div w:id="1252932112">
      <w:bodyDiv w:val="1"/>
      <w:marLeft w:val="0"/>
      <w:marRight w:val="0"/>
      <w:marTop w:val="0"/>
      <w:marBottom w:val="0"/>
      <w:divBdr>
        <w:top w:val="none" w:sz="0" w:space="0" w:color="auto"/>
        <w:left w:val="none" w:sz="0" w:space="0" w:color="auto"/>
        <w:bottom w:val="none" w:sz="0" w:space="0" w:color="auto"/>
        <w:right w:val="none" w:sz="0" w:space="0" w:color="auto"/>
      </w:divBdr>
    </w:div>
    <w:div w:id="1253121828">
      <w:bodyDiv w:val="1"/>
      <w:marLeft w:val="0"/>
      <w:marRight w:val="0"/>
      <w:marTop w:val="0"/>
      <w:marBottom w:val="0"/>
      <w:divBdr>
        <w:top w:val="none" w:sz="0" w:space="0" w:color="auto"/>
        <w:left w:val="none" w:sz="0" w:space="0" w:color="auto"/>
        <w:bottom w:val="none" w:sz="0" w:space="0" w:color="auto"/>
        <w:right w:val="none" w:sz="0" w:space="0" w:color="auto"/>
      </w:divBdr>
    </w:div>
    <w:div w:id="1266376749">
      <w:bodyDiv w:val="1"/>
      <w:marLeft w:val="0"/>
      <w:marRight w:val="0"/>
      <w:marTop w:val="0"/>
      <w:marBottom w:val="0"/>
      <w:divBdr>
        <w:top w:val="none" w:sz="0" w:space="0" w:color="auto"/>
        <w:left w:val="none" w:sz="0" w:space="0" w:color="auto"/>
        <w:bottom w:val="none" w:sz="0" w:space="0" w:color="auto"/>
        <w:right w:val="none" w:sz="0" w:space="0" w:color="auto"/>
      </w:divBdr>
    </w:div>
    <w:div w:id="1267301907">
      <w:bodyDiv w:val="1"/>
      <w:marLeft w:val="0"/>
      <w:marRight w:val="0"/>
      <w:marTop w:val="0"/>
      <w:marBottom w:val="0"/>
      <w:divBdr>
        <w:top w:val="none" w:sz="0" w:space="0" w:color="auto"/>
        <w:left w:val="none" w:sz="0" w:space="0" w:color="auto"/>
        <w:bottom w:val="none" w:sz="0" w:space="0" w:color="auto"/>
        <w:right w:val="none" w:sz="0" w:space="0" w:color="auto"/>
      </w:divBdr>
    </w:div>
    <w:div w:id="1268391210">
      <w:bodyDiv w:val="1"/>
      <w:marLeft w:val="0"/>
      <w:marRight w:val="0"/>
      <w:marTop w:val="0"/>
      <w:marBottom w:val="0"/>
      <w:divBdr>
        <w:top w:val="none" w:sz="0" w:space="0" w:color="auto"/>
        <w:left w:val="none" w:sz="0" w:space="0" w:color="auto"/>
        <w:bottom w:val="none" w:sz="0" w:space="0" w:color="auto"/>
        <w:right w:val="none" w:sz="0" w:space="0" w:color="auto"/>
      </w:divBdr>
    </w:div>
    <w:div w:id="1279528495">
      <w:bodyDiv w:val="1"/>
      <w:marLeft w:val="0"/>
      <w:marRight w:val="0"/>
      <w:marTop w:val="0"/>
      <w:marBottom w:val="0"/>
      <w:divBdr>
        <w:top w:val="none" w:sz="0" w:space="0" w:color="auto"/>
        <w:left w:val="none" w:sz="0" w:space="0" w:color="auto"/>
        <w:bottom w:val="none" w:sz="0" w:space="0" w:color="auto"/>
        <w:right w:val="none" w:sz="0" w:space="0" w:color="auto"/>
      </w:divBdr>
    </w:div>
    <w:div w:id="1288052412">
      <w:bodyDiv w:val="1"/>
      <w:marLeft w:val="0"/>
      <w:marRight w:val="0"/>
      <w:marTop w:val="0"/>
      <w:marBottom w:val="0"/>
      <w:divBdr>
        <w:top w:val="none" w:sz="0" w:space="0" w:color="auto"/>
        <w:left w:val="none" w:sz="0" w:space="0" w:color="auto"/>
        <w:bottom w:val="none" w:sz="0" w:space="0" w:color="auto"/>
        <w:right w:val="none" w:sz="0" w:space="0" w:color="auto"/>
      </w:divBdr>
    </w:div>
    <w:div w:id="1291588567">
      <w:bodyDiv w:val="1"/>
      <w:marLeft w:val="0"/>
      <w:marRight w:val="0"/>
      <w:marTop w:val="0"/>
      <w:marBottom w:val="0"/>
      <w:divBdr>
        <w:top w:val="none" w:sz="0" w:space="0" w:color="auto"/>
        <w:left w:val="none" w:sz="0" w:space="0" w:color="auto"/>
        <w:bottom w:val="none" w:sz="0" w:space="0" w:color="auto"/>
        <w:right w:val="none" w:sz="0" w:space="0" w:color="auto"/>
      </w:divBdr>
    </w:div>
    <w:div w:id="1296831434">
      <w:bodyDiv w:val="1"/>
      <w:marLeft w:val="0"/>
      <w:marRight w:val="0"/>
      <w:marTop w:val="0"/>
      <w:marBottom w:val="0"/>
      <w:divBdr>
        <w:top w:val="none" w:sz="0" w:space="0" w:color="auto"/>
        <w:left w:val="none" w:sz="0" w:space="0" w:color="auto"/>
        <w:bottom w:val="none" w:sz="0" w:space="0" w:color="auto"/>
        <w:right w:val="none" w:sz="0" w:space="0" w:color="auto"/>
      </w:divBdr>
    </w:div>
    <w:div w:id="1299067773">
      <w:bodyDiv w:val="1"/>
      <w:marLeft w:val="0"/>
      <w:marRight w:val="0"/>
      <w:marTop w:val="0"/>
      <w:marBottom w:val="0"/>
      <w:divBdr>
        <w:top w:val="none" w:sz="0" w:space="0" w:color="auto"/>
        <w:left w:val="none" w:sz="0" w:space="0" w:color="auto"/>
        <w:bottom w:val="none" w:sz="0" w:space="0" w:color="auto"/>
        <w:right w:val="none" w:sz="0" w:space="0" w:color="auto"/>
      </w:divBdr>
    </w:div>
    <w:div w:id="1299722058">
      <w:bodyDiv w:val="1"/>
      <w:marLeft w:val="0"/>
      <w:marRight w:val="0"/>
      <w:marTop w:val="0"/>
      <w:marBottom w:val="0"/>
      <w:divBdr>
        <w:top w:val="none" w:sz="0" w:space="0" w:color="auto"/>
        <w:left w:val="none" w:sz="0" w:space="0" w:color="auto"/>
        <w:bottom w:val="none" w:sz="0" w:space="0" w:color="auto"/>
        <w:right w:val="none" w:sz="0" w:space="0" w:color="auto"/>
      </w:divBdr>
    </w:div>
    <w:div w:id="1302274902">
      <w:bodyDiv w:val="1"/>
      <w:marLeft w:val="0"/>
      <w:marRight w:val="0"/>
      <w:marTop w:val="0"/>
      <w:marBottom w:val="0"/>
      <w:divBdr>
        <w:top w:val="none" w:sz="0" w:space="0" w:color="auto"/>
        <w:left w:val="none" w:sz="0" w:space="0" w:color="auto"/>
        <w:bottom w:val="none" w:sz="0" w:space="0" w:color="auto"/>
        <w:right w:val="none" w:sz="0" w:space="0" w:color="auto"/>
      </w:divBdr>
    </w:div>
    <w:div w:id="1306472389">
      <w:bodyDiv w:val="1"/>
      <w:marLeft w:val="0"/>
      <w:marRight w:val="0"/>
      <w:marTop w:val="0"/>
      <w:marBottom w:val="0"/>
      <w:divBdr>
        <w:top w:val="none" w:sz="0" w:space="0" w:color="auto"/>
        <w:left w:val="none" w:sz="0" w:space="0" w:color="auto"/>
        <w:bottom w:val="none" w:sz="0" w:space="0" w:color="auto"/>
        <w:right w:val="none" w:sz="0" w:space="0" w:color="auto"/>
      </w:divBdr>
    </w:div>
    <w:div w:id="1307466768">
      <w:bodyDiv w:val="1"/>
      <w:marLeft w:val="0"/>
      <w:marRight w:val="0"/>
      <w:marTop w:val="0"/>
      <w:marBottom w:val="0"/>
      <w:divBdr>
        <w:top w:val="none" w:sz="0" w:space="0" w:color="auto"/>
        <w:left w:val="none" w:sz="0" w:space="0" w:color="auto"/>
        <w:bottom w:val="none" w:sz="0" w:space="0" w:color="auto"/>
        <w:right w:val="none" w:sz="0" w:space="0" w:color="auto"/>
      </w:divBdr>
    </w:div>
    <w:div w:id="1317370008">
      <w:bodyDiv w:val="1"/>
      <w:marLeft w:val="0"/>
      <w:marRight w:val="0"/>
      <w:marTop w:val="0"/>
      <w:marBottom w:val="0"/>
      <w:divBdr>
        <w:top w:val="none" w:sz="0" w:space="0" w:color="auto"/>
        <w:left w:val="none" w:sz="0" w:space="0" w:color="auto"/>
        <w:bottom w:val="none" w:sz="0" w:space="0" w:color="auto"/>
        <w:right w:val="none" w:sz="0" w:space="0" w:color="auto"/>
      </w:divBdr>
    </w:div>
    <w:div w:id="1320186308">
      <w:bodyDiv w:val="1"/>
      <w:marLeft w:val="0"/>
      <w:marRight w:val="0"/>
      <w:marTop w:val="0"/>
      <w:marBottom w:val="0"/>
      <w:divBdr>
        <w:top w:val="none" w:sz="0" w:space="0" w:color="auto"/>
        <w:left w:val="none" w:sz="0" w:space="0" w:color="auto"/>
        <w:bottom w:val="none" w:sz="0" w:space="0" w:color="auto"/>
        <w:right w:val="none" w:sz="0" w:space="0" w:color="auto"/>
      </w:divBdr>
    </w:div>
    <w:div w:id="1321420902">
      <w:bodyDiv w:val="1"/>
      <w:marLeft w:val="0"/>
      <w:marRight w:val="0"/>
      <w:marTop w:val="0"/>
      <w:marBottom w:val="0"/>
      <w:divBdr>
        <w:top w:val="none" w:sz="0" w:space="0" w:color="auto"/>
        <w:left w:val="none" w:sz="0" w:space="0" w:color="auto"/>
        <w:bottom w:val="none" w:sz="0" w:space="0" w:color="auto"/>
        <w:right w:val="none" w:sz="0" w:space="0" w:color="auto"/>
      </w:divBdr>
    </w:div>
    <w:div w:id="1334258911">
      <w:bodyDiv w:val="1"/>
      <w:marLeft w:val="0"/>
      <w:marRight w:val="0"/>
      <w:marTop w:val="0"/>
      <w:marBottom w:val="0"/>
      <w:divBdr>
        <w:top w:val="none" w:sz="0" w:space="0" w:color="auto"/>
        <w:left w:val="none" w:sz="0" w:space="0" w:color="auto"/>
        <w:bottom w:val="none" w:sz="0" w:space="0" w:color="auto"/>
        <w:right w:val="none" w:sz="0" w:space="0" w:color="auto"/>
      </w:divBdr>
    </w:div>
    <w:div w:id="1334340802">
      <w:bodyDiv w:val="1"/>
      <w:marLeft w:val="0"/>
      <w:marRight w:val="0"/>
      <w:marTop w:val="0"/>
      <w:marBottom w:val="0"/>
      <w:divBdr>
        <w:top w:val="none" w:sz="0" w:space="0" w:color="auto"/>
        <w:left w:val="none" w:sz="0" w:space="0" w:color="auto"/>
        <w:bottom w:val="none" w:sz="0" w:space="0" w:color="auto"/>
        <w:right w:val="none" w:sz="0" w:space="0" w:color="auto"/>
      </w:divBdr>
    </w:div>
    <w:div w:id="1335768401">
      <w:bodyDiv w:val="1"/>
      <w:marLeft w:val="0"/>
      <w:marRight w:val="0"/>
      <w:marTop w:val="0"/>
      <w:marBottom w:val="0"/>
      <w:divBdr>
        <w:top w:val="none" w:sz="0" w:space="0" w:color="auto"/>
        <w:left w:val="none" w:sz="0" w:space="0" w:color="auto"/>
        <w:bottom w:val="none" w:sz="0" w:space="0" w:color="auto"/>
        <w:right w:val="none" w:sz="0" w:space="0" w:color="auto"/>
      </w:divBdr>
    </w:div>
    <w:div w:id="1336228256">
      <w:bodyDiv w:val="1"/>
      <w:marLeft w:val="0"/>
      <w:marRight w:val="0"/>
      <w:marTop w:val="0"/>
      <w:marBottom w:val="0"/>
      <w:divBdr>
        <w:top w:val="none" w:sz="0" w:space="0" w:color="auto"/>
        <w:left w:val="none" w:sz="0" w:space="0" w:color="auto"/>
        <w:bottom w:val="none" w:sz="0" w:space="0" w:color="auto"/>
        <w:right w:val="none" w:sz="0" w:space="0" w:color="auto"/>
      </w:divBdr>
    </w:div>
    <w:div w:id="1347899065">
      <w:bodyDiv w:val="1"/>
      <w:marLeft w:val="0"/>
      <w:marRight w:val="0"/>
      <w:marTop w:val="0"/>
      <w:marBottom w:val="0"/>
      <w:divBdr>
        <w:top w:val="none" w:sz="0" w:space="0" w:color="auto"/>
        <w:left w:val="none" w:sz="0" w:space="0" w:color="auto"/>
        <w:bottom w:val="none" w:sz="0" w:space="0" w:color="auto"/>
        <w:right w:val="none" w:sz="0" w:space="0" w:color="auto"/>
      </w:divBdr>
    </w:div>
    <w:div w:id="1348285643">
      <w:bodyDiv w:val="1"/>
      <w:marLeft w:val="0"/>
      <w:marRight w:val="0"/>
      <w:marTop w:val="0"/>
      <w:marBottom w:val="0"/>
      <w:divBdr>
        <w:top w:val="none" w:sz="0" w:space="0" w:color="auto"/>
        <w:left w:val="none" w:sz="0" w:space="0" w:color="auto"/>
        <w:bottom w:val="none" w:sz="0" w:space="0" w:color="auto"/>
        <w:right w:val="none" w:sz="0" w:space="0" w:color="auto"/>
      </w:divBdr>
    </w:div>
    <w:div w:id="1348606039">
      <w:bodyDiv w:val="1"/>
      <w:marLeft w:val="0"/>
      <w:marRight w:val="0"/>
      <w:marTop w:val="0"/>
      <w:marBottom w:val="0"/>
      <w:divBdr>
        <w:top w:val="none" w:sz="0" w:space="0" w:color="auto"/>
        <w:left w:val="none" w:sz="0" w:space="0" w:color="auto"/>
        <w:bottom w:val="none" w:sz="0" w:space="0" w:color="auto"/>
        <w:right w:val="none" w:sz="0" w:space="0" w:color="auto"/>
      </w:divBdr>
    </w:div>
    <w:div w:id="1354762984">
      <w:bodyDiv w:val="1"/>
      <w:marLeft w:val="0"/>
      <w:marRight w:val="0"/>
      <w:marTop w:val="0"/>
      <w:marBottom w:val="0"/>
      <w:divBdr>
        <w:top w:val="none" w:sz="0" w:space="0" w:color="auto"/>
        <w:left w:val="none" w:sz="0" w:space="0" w:color="auto"/>
        <w:bottom w:val="none" w:sz="0" w:space="0" w:color="auto"/>
        <w:right w:val="none" w:sz="0" w:space="0" w:color="auto"/>
      </w:divBdr>
    </w:div>
    <w:div w:id="1361855429">
      <w:bodyDiv w:val="1"/>
      <w:marLeft w:val="0"/>
      <w:marRight w:val="0"/>
      <w:marTop w:val="0"/>
      <w:marBottom w:val="0"/>
      <w:divBdr>
        <w:top w:val="none" w:sz="0" w:space="0" w:color="auto"/>
        <w:left w:val="none" w:sz="0" w:space="0" w:color="auto"/>
        <w:bottom w:val="none" w:sz="0" w:space="0" w:color="auto"/>
        <w:right w:val="none" w:sz="0" w:space="0" w:color="auto"/>
      </w:divBdr>
    </w:div>
    <w:div w:id="1363440073">
      <w:bodyDiv w:val="1"/>
      <w:marLeft w:val="0"/>
      <w:marRight w:val="0"/>
      <w:marTop w:val="0"/>
      <w:marBottom w:val="0"/>
      <w:divBdr>
        <w:top w:val="none" w:sz="0" w:space="0" w:color="auto"/>
        <w:left w:val="none" w:sz="0" w:space="0" w:color="auto"/>
        <w:bottom w:val="none" w:sz="0" w:space="0" w:color="auto"/>
        <w:right w:val="none" w:sz="0" w:space="0" w:color="auto"/>
      </w:divBdr>
    </w:div>
    <w:div w:id="1364818640">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70371916">
      <w:bodyDiv w:val="1"/>
      <w:marLeft w:val="0"/>
      <w:marRight w:val="0"/>
      <w:marTop w:val="0"/>
      <w:marBottom w:val="0"/>
      <w:divBdr>
        <w:top w:val="none" w:sz="0" w:space="0" w:color="auto"/>
        <w:left w:val="none" w:sz="0" w:space="0" w:color="auto"/>
        <w:bottom w:val="none" w:sz="0" w:space="0" w:color="auto"/>
        <w:right w:val="none" w:sz="0" w:space="0" w:color="auto"/>
      </w:divBdr>
    </w:div>
    <w:div w:id="1374112736">
      <w:bodyDiv w:val="1"/>
      <w:marLeft w:val="0"/>
      <w:marRight w:val="0"/>
      <w:marTop w:val="0"/>
      <w:marBottom w:val="0"/>
      <w:divBdr>
        <w:top w:val="none" w:sz="0" w:space="0" w:color="auto"/>
        <w:left w:val="none" w:sz="0" w:space="0" w:color="auto"/>
        <w:bottom w:val="none" w:sz="0" w:space="0" w:color="auto"/>
        <w:right w:val="none" w:sz="0" w:space="0" w:color="auto"/>
      </w:divBdr>
    </w:div>
    <w:div w:id="1383091087">
      <w:bodyDiv w:val="1"/>
      <w:marLeft w:val="0"/>
      <w:marRight w:val="0"/>
      <w:marTop w:val="0"/>
      <w:marBottom w:val="0"/>
      <w:divBdr>
        <w:top w:val="none" w:sz="0" w:space="0" w:color="auto"/>
        <w:left w:val="none" w:sz="0" w:space="0" w:color="auto"/>
        <w:bottom w:val="none" w:sz="0" w:space="0" w:color="auto"/>
        <w:right w:val="none" w:sz="0" w:space="0" w:color="auto"/>
      </w:divBdr>
    </w:div>
    <w:div w:id="1385104836">
      <w:bodyDiv w:val="1"/>
      <w:marLeft w:val="0"/>
      <w:marRight w:val="0"/>
      <w:marTop w:val="0"/>
      <w:marBottom w:val="0"/>
      <w:divBdr>
        <w:top w:val="none" w:sz="0" w:space="0" w:color="auto"/>
        <w:left w:val="none" w:sz="0" w:space="0" w:color="auto"/>
        <w:bottom w:val="none" w:sz="0" w:space="0" w:color="auto"/>
        <w:right w:val="none" w:sz="0" w:space="0" w:color="auto"/>
      </w:divBdr>
    </w:div>
    <w:div w:id="1388993762">
      <w:bodyDiv w:val="1"/>
      <w:marLeft w:val="0"/>
      <w:marRight w:val="0"/>
      <w:marTop w:val="0"/>
      <w:marBottom w:val="0"/>
      <w:divBdr>
        <w:top w:val="none" w:sz="0" w:space="0" w:color="auto"/>
        <w:left w:val="none" w:sz="0" w:space="0" w:color="auto"/>
        <w:bottom w:val="none" w:sz="0" w:space="0" w:color="auto"/>
        <w:right w:val="none" w:sz="0" w:space="0" w:color="auto"/>
      </w:divBdr>
    </w:div>
    <w:div w:id="1390574382">
      <w:bodyDiv w:val="1"/>
      <w:marLeft w:val="0"/>
      <w:marRight w:val="0"/>
      <w:marTop w:val="0"/>
      <w:marBottom w:val="0"/>
      <w:divBdr>
        <w:top w:val="none" w:sz="0" w:space="0" w:color="auto"/>
        <w:left w:val="none" w:sz="0" w:space="0" w:color="auto"/>
        <w:bottom w:val="none" w:sz="0" w:space="0" w:color="auto"/>
        <w:right w:val="none" w:sz="0" w:space="0" w:color="auto"/>
      </w:divBdr>
    </w:div>
    <w:div w:id="1390762527">
      <w:bodyDiv w:val="1"/>
      <w:marLeft w:val="0"/>
      <w:marRight w:val="0"/>
      <w:marTop w:val="0"/>
      <w:marBottom w:val="0"/>
      <w:divBdr>
        <w:top w:val="none" w:sz="0" w:space="0" w:color="auto"/>
        <w:left w:val="none" w:sz="0" w:space="0" w:color="auto"/>
        <w:bottom w:val="none" w:sz="0" w:space="0" w:color="auto"/>
        <w:right w:val="none" w:sz="0" w:space="0" w:color="auto"/>
      </w:divBdr>
    </w:div>
    <w:div w:id="1395547062">
      <w:bodyDiv w:val="1"/>
      <w:marLeft w:val="0"/>
      <w:marRight w:val="0"/>
      <w:marTop w:val="0"/>
      <w:marBottom w:val="0"/>
      <w:divBdr>
        <w:top w:val="none" w:sz="0" w:space="0" w:color="auto"/>
        <w:left w:val="none" w:sz="0" w:space="0" w:color="auto"/>
        <w:bottom w:val="none" w:sz="0" w:space="0" w:color="auto"/>
        <w:right w:val="none" w:sz="0" w:space="0" w:color="auto"/>
      </w:divBdr>
    </w:div>
    <w:div w:id="1411006160">
      <w:bodyDiv w:val="1"/>
      <w:marLeft w:val="0"/>
      <w:marRight w:val="0"/>
      <w:marTop w:val="0"/>
      <w:marBottom w:val="0"/>
      <w:divBdr>
        <w:top w:val="none" w:sz="0" w:space="0" w:color="auto"/>
        <w:left w:val="none" w:sz="0" w:space="0" w:color="auto"/>
        <w:bottom w:val="none" w:sz="0" w:space="0" w:color="auto"/>
        <w:right w:val="none" w:sz="0" w:space="0" w:color="auto"/>
      </w:divBdr>
    </w:div>
    <w:div w:id="1411469320">
      <w:bodyDiv w:val="1"/>
      <w:marLeft w:val="0"/>
      <w:marRight w:val="0"/>
      <w:marTop w:val="0"/>
      <w:marBottom w:val="0"/>
      <w:divBdr>
        <w:top w:val="none" w:sz="0" w:space="0" w:color="auto"/>
        <w:left w:val="none" w:sz="0" w:space="0" w:color="auto"/>
        <w:bottom w:val="none" w:sz="0" w:space="0" w:color="auto"/>
        <w:right w:val="none" w:sz="0" w:space="0" w:color="auto"/>
      </w:divBdr>
    </w:div>
    <w:div w:id="1420635796">
      <w:bodyDiv w:val="1"/>
      <w:marLeft w:val="0"/>
      <w:marRight w:val="0"/>
      <w:marTop w:val="0"/>
      <w:marBottom w:val="0"/>
      <w:divBdr>
        <w:top w:val="none" w:sz="0" w:space="0" w:color="auto"/>
        <w:left w:val="none" w:sz="0" w:space="0" w:color="auto"/>
        <w:bottom w:val="none" w:sz="0" w:space="0" w:color="auto"/>
        <w:right w:val="none" w:sz="0" w:space="0" w:color="auto"/>
      </w:divBdr>
    </w:div>
    <w:div w:id="1424255029">
      <w:bodyDiv w:val="1"/>
      <w:marLeft w:val="0"/>
      <w:marRight w:val="0"/>
      <w:marTop w:val="0"/>
      <w:marBottom w:val="0"/>
      <w:divBdr>
        <w:top w:val="none" w:sz="0" w:space="0" w:color="auto"/>
        <w:left w:val="none" w:sz="0" w:space="0" w:color="auto"/>
        <w:bottom w:val="none" w:sz="0" w:space="0" w:color="auto"/>
        <w:right w:val="none" w:sz="0" w:space="0" w:color="auto"/>
      </w:divBdr>
    </w:div>
    <w:div w:id="1427071797">
      <w:bodyDiv w:val="1"/>
      <w:marLeft w:val="0"/>
      <w:marRight w:val="0"/>
      <w:marTop w:val="0"/>
      <w:marBottom w:val="0"/>
      <w:divBdr>
        <w:top w:val="none" w:sz="0" w:space="0" w:color="auto"/>
        <w:left w:val="none" w:sz="0" w:space="0" w:color="auto"/>
        <w:bottom w:val="none" w:sz="0" w:space="0" w:color="auto"/>
        <w:right w:val="none" w:sz="0" w:space="0" w:color="auto"/>
      </w:divBdr>
    </w:div>
    <w:div w:id="1427535785">
      <w:bodyDiv w:val="1"/>
      <w:marLeft w:val="0"/>
      <w:marRight w:val="0"/>
      <w:marTop w:val="0"/>
      <w:marBottom w:val="0"/>
      <w:divBdr>
        <w:top w:val="none" w:sz="0" w:space="0" w:color="auto"/>
        <w:left w:val="none" w:sz="0" w:space="0" w:color="auto"/>
        <w:bottom w:val="none" w:sz="0" w:space="0" w:color="auto"/>
        <w:right w:val="none" w:sz="0" w:space="0" w:color="auto"/>
      </w:divBdr>
    </w:div>
    <w:div w:id="1430810447">
      <w:bodyDiv w:val="1"/>
      <w:marLeft w:val="0"/>
      <w:marRight w:val="0"/>
      <w:marTop w:val="0"/>
      <w:marBottom w:val="0"/>
      <w:divBdr>
        <w:top w:val="none" w:sz="0" w:space="0" w:color="auto"/>
        <w:left w:val="none" w:sz="0" w:space="0" w:color="auto"/>
        <w:bottom w:val="none" w:sz="0" w:space="0" w:color="auto"/>
        <w:right w:val="none" w:sz="0" w:space="0" w:color="auto"/>
      </w:divBdr>
    </w:div>
    <w:div w:id="1441533672">
      <w:bodyDiv w:val="1"/>
      <w:marLeft w:val="0"/>
      <w:marRight w:val="0"/>
      <w:marTop w:val="0"/>
      <w:marBottom w:val="0"/>
      <w:divBdr>
        <w:top w:val="none" w:sz="0" w:space="0" w:color="auto"/>
        <w:left w:val="none" w:sz="0" w:space="0" w:color="auto"/>
        <w:bottom w:val="none" w:sz="0" w:space="0" w:color="auto"/>
        <w:right w:val="none" w:sz="0" w:space="0" w:color="auto"/>
      </w:divBdr>
    </w:div>
    <w:div w:id="1454641801">
      <w:bodyDiv w:val="1"/>
      <w:marLeft w:val="0"/>
      <w:marRight w:val="0"/>
      <w:marTop w:val="0"/>
      <w:marBottom w:val="0"/>
      <w:divBdr>
        <w:top w:val="none" w:sz="0" w:space="0" w:color="auto"/>
        <w:left w:val="none" w:sz="0" w:space="0" w:color="auto"/>
        <w:bottom w:val="none" w:sz="0" w:space="0" w:color="auto"/>
        <w:right w:val="none" w:sz="0" w:space="0" w:color="auto"/>
      </w:divBdr>
    </w:div>
    <w:div w:id="1456098917">
      <w:bodyDiv w:val="1"/>
      <w:marLeft w:val="0"/>
      <w:marRight w:val="0"/>
      <w:marTop w:val="0"/>
      <w:marBottom w:val="0"/>
      <w:divBdr>
        <w:top w:val="none" w:sz="0" w:space="0" w:color="auto"/>
        <w:left w:val="none" w:sz="0" w:space="0" w:color="auto"/>
        <w:bottom w:val="none" w:sz="0" w:space="0" w:color="auto"/>
        <w:right w:val="none" w:sz="0" w:space="0" w:color="auto"/>
      </w:divBdr>
    </w:div>
    <w:div w:id="1456825044">
      <w:bodyDiv w:val="1"/>
      <w:marLeft w:val="0"/>
      <w:marRight w:val="0"/>
      <w:marTop w:val="0"/>
      <w:marBottom w:val="0"/>
      <w:divBdr>
        <w:top w:val="none" w:sz="0" w:space="0" w:color="auto"/>
        <w:left w:val="none" w:sz="0" w:space="0" w:color="auto"/>
        <w:bottom w:val="none" w:sz="0" w:space="0" w:color="auto"/>
        <w:right w:val="none" w:sz="0" w:space="0" w:color="auto"/>
      </w:divBdr>
    </w:div>
    <w:div w:id="1458141002">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466923636">
      <w:bodyDiv w:val="1"/>
      <w:marLeft w:val="0"/>
      <w:marRight w:val="0"/>
      <w:marTop w:val="0"/>
      <w:marBottom w:val="0"/>
      <w:divBdr>
        <w:top w:val="none" w:sz="0" w:space="0" w:color="auto"/>
        <w:left w:val="none" w:sz="0" w:space="0" w:color="auto"/>
        <w:bottom w:val="none" w:sz="0" w:space="0" w:color="auto"/>
        <w:right w:val="none" w:sz="0" w:space="0" w:color="auto"/>
      </w:divBdr>
    </w:div>
    <w:div w:id="1471946540">
      <w:bodyDiv w:val="1"/>
      <w:marLeft w:val="0"/>
      <w:marRight w:val="0"/>
      <w:marTop w:val="0"/>
      <w:marBottom w:val="0"/>
      <w:divBdr>
        <w:top w:val="none" w:sz="0" w:space="0" w:color="auto"/>
        <w:left w:val="none" w:sz="0" w:space="0" w:color="auto"/>
        <w:bottom w:val="none" w:sz="0" w:space="0" w:color="auto"/>
        <w:right w:val="none" w:sz="0" w:space="0" w:color="auto"/>
      </w:divBdr>
    </w:div>
    <w:div w:id="1473448087">
      <w:bodyDiv w:val="1"/>
      <w:marLeft w:val="0"/>
      <w:marRight w:val="0"/>
      <w:marTop w:val="0"/>
      <w:marBottom w:val="0"/>
      <w:divBdr>
        <w:top w:val="none" w:sz="0" w:space="0" w:color="auto"/>
        <w:left w:val="none" w:sz="0" w:space="0" w:color="auto"/>
        <w:bottom w:val="none" w:sz="0" w:space="0" w:color="auto"/>
        <w:right w:val="none" w:sz="0" w:space="0" w:color="auto"/>
      </w:divBdr>
    </w:div>
    <w:div w:id="1474057348">
      <w:bodyDiv w:val="1"/>
      <w:marLeft w:val="0"/>
      <w:marRight w:val="0"/>
      <w:marTop w:val="0"/>
      <w:marBottom w:val="0"/>
      <w:divBdr>
        <w:top w:val="none" w:sz="0" w:space="0" w:color="auto"/>
        <w:left w:val="none" w:sz="0" w:space="0" w:color="auto"/>
        <w:bottom w:val="none" w:sz="0" w:space="0" w:color="auto"/>
        <w:right w:val="none" w:sz="0" w:space="0" w:color="auto"/>
      </w:divBdr>
    </w:div>
    <w:div w:id="1491171011">
      <w:bodyDiv w:val="1"/>
      <w:marLeft w:val="0"/>
      <w:marRight w:val="0"/>
      <w:marTop w:val="0"/>
      <w:marBottom w:val="0"/>
      <w:divBdr>
        <w:top w:val="none" w:sz="0" w:space="0" w:color="auto"/>
        <w:left w:val="none" w:sz="0" w:space="0" w:color="auto"/>
        <w:bottom w:val="none" w:sz="0" w:space="0" w:color="auto"/>
        <w:right w:val="none" w:sz="0" w:space="0" w:color="auto"/>
      </w:divBdr>
    </w:div>
    <w:div w:id="1494645742">
      <w:bodyDiv w:val="1"/>
      <w:marLeft w:val="0"/>
      <w:marRight w:val="0"/>
      <w:marTop w:val="0"/>
      <w:marBottom w:val="0"/>
      <w:divBdr>
        <w:top w:val="none" w:sz="0" w:space="0" w:color="auto"/>
        <w:left w:val="none" w:sz="0" w:space="0" w:color="auto"/>
        <w:bottom w:val="none" w:sz="0" w:space="0" w:color="auto"/>
        <w:right w:val="none" w:sz="0" w:space="0" w:color="auto"/>
      </w:divBdr>
    </w:div>
    <w:div w:id="1498501759">
      <w:bodyDiv w:val="1"/>
      <w:marLeft w:val="0"/>
      <w:marRight w:val="0"/>
      <w:marTop w:val="0"/>
      <w:marBottom w:val="0"/>
      <w:divBdr>
        <w:top w:val="none" w:sz="0" w:space="0" w:color="auto"/>
        <w:left w:val="none" w:sz="0" w:space="0" w:color="auto"/>
        <w:bottom w:val="none" w:sz="0" w:space="0" w:color="auto"/>
        <w:right w:val="none" w:sz="0" w:space="0" w:color="auto"/>
      </w:divBdr>
    </w:div>
    <w:div w:id="1502967297">
      <w:bodyDiv w:val="1"/>
      <w:marLeft w:val="0"/>
      <w:marRight w:val="0"/>
      <w:marTop w:val="0"/>
      <w:marBottom w:val="0"/>
      <w:divBdr>
        <w:top w:val="none" w:sz="0" w:space="0" w:color="auto"/>
        <w:left w:val="none" w:sz="0" w:space="0" w:color="auto"/>
        <w:bottom w:val="none" w:sz="0" w:space="0" w:color="auto"/>
        <w:right w:val="none" w:sz="0" w:space="0" w:color="auto"/>
      </w:divBdr>
    </w:div>
    <w:div w:id="1508710434">
      <w:bodyDiv w:val="1"/>
      <w:marLeft w:val="0"/>
      <w:marRight w:val="0"/>
      <w:marTop w:val="0"/>
      <w:marBottom w:val="0"/>
      <w:divBdr>
        <w:top w:val="none" w:sz="0" w:space="0" w:color="auto"/>
        <w:left w:val="none" w:sz="0" w:space="0" w:color="auto"/>
        <w:bottom w:val="none" w:sz="0" w:space="0" w:color="auto"/>
        <w:right w:val="none" w:sz="0" w:space="0" w:color="auto"/>
      </w:divBdr>
    </w:div>
    <w:div w:id="1511331677">
      <w:bodyDiv w:val="1"/>
      <w:marLeft w:val="0"/>
      <w:marRight w:val="0"/>
      <w:marTop w:val="0"/>
      <w:marBottom w:val="0"/>
      <w:divBdr>
        <w:top w:val="none" w:sz="0" w:space="0" w:color="auto"/>
        <w:left w:val="none" w:sz="0" w:space="0" w:color="auto"/>
        <w:bottom w:val="none" w:sz="0" w:space="0" w:color="auto"/>
        <w:right w:val="none" w:sz="0" w:space="0" w:color="auto"/>
      </w:divBdr>
    </w:div>
    <w:div w:id="1513103556">
      <w:bodyDiv w:val="1"/>
      <w:marLeft w:val="0"/>
      <w:marRight w:val="0"/>
      <w:marTop w:val="0"/>
      <w:marBottom w:val="0"/>
      <w:divBdr>
        <w:top w:val="none" w:sz="0" w:space="0" w:color="auto"/>
        <w:left w:val="none" w:sz="0" w:space="0" w:color="auto"/>
        <w:bottom w:val="none" w:sz="0" w:space="0" w:color="auto"/>
        <w:right w:val="none" w:sz="0" w:space="0" w:color="auto"/>
      </w:divBdr>
    </w:div>
    <w:div w:id="1513177156">
      <w:bodyDiv w:val="1"/>
      <w:marLeft w:val="0"/>
      <w:marRight w:val="0"/>
      <w:marTop w:val="0"/>
      <w:marBottom w:val="0"/>
      <w:divBdr>
        <w:top w:val="none" w:sz="0" w:space="0" w:color="auto"/>
        <w:left w:val="none" w:sz="0" w:space="0" w:color="auto"/>
        <w:bottom w:val="none" w:sz="0" w:space="0" w:color="auto"/>
        <w:right w:val="none" w:sz="0" w:space="0" w:color="auto"/>
      </w:divBdr>
    </w:div>
    <w:div w:id="1513645886">
      <w:bodyDiv w:val="1"/>
      <w:marLeft w:val="0"/>
      <w:marRight w:val="0"/>
      <w:marTop w:val="0"/>
      <w:marBottom w:val="0"/>
      <w:divBdr>
        <w:top w:val="none" w:sz="0" w:space="0" w:color="auto"/>
        <w:left w:val="none" w:sz="0" w:space="0" w:color="auto"/>
        <w:bottom w:val="none" w:sz="0" w:space="0" w:color="auto"/>
        <w:right w:val="none" w:sz="0" w:space="0" w:color="auto"/>
      </w:divBdr>
    </w:div>
    <w:div w:id="1519467773">
      <w:bodyDiv w:val="1"/>
      <w:marLeft w:val="0"/>
      <w:marRight w:val="0"/>
      <w:marTop w:val="0"/>
      <w:marBottom w:val="0"/>
      <w:divBdr>
        <w:top w:val="none" w:sz="0" w:space="0" w:color="auto"/>
        <w:left w:val="none" w:sz="0" w:space="0" w:color="auto"/>
        <w:bottom w:val="none" w:sz="0" w:space="0" w:color="auto"/>
        <w:right w:val="none" w:sz="0" w:space="0" w:color="auto"/>
      </w:divBdr>
    </w:div>
    <w:div w:id="1520243713">
      <w:bodyDiv w:val="1"/>
      <w:marLeft w:val="0"/>
      <w:marRight w:val="0"/>
      <w:marTop w:val="0"/>
      <w:marBottom w:val="0"/>
      <w:divBdr>
        <w:top w:val="none" w:sz="0" w:space="0" w:color="auto"/>
        <w:left w:val="none" w:sz="0" w:space="0" w:color="auto"/>
        <w:bottom w:val="none" w:sz="0" w:space="0" w:color="auto"/>
        <w:right w:val="none" w:sz="0" w:space="0" w:color="auto"/>
      </w:divBdr>
    </w:div>
    <w:div w:id="1522432697">
      <w:bodyDiv w:val="1"/>
      <w:marLeft w:val="0"/>
      <w:marRight w:val="0"/>
      <w:marTop w:val="0"/>
      <w:marBottom w:val="0"/>
      <w:divBdr>
        <w:top w:val="none" w:sz="0" w:space="0" w:color="auto"/>
        <w:left w:val="none" w:sz="0" w:space="0" w:color="auto"/>
        <w:bottom w:val="none" w:sz="0" w:space="0" w:color="auto"/>
        <w:right w:val="none" w:sz="0" w:space="0" w:color="auto"/>
      </w:divBdr>
    </w:div>
    <w:div w:id="1527525126">
      <w:bodyDiv w:val="1"/>
      <w:marLeft w:val="0"/>
      <w:marRight w:val="0"/>
      <w:marTop w:val="0"/>
      <w:marBottom w:val="0"/>
      <w:divBdr>
        <w:top w:val="none" w:sz="0" w:space="0" w:color="auto"/>
        <w:left w:val="none" w:sz="0" w:space="0" w:color="auto"/>
        <w:bottom w:val="none" w:sz="0" w:space="0" w:color="auto"/>
        <w:right w:val="none" w:sz="0" w:space="0" w:color="auto"/>
      </w:divBdr>
    </w:div>
    <w:div w:id="1529829396">
      <w:bodyDiv w:val="1"/>
      <w:marLeft w:val="0"/>
      <w:marRight w:val="0"/>
      <w:marTop w:val="0"/>
      <w:marBottom w:val="0"/>
      <w:divBdr>
        <w:top w:val="none" w:sz="0" w:space="0" w:color="auto"/>
        <w:left w:val="none" w:sz="0" w:space="0" w:color="auto"/>
        <w:bottom w:val="none" w:sz="0" w:space="0" w:color="auto"/>
        <w:right w:val="none" w:sz="0" w:space="0" w:color="auto"/>
      </w:divBdr>
    </w:div>
    <w:div w:id="1535267392">
      <w:bodyDiv w:val="1"/>
      <w:marLeft w:val="0"/>
      <w:marRight w:val="0"/>
      <w:marTop w:val="0"/>
      <w:marBottom w:val="0"/>
      <w:divBdr>
        <w:top w:val="none" w:sz="0" w:space="0" w:color="auto"/>
        <w:left w:val="none" w:sz="0" w:space="0" w:color="auto"/>
        <w:bottom w:val="none" w:sz="0" w:space="0" w:color="auto"/>
        <w:right w:val="none" w:sz="0" w:space="0" w:color="auto"/>
      </w:divBdr>
    </w:div>
    <w:div w:id="1536120575">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124985">
      <w:bodyDiv w:val="1"/>
      <w:marLeft w:val="0"/>
      <w:marRight w:val="0"/>
      <w:marTop w:val="0"/>
      <w:marBottom w:val="0"/>
      <w:divBdr>
        <w:top w:val="none" w:sz="0" w:space="0" w:color="auto"/>
        <w:left w:val="none" w:sz="0" w:space="0" w:color="auto"/>
        <w:bottom w:val="none" w:sz="0" w:space="0" w:color="auto"/>
        <w:right w:val="none" w:sz="0" w:space="0" w:color="auto"/>
      </w:divBdr>
    </w:div>
    <w:div w:id="1540705686">
      <w:bodyDiv w:val="1"/>
      <w:marLeft w:val="0"/>
      <w:marRight w:val="0"/>
      <w:marTop w:val="0"/>
      <w:marBottom w:val="0"/>
      <w:divBdr>
        <w:top w:val="none" w:sz="0" w:space="0" w:color="auto"/>
        <w:left w:val="none" w:sz="0" w:space="0" w:color="auto"/>
        <w:bottom w:val="none" w:sz="0" w:space="0" w:color="auto"/>
        <w:right w:val="none" w:sz="0" w:space="0" w:color="auto"/>
      </w:divBdr>
    </w:div>
    <w:div w:id="1543053341">
      <w:bodyDiv w:val="1"/>
      <w:marLeft w:val="0"/>
      <w:marRight w:val="0"/>
      <w:marTop w:val="0"/>
      <w:marBottom w:val="0"/>
      <w:divBdr>
        <w:top w:val="none" w:sz="0" w:space="0" w:color="auto"/>
        <w:left w:val="none" w:sz="0" w:space="0" w:color="auto"/>
        <w:bottom w:val="none" w:sz="0" w:space="0" w:color="auto"/>
        <w:right w:val="none" w:sz="0" w:space="0" w:color="auto"/>
      </w:divBdr>
    </w:div>
    <w:div w:id="1543246613">
      <w:bodyDiv w:val="1"/>
      <w:marLeft w:val="0"/>
      <w:marRight w:val="0"/>
      <w:marTop w:val="0"/>
      <w:marBottom w:val="0"/>
      <w:divBdr>
        <w:top w:val="none" w:sz="0" w:space="0" w:color="auto"/>
        <w:left w:val="none" w:sz="0" w:space="0" w:color="auto"/>
        <w:bottom w:val="none" w:sz="0" w:space="0" w:color="auto"/>
        <w:right w:val="none" w:sz="0" w:space="0" w:color="auto"/>
      </w:divBdr>
    </w:div>
    <w:div w:id="1546136277">
      <w:bodyDiv w:val="1"/>
      <w:marLeft w:val="0"/>
      <w:marRight w:val="0"/>
      <w:marTop w:val="0"/>
      <w:marBottom w:val="0"/>
      <w:divBdr>
        <w:top w:val="none" w:sz="0" w:space="0" w:color="auto"/>
        <w:left w:val="none" w:sz="0" w:space="0" w:color="auto"/>
        <w:bottom w:val="none" w:sz="0" w:space="0" w:color="auto"/>
        <w:right w:val="none" w:sz="0" w:space="0" w:color="auto"/>
      </w:divBdr>
    </w:div>
    <w:div w:id="1547371123">
      <w:bodyDiv w:val="1"/>
      <w:marLeft w:val="0"/>
      <w:marRight w:val="0"/>
      <w:marTop w:val="0"/>
      <w:marBottom w:val="0"/>
      <w:divBdr>
        <w:top w:val="none" w:sz="0" w:space="0" w:color="auto"/>
        <w:left w:val="none" w:sz="0" w:space="0" w:color="auto"/>
        <w:bottom w:val="none" w:sz="0" w:space="0" w:color="auto"/>
        <w:right w:val="none" w:sz="0" w:space="0" w:color="auto"/>
      </w:divBdr>
    </w:div>
    <w:div w:id="1553613119">
      <w:bodyDiv w:val="1"/>
      <w:marLeft w:val="0"/>
      <w:marRight w:val="0"/>
      <w:marTop w:val="0"/>
      <w:marBottom w:val="0"/>
      <w:divBdr>
        <w:top w:val="none" w:sz="0" w:space="0" w:color="auto"/>
        <w:left w:val="none" w:sz="0" w:space="0" w:color="auto"/>
        <w:bottom w:val="none" w:sz="0" w:space="0" w:color="auto"/>
        <w:right w:val="none" w:sz="0" w:space="0" w:color="auto"/>
      </w:divBdr>
    </w:div>
    <w:div w:id="1554347138">
      <w:bodyDiv w:val="1"/>
      <w:marLeft w:val="0"/>
      <w:marRight w:val="0"/>
      <w:marTop w:val="0"/>
      <w:marBottom w:val="0"/>
      <w:divBdr>
        <w:top w:val="none" w:sz="0" w:space="0" w:color="auto"/>
        <w:left w:val="none" w:sz="0" w:space="0" w:color="auto"/>
        <w:bottom w:val="none" w:sz="0" w:space="0" w:color="auto"/>
        <w:right w:val="none" w:sz="0" w:space="0" w:color="auto"/>
      </w:divBdr>
    </w:div>
    <w:div w:id="1557275712">
      <w:bodyDiv w:val="1"/>
      <w:marLeft w:val="0"/>
      <w:marRight w:val="0"/>
      <w:marTop w:val="0"/>
      <w:marBottom w:val="0"/>
      <w:divBdr>
        <w:top w:val="none" w:sz="0" w:space="0" w:color="auto"/>
        <w:left w:val="none" w:sz="0" w:space="0" w:color="auto"/>
        <w:bottom w:val="none" w:sz="0" w:space="0" w:color="auto"/>
        <w:right w:val="none" w:sz="0" w:space="0" w:color="auto"/>
      </w:divBdr>
    </w:div>
    <w:div w:id="1563295816">
      <w:bodyDiv w:val="1"/>
      <w:marLeft w:val="0"/>
      <w:marRight w:val="0"/>
      <w:marTop w:val="0"/>
      <w:marBottom w:val="0"/>
      <w:divBdr>
        <w:top w:val="none" w:sz="0" w:space="0" w:color="auto"/>
        <w:left w:val="none" w:sz="0" w:space="0" w:color="auto"/>
        <w:bottom w:val="none" w:sz="0" w:space="0" w:color="auto"/>
        <w:right w:val="none" w:sz="0" w:space="0" w:color="auto"/>
      </w:divBdr>
    </w:div>
    <w:div w:id="1566835099">
      <w:bodyDiv w:val="1"/>
      <w:marLeft w:val="0"/>
      <w:marRight w:val="0"/>
      <w:marTop w:val="0"/>
      <w:marBottom w:val="0"/>
      <w:divBdr>
        <w:top w:val="none" w:sz="0" w:space="0" w:color="auto"/>
        <w:left w:val="none" w:sz="0" w:space="0" w:color="auto"/>
        <w:bottom w:val="none" w:sz="0" w:space="0" w:color="auto"/>
        <w:right w:val="none" w:sz="0" w:space="0" w:color="auto"/>
      </w:divBdr>
    </w:div>
    <w:div w:id="1574198515">
      <w:bodyDiv w:val="1"/>
      <w:marLeft w:val="0"/>
      <w:marRight w:val="0"/>
      <w:marTop w:val="0"/>
      <w:marBottom w:val="0"/>
      <w:divBdr>
        <w:top w:val="none" w:sz="0" w:space="0" w:color="auto"/>
        <w:left w:val="none" w:sz="0" w:space="0" w:color="auto"/>
        <w:bottom w:val="none" w:sz="0" w:space="0" w:color="auto"/>
        <w:right w:val="none" w:sz="0" w:space="0" w:color="auto"/>
      </w:divBdr>
    </w:div>
    <w:div w:id="1578513417">
      <w:bodyDiv w:val="1"/>
      <w:marLeft w:val="0"/>
      <w:marRight w:val="0"/>
      <w:marTop w:val="0"/>
      <w:marBottom w:val="0"/>
      <w:divBdr>
        <w:top w:val="none" w:sz="0" w:space="0" w:color="auto"/>
        <w:left w:val="none" w:sz="0" w:space="0" w:color="auto"/>
        <w:bottom w:val="none" w:sz="0" w:space="0" w:color="auto"/>
        <w:right w:val="none" w:sz="0" w:space="0" w:color="auto"/>
      </w:divBdr>
    </w:div>
    <w:div w:id="1579824797">
      <w:bodyDiv w:val="1"/>
      <w:marLeft w:val="0"/>
      <w:marRight w:val="0"/>
      <w:marTop w:val="0"/>
      <w:marBottom w:val="0"/>
      <w:divBdr>
        <w:top w:val="none" w:sz="0" w:space="0" w:color="auto"/>
        <w:left w:val="none" w:sz="0" w:space="0" w:color="auto"/>
        <w:bottom w:val="none" w:sz="0" w:space="0" w:color="auto"/>
        <w:right w:val="none" w:sz="0" w:space="0" w:color="auto"/>
      </w:divBdr>
    </w:div>
    <w:div w:id="1581213719">
      <w:bodyDiv w:val="1"/>
      <w:marLeft w:val="0"/>
      <w:marRight w:val="0"/>
      <w:marTop w:val="0"/>
      <w:marBottom w:val="0"/>
      <w:divBdr>
        <w:top w:val="none" w:sz="0" w:space="0" w:color="auto"/>
        <w:left w:val="none" w:sz="0" w:space="0" w:color="auto"/>
        <w:bottom w:val="none" w:sz="0" w:space="0" w:color="auto"/>
        <w:right w:val="none" w:sz="0" w:space="0" w:color="auto"/>
      </w:divBdr>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6065800">
      <w:bodyDiv w:val="1"/>
      <w:marLeft w:val="0"/>
      <w:marRight w:val="0"/>
      <w:marTop w:val="0"/>
      <w:marBottom w:val="0"/>
      <w:divBdr>
        <w:top w:val="none" w:sz="0" w:space="0" w:color="auto"/>
        <w:left w:val="none" w:sz="0" w:space="0" w:color="auto"/>
        <w:bottom w:val="none" w:sz="0" w:space="0" w:color="auto"/>
        <w:right w:val="none" w:sz="0" w:space="0" w:color="auto"/>
      </w:divBdr>
    </w:div>
    <w:div w:id="1586960695">
      <w:bodyDiv w:val="1"/>
      <w:marLeft w:val="0"/>
      <w:marRight w:val="0"/>
      <w:marTop w:val="0"/>
      <w:marBottom w:val="0"/>
      <w:divBdr>
        <w:top w:val="none" w:sz="0" w:space="0" w:color="auto"/>
        <w:left w:val="none" w:sz="0" w:space="0" w:color="auto"/>
        <w:bottom w:val="none" w:sz="0" w:space="0" w:color="auto"/>
        <w:right w:val="none" w:sz="0" w:space="0" w:color="auto"/>
      </w:divBdr>
    </w:div>
    <w:div w:id="1588149502">
      <w:bodyDiv w:val="1"/>
      <w:marLeft w:val="0"/>
      <w:marRight w:val="0"/>
      <w:marTop w:val="0"/>
      <w:marBottom w:val="0"/>
      <w:divBdr>
        <w:top w:val="none" w:sz="0" w:space="0" w:color="auto"/>
        <w:left w:val="none" w:sz="0" w:space="0" w:color="auto"/>
        <w:bottom w:val="none" w:sz="0" w:space="0" w:color="auto"/>
        <w:right w:val="none" w:sz="0" w:space="0" w:color="auto"/>
      </w:divBdr>
    </w:div>
    <w:div w:id="1594240692">
      <w:bodyDiv w:val="1"/>
      <w:marLeft w:val="0"/>
      <w:marRight w:val="0"/>
      <w:marTop w:val="0"/>
      <w:marBottom w:val="0"/>
      <w:divBdr>
        <w:top w:val="none" w:sz="0" w:space="0" w:color="auto"/>
        <w:left w:val="none" w:sz="0" w:space="0" w:color="auto"/>
        <w:bottom w:val="none" w:sz="0" w:space="0" w:color="auto"/>
        <w:right w:val="none" w:sz="0" w:space="0" w:color="auto"/>
      </w:divBdr>
    </w:div>
    <w:div w:id="1595475059">
      <w:bodyDiv w:val="1"/>
      <w:marLeft w:val="0"/>
      <w:marRight w:val="0"/>
      <w:marTop w:val="0"/>
      <w:marBottom w:val="0"/>
      <w:divBdr>
        <w:top w:val="none" w:sz="0" w:space="0" w:color="auto"/>
        <w:left w:val="none" w:sz="0" w:space="0" w:color="auto"/>
        <w:bottom w:val="none" w:sz="0" w:space="0" w:color="auto"/>
        <w:right w:val="none" w:sz="0" w:space="0" w:color="auto"/>
      </w:divBdr>
    </w:div>
    <w:div w:id="1595481701">
      <w:bodyDiv w:val="1"/>
      <w:marLeft w:val="0"/>
      <w:marRight w:val="0"/>
      <w:marTop w:val="0"/>
      <w:marBottom w:val="0"/>
      <w:divBdr>
        <w:top w:val="none" w:sz="0" w:space="0" w:color="auto"/>
        <w:left w:val="none" w:sz="0" w:space="0" w:color="auto"/>
        <w:bottom w:val="none" w:sz="0" w:space="0" w:color="auto"/>
        <w:right w:val="none" w:sz="0" w:space="0" w:color="auto"/>
      </w:divBdr>
    </w:div>
    <w:div w:id="1601332675">
      <w:bodyDiv w:val="1"/>
      <w:marLeft w:val="0"/>
      <w:marRight w:val="0"/>
      <w:marTop w:val="0"/>
      <w:marBottom w:val="0"/>
      <w:divBdr>
        <w:top w:val="none" w:sz="0" w:space="0" w:color="auto"/>
        <w:left w:val="none" w:sz="0" w:space="0" w:color="auto"/>
        <w:bottom w:val="none" w:sz="0" w:space="0" w:color="auto"/>
        <w:right w:val="none" w:sz="0" w:space="0" w:color="auto"/>
      </w:divBdr>
    </w:div>
    <w:div w:id="1604457957">
      <w:bodyDiv w:val="1"/>
      <w:marLeft w:val="0"/>
      <w:marRight w:val="0"/>
      <w:marTop w:val="0"/>
      <w:marBottom w:val="0"/>
      <w:divBdr>
        <w:top w:val="none" w:sz="0" w:space="0" w:color="auto"/>
        <w:left w:val="none" w:sz="0" w:space="0" w:color="auto"/>
        <w:bottom w:val="none" w:sz="0" w:space="0" w:color="auto"/>
        <w:right w:val="none" w:sz="0" w:space="0" w:color="auto"/>
      </w:divBdr>
    </w:div>
    <w:div w:id="1609507042">
      <w:bodyDiv w:val="1"/>
      <w:marLeft w:val="0"/>
      <w:marRight w:val="0"/>
      <w:marTop w:val="0"/>
      <w:marBottom w:val="0"/>
      <w:divBdr>
        <w:top w:val="none" w:sz="0" w:space="0" w:color="auto"/>
        <w:left w:val="none" w:sz="0" w:space="0" w:color="auto"/>
        <w:bottom w:val="none" w:sz="0" w:space="0" w:color="auto"/>
        <w:right w:val="none" w:sz="0" w:space="0" w:color="auto"/>
      </w:divBdr>
    </w:div>
    <w:div w:id="1612518022">
      <w:bodyDiv w:val="1"/>
      <w:marLeft w:val="0"/>
      <w:marRight w:val="0"/>
      <w:marTop w:val="0"/>
      <w:marBottom w:val="0"/>
      <w:divBdr>
        <w:top w:val="none" w:sz="0" w:space="0" w:color="auto"/>
        <w:left w:val="none" w:sz="0" w:space="0" w:color="auto"/>
        <w:bottom w:val="none" w:sz="0" w:space="0" w:color="auto"/>
        <w:right w:val="none" w:sz="0" w:space="0" w:color="auto"/>
      </w:divBdr>
    </w:div>
    <w:div w:id="1616205146">
      <w:bodyDiv w:val="1"/>
      <w:marLeft w:val="0"/>
      <w:marRight w:val="0"/>
      <w:marTop w:val="0"/>
      <w:marBottom w:val="0"/>
      <w:divBdr>
        <w:top w:val="none" w:sz="0" w:space="0" w:color="auto"/>
        <w:left w:val="none" w:sz="0" w:space="0" w:color="auto"/>
        <w:bottom w:val="none" w:sz="0" w:space="0" w:color="auto"/>
        <w:right w:val="none" w:sz="0" w:space="0" w:color="auto"/>
      </w:divBdr>
    </w:div>
    <w:div w:id="1617172116">
      <w:bodyDiv w:val="1"/>
      <w:marLeft w:val="0"/>
      <w:marRight w:val="0"/>
      <w:marTop w:val="0"/>
      <w:marBottom w:val="0"/>
      <w:divBdr>
        <w:top w:val="none" w:sz="0" w:space="0" w:color="auto"/>
        <w:left w:val="none" w:sz="0" w:space="0" w:color="auto"/>
        <w:bottom w:val="none" w:sz="0" w:space="0" w:color="auto"/>
        <w:right w:val="none" w:sz="0" w:space="0" w:color="auto"/>
      </w:divBdr>
    </w:div>
    <w:div w:id="1618293283">
      <w:bodyDiv w:val="1"/>
      <w:marLeft w:val="0"/>
      <w:marRight w:val="0"/>
      <w:marTop w:val="0"/>
      <w:marBottom w:val="0"/>
      <w:divBdr>
        <w:top w:val="none" w:sz="0" w:space="0" w:color="auto"/>
        <w:left w:val="none" w:sz="0" w:space="0" w:color="auto"/>
        <w:bottom w:val="none" w:sz="0" w:space="0" w:color="auto"/>
        <w:right w:val="none" w:sz="0" w:space="0" w:color="auto"/>
      </w:divBdr>
    </w:div>
    <w:div w:id="1618373294">
      <w:bodyDiv w:val="1"/>
      <w:marLeft w:val="0"/>
      <w:marRight w:val="0"/>
      <w:marTop w:val="0"/>
      <w:marBottom w:val="0"/>
      <w:divBdr>
        <w:top w:val="none" w:sz="0" w:space="0" w:color="auto"/>
        <w:left w:val="none" w:sz="0" w:space="0" w:color="auto"/>
        <w:bottom w:val="none" w:sz="0" w:space="0" w:color="auto"/>
        <w:right w:val="none" w:sz="0" w:space="0" w:color="auto"/>
      </w:divBdr>
    </w:div>
    <w:div w:id="1623265575">
      <w:bodyDiv w:val="1"/>
      <w:marLeft w:val="0"/>
      <w:marRight w:val="0"/>
      <w:marTop w:val="0"/>
      <w:marBottom w:val="0"/>
      <w:divBdr>
        <w:top w:val="none" w:sz="0" w:space="0" w:color="auto"/>
        <w:left w:val="none" w:sz="0" w:space="0" w:color="auto"/>
        <w:bottom w:val="none" w:sz="0" w:space="0" w:color="auto"/>
        <w:right w:val="none" w:sz="0" w:space="0" w:color="auto"/>
      </w:divBdr>
    </w:div>
    <w:div w:id="1625303835">
      <w:bodyDiv w:val="1"/>
      <w:marLeft w:val="0"/>
      <w:marRight w:val="0"/>
      <w:marTop w:val="0"/>
      <w:marBottom w:val="0"/>
      <w:divBdr>
        <w:top w:val="none" w:sz="0" w:space="0" w:color="auto"/>
        <w:left w:val="none" w:sz="0" w:space="0" w:color="auto"/>
        <w:bottom w:val="none" w:sz="0" w:space="0" w:color="auto"/>
        <w:right w:val="none" w:sz="0" w:space="0" w:color="auto"/>
      </w:divBdr>
    </w:div>
    <w:div w:id="1633320376">
      <w:bodyDiv w:val="1"/>
      <w:marLeft w:val="0"/>
      <w:marRight w:val="0"/>
      <w:marTop w:val="0"/>
      <w:marBottom w:val="0"/>
      <w:divBdr>
        <w:top w:val="none" w:sz="0" w:space="0" w:color="auto"/>
        <w:left w:val="none" w:sz="0" w:space="0" w:color="auto"/>
        <w:bottom w:val="none" w:sz="0" w:space="0" w:color="auto"/>
        <w:right w:val="none" w:sz="0" w:space="0" w:color="auto"/>
      </w:divBdr>
    </w:div>
    <w:div w:id="1641839738">
      <w:bodyDiv w:val="1"/>
      <w:marLeft w:val="0"/>
      <w:marRight w:val="0"/>
      <w:marTop w:val="0"/>
      <w:marBottom w:val="0"/>
      <w:divBdr>
        <w:top w:val="none" w:sz="0" w:space="0" w:color="auto"/>
        <w:left w:val="none" w:sz="0" w:space="0" w:color="auto"/>
        <w:bottom w:val="none" w:sz="0" w:space="0" w:color="auto"/>
        <w:right w:val="none" w:sz="0" w:space="0" w:color="auto"/>
      </w:divBdr>
    </w:div>
    <w:div w:id="1655451569">
      <w:bodyDiv w:val="1"/>
      <w:marLeft w:val="0"/>
      <w:marRight w:val="0"/>
      <w:marTop w:val="0"/>
      <w:marBottom w:val="0"/>
      <w:divBdr>
        <w:top w:val="none" w:sz="0" w:space="0" w:color="auto"/>
        <w:left w:val="none" w:sz="0" w:space="0" w:color="auto"/>
        <w:bottom w:val="none" w:sz="0" w:space="0" w:color="auto"/>
        <w:right w:val="none" w:sz="0" w:space="0" w:color="auto"/>
      </w:divBdr>
    </w:div>
    <w:div w:id="1656110654">
      <w:bodyDiv w:val="1"/>
      <w:marLeft w:val="0"/>
      <w:marRight w:val="0"/>
      <w:marTop w:val="0"/>
      <w:marBottom w:val="0"/>
      <w:divBdr>
        <w:top w:val="none" w:sz="0" w:space="0" w:color="auto"/>
        <w:left w:val="none" w:sz="0" w:space="0" w:color="auto"/>
        <w:bottom w:val="none" w:sz="0" w:space="0" w:color="auto"/>
        <w:right w:val="none" w:sz="0" w:space="0" w:color="auto"/>
      </w:divBdr>
    </w:div>
    <w:div w:id="1656186129">
      <w:bodyDiv w:val="1"/>
      <w:marLeft w:val="0"/>
      <w:marRight w:val="0"/>
      <w:marTop w:val="0"/>
      <w:marBottom w:val="0"/>
      <w:divBdr>
        <w:top w:val="none" w:sz="0" w:space="0" w:color="auto"/>
        <w:left w:val="none" w:sz="0" w:space="0" w:color="auto"/>
        <w:bottom w:val="none" w:sz="0" w:space="0" w:color="auto"/>
        <w:right w:val="none" w:sz="0" w:space="0" w:color="auto"/>
      </w:divBdr>
    </w:div>
    <w:div w:id="1659773818">
      <w:bodyDiv w:val="1"/>
      <w:marLeft w:val="0"/>
      <w:marRight w:val="0"/>
      <w:marTop w:val="0"/>
      <w:marBottom w:val="0"/>
      <w:divBdr>
        <w:top w:val="none" w:sz="0" w:space="0" w:color="auto"/>
        <w:left w:val="none" w:sz="0" w:space="0" w:color="auto"/>
        <w:bottom w:val="none" w:sz="0" w:space="0" w:color="auto"/>
        <w:right w:val="none" w:sz="0" w:space="0" w:color="auto"/>
      </w:divBdr>
    </w:div>
    <w:div w:id="1670449145">
      <w:bodyDiv w:val="1"/>
      <w:marLeft w:val="0"/>
      <w:marRight w:val="0"/>
      <w:marTop w:val="0"/>
      <w:marBottom w:val="0"/>
      <w:divBdr>
        <w:top w:val="none" w:sz="0" w:space="0" w:color="auto"/>
        <w:left w:val="none" w:sz="0" w:space="0" w:color="auto"/>
        <w:bottom w:val="none" w:sz="0" w:space="0" w:color="auto"/>
        <w:right w:val="none" w:sz="0" w:space="0" w:color="auto"/>
      </w:divBdr>
    </w:div>
    <w:div w:id="1674602139">
      <w:bodyDiv w:val="1"/>
      <w:marLeft w:val="0"/>
      <w:marRight w:val="0"/>
      <w:marTop w:val="0"/>
      <w:marBottom w:val="0"/>
      <w:divBdr>
        <w:top w:val="none" w:sz="0" w:space="0" w:color="auto"/>
        <w:left w:val="none" w:sz="0" w:space="0" w:color="auto"/>
        <w:bottom w:val="none" w:sz="0" w:space="0" w:color="auto"/>
        <w:right w:val="none" w:sz="0" w:space="0" w:color="auto"/>
      </w:divBdr>
    </w:div>
    <w:div w:id="1676301336">
      <w:bodyDiv w:val="1"/>
      <w:marLeft w:val="0"/>
      <w:marRight w:val="0"/>
      <w:marTop w:val="0"/>
      <w:marBottom w:val="0"/>
      <w:divBdr>
        <w:top w:val="none" w:sz="0" w:space="0" w:color="auto"/>
        <w:left w:val="none" w:sz="0" w:space="0" w:color="auto"/>
        <w:bottom w:val="none" w:sz="0" w:space="0" w:color="auto"/>
        <w:right w:val="none" w:sz="0" w:space="0" w:color="auto"/>
      </w:divBdr>
    </w:div>
    <w:div w:id="1677416729">
      <w:bodyDiv w:val="1"/>
      <w:marLeft w:val="0"/>
      <w:marRight w:val="0"/>
      <w:marTop w:val="0"/>
      <w:marBottom w:val="0"/>
      <w:divBdr>
        <w:top w:val="none" w:sz="0" w:space="0" w:color="auto"/>
        <w:left w:val="none" w:sz="0" w:space="0" w:color="auto"/>
        <w:bottom w:val="none" w:sz="0" w:space="0" w:color="auto"/>
        <w:right w:val="none" w:sz="0" w:space="0" w:color="auto"/>
      </w:divBdr>
    </w:div>
    <w:div w:id="1681278795">
      <w:bodyDiv w:val="1"/>
      <w:marLeft w:val="0"/>
      <w:marRight w:val="0"/>
      <w:marTop w:val="0"/>
      <w:marBottom w:val="0"/>
      <w:divBdr>
        <w:top w:val="none" w:sz="0" w:space="0" w:color="auto"/>
        <w:left w:val="none" w:sz="0" w:space="0" w:color="auto"/>
        <w:bottom w:val="none" w:sz="0" w:space="0" w:color="auto"/>
        <w:right w:val="none" w:sz="0" w:space="0" w:color="auto"/>
      </w:divBdr>
    </w:div>
    <w:div w:id="1687437495">
      <w:bodyDiv w:val="1"/>
      <w:marLeft w:val="0"/>
      <w:marRight w:val="0"/>
      <w:marTop w:val="0"/>
      <w:marBottom w:val="0"/>
      <w:divBdr>
        <w:top w:val="none" w:sz="0" w:space="0" w:color="auto"/>
        <w:left w:val="none" w:sz="0" w:space="0" w:color="auto"/>
        <w:bottom w:val="none" w:sz="0" w:space="0" w:color="auto"/>
        <w:right w:val="none" w:sz="0" w:space="0" w:color="auto"/>
      </w:divBdr>
    </w:div>
    <w:div w:id="1689913855">
      <w:bodyDiv w:val="1"/>
      <w:marLeft w:val="0"/>
      <w:marRight w:val="0"/>
      <w:marTop w:val="0"/>
      <w:marBottom w:val="0"/>
      <w:divBdr>
        <w:top w:val="none" w:sz="0" w:space="0" w:color="auto"/>
        <w:left w:val="none" w:sz="0" w:space="0" w:color="auto"/>
        <w:bottom w:val="none" w:sz="0" w:space="0" w:color="auto"/>
        <w:right w:val="none" w:sz="0" w:space="0" w:color="auto"/>
      </w:divBdr>
    </w:div>
    <w:div w:id="1691906055">
      <w:bodyDiv w:val="1"/>
      <w:marLeft w:val="0"/>
      <w:marRight w:val="0"/>
      <w:marTop w:val="0"/>
      <w:marBottom w:val="0"/>
      <w:divBdr>
        <w:top w:val="none" w:sz="0" w:space="0" w:color="auto"/>
        <w:left w:val="none" w:sz="0" w:space="0" w:color="auto"/>
        <w:bottom w:val="none" w:sz="0" w:space="0" w:color="auto"/>
        <w:right w:val="none" w:sz="0" w:space="0" w:color="auto"/>
      </w:divBdr>
    </w:div>
    <w:div w:id="1693335453">
      <w:bodyDiv w:val="1"/>
      <w:marLeft w:val="0"/>
      <w:marRight w:val="0"/>
      <w:marTop w:val="0"/>
      <w:marBottom w:val="0"/>
      <w:divBdr>
        <w:top w:val="none" w:sz="0" w:space="0" w:color="auto"/>
        <w:left w:val="none" w:sz="0" w:space="0" w:color="auto"/>
        <w:bottom w:val="none" w:sz="0" w:space="0" w:color="auto"/>
        <w:right w:val="none" w:sz="0" w:space="0" w:color="auto"/>
      </w:divBdr>
    </w:div>
    <w:div w:id="1698844649">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10572877">
      <w:bodyDiv w:val="1"/>
      <w:marLeft w:val="0"/>
      <w:marRight w:val="0"/>
      <w:marTop w:val="0"/>
      <w:marBottom w:val="0"/>
      <w:divBdr>
        <w:top w:val="none" w:sz="0" w:space="0" w:color="auto"/>
        <w:left w:val="none" w:sz="0" w:space="0" w:color="auto"/>
        <w:bottom w:val="none" w:sz="0" w:space="0" w:color="auto"/>
        <w:right w:val="none" w:sz="0" w:space="0" w:color="auto"/>
      </w:divBdr>
    </w:div>
    <w:div w:id="1711299984">
      <w:bodyDiv w:val="1"/>
      <w:marLeft w:val="0"/>
      <w:marRight w:val="0"/>
      <w:marTop w:val="0"/>
      <w:marBottom w:val="0"/>
      <w:divBdr>
        <w:top w:val="none" w:sz="0" w:space="0" w:color="auto"/>
        <w:left w:val="none" w:sz="0" w:space="0" w:color="auto"/>
        <w:bottom w:val="none" w:sz="0" w:space="0" w:color="auto"/>
        <w:right w:val="none" w:sz="0" w:space="0" w:color="auto"/>
      </w:divBdr>
    </w:div>
    <w:div w:id="1711690687">
      <w:bodyDiv w:val="1"/>
      <w:marLeft w:val="0"/>
      <w:marRight w:val="0"/>
      <w:marTop w:val="0"/>
      <w:marBottom w:val="0"/>
      <w:divBdr>
        <w:top w:val="none" w:sz="0" w:space="0" w:color="auto"/>
        <w:left w:val="none" w:sz="0" w:space="0" w:color="auto"/>
        <w:bottom w:val="none" w:sz="0" w:space="0" w:color="auto"/>
        <w:right w:val="none" w:sz="0" w:space="0" w:color="auto"/>
      </w:divBdr>
    </w:div>
    <w:div w:id="1721174567">
      <w:bodyDiv w:val="1"/>
      <w:marLeft w:val="0"/>
      <w:marRight w:val="0"/>
      <w:marTop w:val="0"/>
      <w:marBottom w:val="0"/>
      <w:divBdr>
        <w:top w:val="none" w:sz="0" w:space="0" w:color="auto"/>
        <w:left w:val="none" w:sz="0" w:space="0" w:color="auto"/>
        <w:bottom w:val="none" w:sz="0" w:space="0" w:color="auto"/>
        <w:right w:val="none" w:sz="0" w:space="0" w:color="auto"/>
      </w:divBdr>
    </w:div>
    <w:div w:id="1732578152">
      <w:bodyDiv w:val="1"/>
      <w:marLeft w:val="0"/>
      <w:marRight w:val="0"/>
      <w:marTop w:val="0"/>
      <w:marBottom w:val="0"/>
      <w:divBdr>
        <w:top w:val="none" w:sz="0" w:space="0" w:color="auto"/>
        <w:left w:val="none" w:sz="0" w:space="0" w:color="auto"/>
        <w:bottom w:val="none" w:sz="0" w:space="0" w:color="auto"/>
        <w:right w:val="none" w:sz="0" w:space="0" w:color="auto"/>
      </w:divBdr>
    </w:div>
    <w:div w:id="1732920330">
      <w:bodyDiv w:val="1"/>
      <w:marLeft w:val="0"/>
      <w:marRight w:val="0"/>
      <w:marTop w:val="0"/>
      <w:marBottom w:val="0"/>
      <w:divBdr>
        <w:top w:val="none" w:sz="0" w:space="0" w:color="auto"/>
        <w:left w:val="none" w:sz="0" w:space="0" w:color="auto"/>
        <w:bottom w:val="none" w:sz="0" w:space="0" w:color="auto"/>
        <w:right w:val="none" w:sz="0" w:space="0" w:color="auto"/>
      </w:divBdr>
    </w:div>
    <w:div w:id="1733192336">
      <w:bodyDiv w:val="1"/>
      <w:marLeft w:val="0"/>
      <w:marRight w:val="0"/>
      <w:marTop w:val="0"/>
      <w:marBottom w:val="0"/>
      <w:divBdr>
        <w:top w:val="none" w:sz="0" w:space="0" w:color="auto"/>
        <w:left w:val="none" w:sz="0" w:space="0" w:color="auto"/>
        <w:bottom w:val="none" w:sz="0" w:space="0" w:color="auto"/>
        <w:right w:val="none" w:sz="0" w:space="0" w:color="auto"/>
      </w:divBdr>
    </w:div>
    <w:div w:id="1734161983">
      <w:bodyDiv w:val="1"/>
      <w:marLeft w:val="0"/>
      <w:marRight w:val="0"/>
      <w:marTop w:val="0"/>
      <w:marBottom w:val="0"/>
      <w:divBdr>
        <w:top w:val="none" w:sz="0" w:space="0" w:color="auto"/>
        <w:left w:val="none" w:sz="0" w:space="0" w:color="auto"/>
        <w:bottom w:val="none" w:sz="0" w:space="0" w:color="auto"/>
        <w:right w:val="none" w:sz="0" w:space="0" w:color="auto"/>
      </w:divBdr>
    </w:div>
    <w:div w:id="1735466178">
      <w:bodyDiv w:val="1"/>
      <w:marLeft w:val="0"/>
      <w:marRight w:val="0"/>
      <w:marTop w:val="0"/>
      <w:marBottom w:val="0"/>
      <w:divBdr>
        <w:top w:val="none" w:sz="0" w:space="0" w:color="auto"/>
        <w:left w:val="none" w:sz="0" w:space="0" w:color="auto"/>
        <w:bottom w:val="none" w:sz="0" w:space="0" w:color="auto"/>
        <w:right w:val="none" w:sz="0" w:space="0" w:color="auto"/>
      </w:divBdr>
    </w:div>
    <w:div w:id="1741714680">
      <w:bodyDiv w:val="1"/>
      <w:marLeft w:val="0"/>
      <w:marRight w:val="0"/>
      <w:marTop w:val="0"/>
      <w:marBottom w:val="0"/>
      <w:divBdr>
        <w:top w:val="none" w:sz="0" w:space="0" w:color="auto"/>
        <w:left w:val="none" w:sz="0" w:space="0" w:color="auto"/>
        <w:bottom w:val="none" w:sz="0" w:space="0" w:color="auto"/>
        <w:right w:val="none" w:sz="0" w:space="0" w:color="auto"/>
      </w:divBdr>
    </w:div>
    <w:div w:id="1743482230">
      <w:bodyDiv w:val="1"/>
      <w:marLeft w:val="0"/>
      <w:marRight w:val="0"/>
      <w:marTop w:val="0"/>
      <w:marBottom w:val="0"/>
      <w:divBdr>
        <w:top w:val="none" w:sz="0" w:space="0" w:color="auto"/>
        <w:left w:val="none" w:sz="0" w:space="0" w:color="auto"/>
        <w:bottom w:val="none" w:sz="0" w:space="0" w:color="auto"/>
        <w:right w:val="none" w:sz="0" w:space="0" w:color="auto"/>
      </w:divBdr>
    </w:div>
    <w:div w:id="1749183261">
      <w:bodyDiv w:val="1"/>
      <w:marLeft w:val="0"/>
      <w:marRight w:val="0"/>
      <w:marTop w:val="0"/>
      <w:marBottom w:val="0"/>
      <w:divBdr>
        <w:top w:val="none" w:sz="0" w:space="0" w:color="auto"/>
        <w:left w:val="none" w:sz="0" w:space="0" w:color="auto"/>
        <w:bottom w:val="none" w:sz="0" w:space="0" w:color="auto"/>
        <w:right w:val="none" w:sz="0" w:space="0" w:color="auto"/>
      </w:divBdr>
    </w:div>
    <w:div w:id="1749381670">
      <w:bodyDiv w:val="1"/>
      <w:marLeft w:val="0"/>
      <w:marRight w:val="0"/>
      <w:marTop w:val="0"/>
      <w:marBottom w:val="0"/>
      <w:divBdr>
        <w:top w:val="none" w:sz="0" w:space="0" w:color="auto"/>
        <w:left w:val="none" w:sz="0" w:space="0" w:color="auto"/>
        <w:bottom w:val="none" w:sz="0" w:space="0" w:color="auto"/>
        <w:right w:val="none" w:sz="0" w:space="0" w:color="auto"/>
      </w:divBdr>
    </w:div>
    <w:div w:id="1756709799">
      <w:bodyDiv w:val="1"/>
      <w:marLeft w:val="0"/>
      <w:marRight w:val="0"/>
      <w:marTop w:val="0"/>
      <w:marBottom w:val="0"/>
      <w:divBdr>
        <w:top w:val="none" w:sz="0" w:space="0" w:color="auto"/>
        <w:left w:val="none" w:sz="0" w:space="0" w:color="auto"/>
        <w:bottom w:val="none" w:sz="0" w:space="0" w:color="auto"/>
        <w:right w:val="none" w:sz="0" w:space="0" w:color="auto"/>
      </w:divBdr>
    </w:div>
    <w:div w:id="1759056812">
      <w:bodyDiv w:val="1"/>
      <w:marLeft w:val="0"/>
      <w:marRight w:val="0"/>
      <w:marTop w:val="0"/>
      <w:marBottom w:val="0"/>
      <w:divBdr>
        <w:top w:val="none" w:sz="0" w:space="0" w:color="auto"/>
        <w:left w:val="none" w:sz="0" w:space="0" w:color="auto"/>
        <w:bottom w:val="none" w:sz="0" w:space="0" w:color="auto"/>
        <w:right w:val="none" w:sz="0" w:space="0" w:color="auto"/>
      </w:divBdr>
    </w:div>
    <w:div w:id="1761829640">
      <w:bodyDiv w:val="1"/>
      <w:marLeft w:val="0"/>
      <w:marRight w:val="0"/>
      <w:marTop w:val="0"/>
      <w:marBottom w:val="0"/>
      <w:divBdr>
        <w:top w:val="none" w:sz="0" w:space="0" w:color="auto"/>
        <w:left w:val="none" w:sz="0" w:space="0" w:color="auto"/>
        <w:bottom w:val="none" w:sz="0" w:space="0" w:color="auto"/>
        <w:right w:val="none" w:sz="0" w:space="0" w:color="auto"/>
      </w:divBdr>
    </w:div>
    <w:div w:id="1770664363">
      <w:bodyDiv w:val="1"/>
      <w:marLeft w:val="0"/>
      <w:marRight w:val="0"/>
      <w:marTop w:val="0"/>
      <w:marBottom w:val="0"/>
      <w:divBdr>
        <w:top w:val="none" w:sz="0" w:space="0" w:color="auto"/>
        <w:left w:val="none" w:sz="0" w:space="0" w:color="auto"/>
        <w:bottom w:val="none" w:sz="0" w:space="0" w:color="auto"/>
        <w:right w:val="none" w:sz="0" w:space="0" w:color="auto"/>
      </w:divBdr>
    </w:div>
    <w:div w:id="1778333851">
      <w:bodyDiv w:val="1"/>
      <w:marLeft w:val="0"/>
      <w:marRight w:val="0"/>
      <w:marTop w:val="0"/>
      <w:marBottom w:val="0"/>
      <w:divBdr>
        <w:top w:val="none" w:sz="0" w:space="0" w:color="auto"/>
        <w:left w:val="none" w:sz="0" w:space="0" w:color="auto"/>
        <w:bottom w:val="none" w:sz="0" w:space="0" w:color="auto"/>
        <w:right w:val="none" w:sz="0" w:space="0" w:color="auto"/>
      </w:divBdr>
    </w:div>
    <w:div w:id="1781534543">
      <w:bodyDiv w:val="1"/>
      <w:marLeft w:val="0"/>
      <w:marRight w:val="0"/>
      <w:marTop w:val="0"/>
      <w:marBottom w:val="0"/>
      <w:divBdr>
        <w:top w:val="none" w:sz="0" w:space="0" w:color="auto"/>
        <w:left w:val="none" w:sz="0" w:space="0" w:color="auto"/>
        <w:bottom w:val="none" w:sz="0" w:space="0" w:color="auto"/>
        <w:right w:val="none" w:sz="0" w:space="0" w:color="auto"/>
      </w:divBdr>
    </w:div>
    <w:div w:id="1782842965">
      <w:bodyDiv w:val="1"/>
      <w:marLeft w:val="0"/>
      <w:marRight w:val="0"/>
      <w:marTop w:val="0"/>
      <w:marBottom w:val="0"/>
      <w:divBdr>
        <w:top w:val="none" w:sz="0" w:space="0" w:color="auto"/>
        <w:left w:val="none" w:sz="0" w:space="0" w:color="auto"/>
        <w:bottom w:val="none" w:sz="0" w:space="0" w:color="auto"/>
        <w:right w:val="none" w:sz="0" w:space="0" w:color="auto"/>
      </w:divBdr>
    </w:div>
    <w:div w:id="1787577436">
      <w:bodyDiv w:val="1"/>
      <w:marLeft w:val="0"/>
      <w:marRight w:val="0"/>
      <w:marTop w:val="0"/>
      <w:marBottom w:val="0"/>
      <w:divBdr>
        <w:top w:val="none" w:sz="0" w:space="0" w:color="auto"/>
        <w:left w:val="none" w:sz="0" w:space="0" w:color="auto"/>
        <w:bottom w:val="none" w:sz="0" w:space="0" w:color="auto"/>
        <w:right w:val="none" w:sz="0" w:space="0" w:color="auto"/>
      </w:divBdr>
    </w:div>
    <w:div w:id="1793548552">
      <w:bodyDiv w:val="1"/>
      <w:marLeft w:val="0"/>
      <w:marRight w:val="0"/>
      <w:marTop w:val="0"/>
      <w:marBottom w:val="0"/>
      <w:divBdr>
        <w:top w:val="none" w:sz="0" w:space="0" w:color="auto"/>
        <w:left w:val="none" w:sz="0" w:space="0" w:color="auto"/>
        <w:bottom w:val="none" w:sz="0" w:space="0" w:color="auto"/>
        <w:right w:val="none" w:sz="0" w:space="0" w:color="auto"/>
      </w:divBdr>
    </w:div>
    <w:div w:id="1794057549">
      <w:bodyDiv w:val="1"/>
      <w:marLeft w:val="0"/>
      <w:marRight w:val="0"/>
      <w:marTop w:val="0"/>
      <w:marBottom w:val="0"/>
      <w:divBdr>
        <w:top w:val="none" w:sz="0" w:space="0" w:color="auto"/>
        <w:left w:val="none" w:sz="0" w:space="0" w:color="auto"/>
        <w:bottom w:val="none" w:sz="0" w:space="0" w:color="auto"/>
        <w:right w:val="none" w:sz="0" w:space="0" w:color="auto"/>
      </w:divBdr>
    </w:div>
    <w:div w:id="1800102791">
      <w:bodyDiv w:val="1"/>
      <w:marLeft w:val="0"/>
      <w:marRight w:val="0"/>
      <w:marTop w:val="0"/>
      <w:marBottom w:val="0"/>
      <w:divBdr>
        <w:top w:val="none" w:sz="0" w:space="0" w:color="auto"/>
        <w:left w:val="none" w:sz="0" w:space="0" w:color="auto"/>
        <w:bottom w:val="none" w:sz="0" w:space="0" w:color="auto"/>
        <w:right w:val="none" w:sz="0" w:space="0" w:color="auto"/>
      </w:divBdr>
    </w:div>
    <w:div w:id="1800876311">
      <w:bodyDiv w:val="1"/>
      <w:marLeft w:val="0"/>
      <w:marRight w:val="0"/>
      <w:marTop w:val="0"/>
      <w:marBottom w:val="0"/>
      <w:divBdr>
        <w:top w:val="none" w:sz="0" w:space="0" w:color="auto"/>
        <w:left w:val="none" w:sz="0" w:space="0" w:color="auto"/>
        <w:bottom w:val="none" w:sz="0" w:space="0" w:color="auto"/>
        <w:right w:val="none" w:sz="0" w:space="0" w:color="auto"/>
      </w:divBdr>
    </w:div>
    <w:div w:id="1802068671">
      <w:bodyDiv w:val="1"/>
      <w:marLeft w:val="0"/>
      <w:marRight w:val="0"/>
      <w:marTop w:val="0"/>
      <w:marBottom w:val="0"/>
      <w:divBdr>
        <w:top w:val="none" w:sz="0" w:space="0" w:color="auto"/>
        <w:left w:val="none" w:sz="0" w:space="0" w:color="auto"/>
        <w:bottom w:val="none" w:sz="0" w:space="0" w:color="auto"/>
        <w:right w:val="none" w:sz="0" w:space="0" w:color="auto"/>
      </w:divBdr>
    </w:div>
    <w:div w:id="1805198747">
      <w:bodyDiv w:val="1"/>
      <w:marLeft w:val="0"/>
      <w:marRight w:val="0"/>
      <w:marTop w:val="0"/>
      <w:marBottom w:val="0"/>
      <w:divBdr>
        <w:top w:val="none" w:sz="0" w:space="0" w:color="auto"/>
        <w:left w:val="none" w:sz="0" w:space="0" w:color="auto"/>
        <w:bottom w:val="none" w:sz="0" w:space="0" w:color="auto"/>
        <w:right w:val="none" w:sz="0" w:space="0" w:color="auto"/>
      </w:divBdr>
    </w:div>
    <w:div w:id="1817185820">
      <w:bodyDiv w:val="1"/>
      <w:marLeft w:val="0"/>
      <w:marRight w:val="0"/>
      <w:marTop w:val="0"/>
      <w:marBottom w:val="0"/>
      <w:divBdr>
        <w:top w:val="none" w:sz="0" w:space="0" w:color="auto"/>
        <w:left w:val="none" w:sz="0" w:space="0" w:color="auto"/>
        <w:bottom w:val="none" w:sz="0" w:space="0" w:color="auto"/>
        <w:right w:val="none" w:sz="0" w:space="0" w:color="auto"/>
      </w:divBdr>
    </w:div>
    <w:div w:id="1820997035">
      <w:bodyDiv w:val="1"/>
      <w:marLeft w:val="0"/>
      <w:marRight w:val="0"/>
      <w:marTop w:val="0"/>
      <w:marBottom w:val="0"/>
      <w:divBdr>
        <w:top w:val="none" w:sz="0" w:space="0" w:color="auto"/>
        <w:left w:val="none" w:sz="0" w:space="0" w:color="auto"/>
        <w:bottom w:val="none" w:sz="0" w:space="0" w:color="auto"/>
        <w:right w:val="none" w:sz="0" w:space="0" w:color="auto"/>
      </w:divBdr>
    </w:div>
    <w:div w:id="1842960858">
      <w:bodyDiv w:val="1"/>
      <w:marLeft w:val="0"/>
      <w:marRight w:val="0"/>
      <w:marTop w:val="0"/>
      <w:marBottom w:val="0"/>
      <w:divBdr>
        <w:top w:val="none" w:sz="0" w:space="0" w:color="auto"/>
        <w:left w:val="none" w:sz="0" w:space="0" w:color="auto"/>
        <w:bottom w:val="none" w:sz="0" w:space="0" w:color="auto"/>
        <w:right w:val="none" w:sz="0" w:space="0" w:color="auto"/>
      </w:divBdr>
    </w:div>
    <w:div w:id="1845127479">
      <w:bodyDiv w:val="1"/>
      <w:marLeft w:val="0"/>
      <w:marRight w:val="0"/>
      <w:marTop w:val="0"/>
      <w:marBottom w:val="0"/>
      <w:divBdr>
        <w:top w:val="none" w:sz="0" w:space="0" w:color="auto"/>
        <w:left w:val="none" w:sz="0" w:space="0" w:color="auto"/>
        <w:bottom w:val="none" w:sz="0" w:space="0" w:color="auto"/>
        <w:right w:val="none" w:sz="0" w:space="0" w:color="auto"/>
      </w:divBdr>
    </w:div>
    <w:div w:id="1846823588">
      <w:bodyDiv w:val="1"/>
      <w:marLeft w:val="0"/>
      <w:marRight w:val="0"/>
      <w:marTop w:val="0"/>
      <w:marBottom w:val="0"/>
      <w:divBdr>
        <w:top w:val="none" w:sz="0" w:space="0" w:color="auto"/>
        <w:left w:val="none" w:sz="0" w:space="0" w:color="auto"/>
        <w:bottom w:val="none" w:sz="0" w:space="0" w:color="auto"/>
        <w:right w:val="none" w:sz="0" w:space="0" w:color="auto"/>
      </w:divBdr>
    </w:div>
    <w:div w:id="1846893865">
      <w:bodyDiv w:val="1"/>
      <w:marLeft w:val="0"/>
      <w:marRight w:val="0"/>
      <w:marTop w:val="0"/>
      <w:marBottom w:val="0"/>
      <w:divBdr>
        <w:top w:val="none" w:sz="0" w:space="0" w:color="auto"/>
        <w:left w:val="none" w:sz="0" w:space="0" w:color="auto"/>
        <w:bottom w:val="none" w:sz="0" w:space="0" w:color="auto"/>
        <w:right w:val="none" w:sz="0" w:space="0" w:color="auto"/>
      </w:divBdr>
    </w:div>
    <w:div w:id="1847014048">
      <w:bodyDiv w:val="1"/>
      <w:marLeft w:val="0"/>
      <w:marRight w:val="0"/>
      <w:marTop w:val="0"/>
      <w:marBottom w:val="0"/>
      <w:divBdr>
        <w:top w:val="none" w:sz="0" w:space="0" w:color="auto"/>
        <w:left w:val="none" w:sz="0" w:space="0" w:color="auto"/>
        <w:bottom w:val="none" w:sz="0" w:space="0" w:color="auto"/>
        <w:right w:val="none" w:sz="0" w:space="0" w:color="auto"/>
      </w:divBdr>
    </w:div>
    <w:div w:id="1847286952">
      <w:bodyDiv w:val="1"/>
      <w:marLeft w:val="0"/>
      <w:marRight w:val="0"/>
      <w:marTop w:val="0"/>
      <w:marBottom w:val="0"/>
      <w:divBdr>
        <w:top w:val="none" w:sz="0" w:space="0" w:color="auto"/>
        <w:left w:val="none" w:sz="0" w:space="0" w:color="auto"/>
        <w:bottom w:val="none" w:sz="0" w:space="0" w:color="auto"/>
        <w:right w:val="none" w:sz="0" w:space="0" w:color="auto"/>
      </w:divBdr>
    </w:div>
    <w:div w:id="1852449380">
      <w:bodyDiv w:val="1"/>
      <w:marLeft w:val="0"/>
      <w:marRight w:val="0"/>
      <w:marTop w:val="0"/>
      <w:marBottom w:val="0"/>
      <w:divBdr>
        <w:top w:val="none" w:sz="0" w:space="0" w:color="auto"/>
        <w:left w:val="none" w:sz="0" w:space="0" w:color="auto"/>
        <w:bottom w:val="none" w:sz="0" w:space="0" w:color="auto"/>
        <w:right w:val="none" w:sz="0" w:space="0" w:color="auto"/>
      </w:divBdr>
    </w:div>
    <w:div w:id="1853495891">
      <w:bodyDiv w:val="1"/>
      <w:marLeft w:val="0"/>
      <w:marRight w:val="0"/>
      <w:marTop w:val="0"/>
      <w:marBottom w:val="0"/>
      <w:divBdr>
        <w:top w:val="none" w:sz="0" w:space="0" w:color="auto"/>
        <w:left w:val="none" w:sz="0" w:space="0" w:color="auto"/>
        <w:bottom w:val="none" w:sz="0" w:space="0" w:color="auto"/>
        <w:right w:val="none" w:sz="0" w:space="0" w:color="auto"/>
      </w:divBdr>
    </w:div>
    <w:div w:id="1861771404">
      <w:bodyDiv w:val="1"/>
      <w:marLeft w:val="0"/>
      <w:marRight w:val="0"/>
      <w:marTop w:val="0"/>
      <w:marBottom w:val="0"/>
      <w:divBdr>
        <w:top w:val="none" w:sz="0" w:space="0" w:color="auto"/>
        <w:left w:val="none" w:sz="0" w:space="0" w:color="auto"/>
        <w:bottom w:val="none" w:sz="0" w:space="0" w:color="auto"/>
        <w:right w:val="none" w:sz="0" w:space="0" w:color="auto"/>
      </w:divBdr>
    </w:div>
    <w:div w:id="1865438721">
      <w:bodyDiv w:val="1"/>
      <w:marLeft w:val="0"/>
      <w:marRight w:val="0"/>
      <w:marTop w:val="0"/>
      <w:marBottom w:val="0"/>
      <w:divBdr>
        <w:top w:val="none" w:sz="0" w:space="0" w:color="auto"/>
        <w:left w:val="none" w:sz="0" w:space="0" w:color="auto"/>
        <w:bottom w:val="none" w:sz="0" w:space="0" w:color="auto"/>
        <w:right w:val="none" w:sz="0" w:space="0" w:color="auto"/>
      </w:divBdr>
    </w:div>
    <w:div w:id="1865560888">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893038565">
      <w:bodyDiv w:val="1"/>
      <w:marLeft w:val="0"/>
      <w:marRight w:val="0"/>
      <w:marTop w:val="0"/>
      <w:marBottom w:val="0"/>
      <w:divBdr>
        <w:top w:val="none" w:sz="0" w:space="0" w:color="auto"/>
        <w:left w:val="none" w:sz="0" w:space="0" w:color="auto"/>
        <w:bottom w:val="none" w:sz="0" w:space="0" w:color="auto"/>
        <w:right w:val="none" w:sz="0" w:space="0" w:color="auto"/>
      </w:divBdr>
    </w:div>
    <w:div w:id="1897622632">
      <w:bodyDiv w:val="1"/>
      <w:marLeft w:val="0"/>
      <w:marRight w:val="0"/>
      <w:marTop w:val="0"/>
      <w:marBottom w:val="0"/>
      <w:divBdr>
        <w:top w:val="none" w:sz="0" w:space="0" w:color="auto"/>
        <w:left w:val="none" w:sz="0" w:space="0" w:color="auto"/>
        <w:bottom w:val="none" w:sz="0" w:space="0" w:color="auto"/>
        <w:right w:val="none" w:sz="0" w:space="0" w:color="auto"/>
      </w:divBdr>
    </w:div>
    <w:div w:id="1900625778">
      <w:bodyDiv w:val="1"/>
      <w:marLeft w:val="0"/>
      <w:marRight w:val="0"/>
      <w:marTop w:val="0"/>
      <w:marBottom w:val="0"/>
      <w:divBdr>
        <w:top w:val="none" w:sz="0" w:space="0" w:color="auto"/>
        <w:left w:val="none" w:sz="0" w:space="0" w:color="auto"/>
        <w:bottom w:val="none" w:sz="0" w:space="0" w:color="auto"/>
        <w:right w:val="none" w:sz="0" w:space="0" w:color="auto"/>
      </w:divBdr>
    </w:div>
    <w:div w:id="1900703740">
      <w:bodyDiv w:val="1"/>
      <w:marLeft w:val="0"/>
      <w:marRight w:val="0"/>
      <w:marTop w:val="0"/>
      <w:marBottom w:val="0"/>
      <w:divBdr>
        <w:top w:val="none" w:sz="0" w:space="0" w:color="auto"/>
        <w:left w:val="none" w:sz="0" w:space="0" w:color="auto"/>
        <w:bottom w:val="none" w:sz="0" w:space="0" w:color="auto"/>
        <w:right w:val="none" w:sz="0" w:space="0" w:color="auto"/>
      </w:divBdr>
    </w:div>
    <w:div w:id="1901284769">
      <w:bodyDiv w:val="1"/>
      <w:marLeft w:val="0"/>
      <w:marRight w:val="0"/>
      <w:marTop w:val="0"/>
      <w:marBottom w:val="0"/>
      <w:divBdr>
        <w:top w:val="none" w:sz="0" w:space="0" w:color="auto"/>
        <w:left w:val="none" w:sz="0" w:space="0" w:color="auto"/>
        <w:bottom w:val="none" w:sz="0" w:space="0" w:color="auto"/>
        <w:right w:val="none" w:sz="0" w:space="0" w:color="auto"/>
      </w:divBdr>
    </w:div>
    <w:div w:id="1905021361">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06061080">
      <w:bodyDiv w:val="1"/>
      <w:marLeft w:val="0"/>
      <w:marRight w:val="0"/>
      <w:marTop w:val="0"/>
      <w:marBottom w:val="0"/>
      <w:divBdr>
        <w:top w:val="none" w:sz="0" w:space="0" w:color="auto"/>
        <w:left w:val="none" w:sz="0" w:space="0" w:color="auto"/>
        <w:bottom w:val="none" w:sz="0" w:space="0" w:color="auto"/>
        <w:right w:val="none" w:sz="0" w:space="0" w:color="auto"/>
      </w:divBdr>
    </w:div>
    <w:div w:id="1911384669">
      <w:bodyDiv w:val="1"/>
      <w:marLeft w:val="0"/>
      <w:marRight w:val="0"/>
      <w:marTop w:val="0"/>
      <w:marBottom w:val="0"/>
      <w:divBdr>
        <w:top w:val="none" w:sz="0" w:space="0" w:color="auto"/>
        <w:left w:val="none" w:sz="0" w:space="0" w:color="auto"/>
        <w:bottom w:val="none" w:sz="0" w:space="0" w:color="auto"/>
        <w:right w:val="none" w:sz="0" w:space="0" w:color="auto"/>
      </w:divBdr>
    </w:div>
    <w:div w:id="1911650789">
      <w:bodyDiv w:val="1"/>
      <w:marLeft w:val="0"/>
      <w:marRight w:val="0"/>
      <w:marTop w:val="0"/>
      <w:marBottom w:val="0"/>
      <w:divBdr>
        <w:top w:val="none" w:sz="0" w:space="0" w:color="auto"/>
        <w:left w:val="none" w:sz="0" w:space="0" w:color="auto"/>
        <w:bottom w:val="none" w:sz="0" w:space="0" w:color="auto"/>
        <w:right w:val="none" w:sz="0" w:space="0" w:color="auto"/>
      </w:divBdr>
    </w:div>
    <w:div w:id="1912037587">
      <w:bodyDiv w:val="1"/>
      <w:marLeft w:val="0"/>
      <w:marRight w:val="0"/>
      <w:marTop w:val="0"/>
      <w:marBottom w:val="0"/>
      <w:divBdr>
        <w:top w:val="none" w:sz="0" w:space="0" w:color="auto"/>
        <w:left w:val="none" w:sz="0" w:space="0" w:color="auto"/>
        <w:bottom w:val="none" w:sz="0" w:space="0" w:color="auto"/>
        <w:right w:val="none" w:sz="0" w:space="0" w:color="auto"/>
      </w:divBdr>
    </w:div>
    <w:div w:id="1913273552">
      <w:bodyDiv w:val="1"/>
      <w:marLeft w:val="0"/>
      <w:marRight w:val="0"/>
      <w:marTop w:val="0"/>
      <w:marBottom w:val="0"/>
      <w:divBdr>
        <w:top w:val="none" w:sz="0" w:space="0" w:color="auto"/>
        <w:left w:val="none" w:sz="0" w:space="0" w:color="auto"/>
        <w:bottom w:val="none" w:sz="0" w:space="0" w:color="auto"/>
        <w:right w:val="none" w:sz="0" w:space="0" w:color="auto"/>
      </w:divBdr>
    </w:div>
    <w:div w:id="1913613963">
      <w:bodyDiv w:val="1"/>
      <w:marLeft w:val="0"/>
      <w:marRight w:val="0"/>
      <w:marTop w:val="0"/>
      <w:marBottom w:val="0"/>
      <w:divBdr>
        <w:top w:val="none" w:sz="0" w:space="0" w:color="auto"/>
        <w:left w:val="none" w:sz="0" w:space="0" w:color="auto"/>
        <w:bottom w:val="none" w:sz="0" w:space="0" w:color="auto"/>
        <w:right w:val="none" w:sz="0" w:space="0" w:color="auto"/>
      </w:divBdr>
    </w:div>
    <w:div w:id="1913730955">
      <w:bodyDiv w:val="1"/>
      <w:marLeft w:val="0"/>
      <w:marRight w:val="0"/>
      <w:marTop w:val="0"/>
      <w:marBottom w:val="0"/>
      <w:divBdr>
        <w:top w:val="none" w:sz="0" w:space="0" w:color="auto"/>
        <w:left w:val="none" w:sz="0" w:space="0" w:color="auto"/>
        <w:bottom w:val="none" w:sz="0" w:space="0" w:color="auto"/>
        <w:right w:val="none" w:sz="0" w:space="0" w:color="auto"/>
      </w:divBdr>
    </w:div>
    <w:div w:id="1921862633">
      <w:bodyDiv w:val="1"/>
      <w:marLeft w:val="0"/>
      <w:marRight w:val="0"/>
      <w:marTop w:val="0"/>
      <w:marBottom w:val="0"/>
      <w:divBdr>
        <w:top w:val="none" w:sz="0" w:space="0" w:color="auto"/>
        <w:left w:val="none" w:sz="0" w:space="0" w:color="auto"/>
        <w:bottom w:val="none" w:sz="0" w:space="0" w:color="auto"/>
        <w:right w:val="none" w:sz="0" w:space="0" w:color="auto"/>
      </w:divBdr>
    </w:div>
    <w:div w:id="1926111620">
      <w:bodyDiv w:val="1"/>
      <w:marLeft w:val="0"/>
      <w:marRight w:val="0"/>
      <w:marTop w:val="0"/>
      <w:marBottom w:val="0"/>
      <w:divBdr>
        <w:top w:val="none" w:sz="0" w:space="0" w:color="auto"/>
        <w:left w:val="none" w:sz="0" w:space="0" w:color="auto"/>
        <w:bottom w:val="none" w:sz="0" w:space="0" w:color="auto"/>
        <w:right w:val="none" w:sz="0" w:space="0" w:color="auto"/>
      </w:divBdr>
    </w:div>
    <w:div w:id="1929776808">
      <w:bodyDiv w:val="1"/>
      <w:marLeft w:val="0"/>
      <w:marRight w:val="0"/>
      <w:marTop w:val="0"/>
      <w:marBottom w:val="0"/>
      <w:divBdr>
        <w:top w:val="none" w:sz="0" w:space="0" w:color="auto"/>
        <w:left w:val="none" w:sz="0" w:space="0" w:color="auto"/>
        <w:bottom w:val="none" w:sz="0" w:space="0" w:color="auto"/>
        <w:right w:val="none" w:sz="0" w:space="0" w:color="auto"/>
      </w:divBdr>
    </w:div>
    <w:div w:id="1934580598">
      <w:bodyDiv w:val="1"/>
      <w:marLeft w:val="0"/>
      <w:marRight w:val="0"/>
      <w:marTop w:val="0"/>
      <w:marBottom w:val="0"/>
      <w:divBdr>
        <w:top w:val="none" w:sz="0" w:space="0" w:color="auto"/>
        <w:left w:val="none" w:sz="0" w:space="0" w:color="auto"/>
        <w:bottom w:val="none" w:sz="0" w:space="0" w:color="auto"/>
        <w:right w:val="none" w:sz="0" w:space="0" w:color="auto"/>
      </w:divBdr>
    </w:div>
    <w:div w:id="1938050406">
      <w:bodyDiv w:val="1"/>
      <w:marLeft w:val="0"/>
      <w:marRight w:val="0"/>
      <w:marTop w:val="0"/>
      <w:marBottom w:val="0"/>
      <w:divBdr>
        <w:top w:val="none" w:sz="0" w:space="0" w:color="auto"/>
        <w:left w:val="none" w:sz="0" w:space="0" w:color="auto"/>
        <w:bottom w:val="none" w:sz="0" w:space="0" w:color="auto"/>
        <w:right w:val="none" w:sz="0" w:space="0" w:color="auto"/>
      </w:divBdr>
    </w:div>
    <w:div w:id="1938905615">
      <w:bodyDiv w:val="1"/>
      <w:marLeft w:val="0"/>
      <w:marRight w:val="0"/>
      <w:marTop w:val="0"/>
      <w:marBottom w:val="0"/>
      <w:divBdr>
        <w:top w:val="none" w:sz="0" w:space="0" w:color="auto"/>
        <w:left w:val="none" w:sz="0" w:space="0" w:color="auto"/>
        <w:bottom w:val="none" w:sz="0" w:space="0" w:color="auto"/>
        <w:right w:val="none" w:sz="0" w:space="0" w:color="auto"/>
      </w:divBdr>
    </w:div>
    <w:div w:id="1939288401">
      <w:bodyDiv w:val="1"/>
      <w:marLeft w:val="0"/>
      <w:marRight w:val="0"/>
      <w:marTop w:val="0"/>
      <w:marBottom w:val="0"/>
      <w:divBdr>
        <w:top w:val="none" w:sz="0" w:space="0" w:color="auto"/>
        <w:left w:val="none" w:sz="0" w:space="0" w:color="auto"/>
        <w:bottom w:val="none" w:sz="0" w:space="0" w:color="auto"/>
        <w:right w:val="none" w:sz="0" w:space="0" w:color="auto"/>
      </w:divBdr>
    </w:div>
    <w:div w:id="1940596493">
      <w:bodyDiv w:val="1"/>
      <w:marLeft w:val="0"/>
      <w:marRight w:val="0"/>
      <w:marTop w:val="0"/>
      <w:marBottom w:val="0"/>
      <w:divBdr>
        <w:top w:val="none" w:sz="0" w:space="0" w:color="auto"/>
        <w:left w:val="none" w:sz="0" w:space="0" w:color="auto"/>
        <w:bottom w:val="none" w:sz="0" w:space="0" w:color="auto"/>
        <w:right w:val="none" w:sz="0" w:space="0" w:color="auto"/>
      </w:divBdr>
    </w:div>
    <w:div w:id="1942491164">
      <w:bodyDiv w:val="1"/>
      <w:marLeft w:val="0"/>
      <w:marRight w:val="0"/>
      <w:marTop w:val="0"/>
      <w:marBottom w:val="0"/>
      <w:divBdr>
        <w:top w:val="none" w:sz="0" w:space="0" w:color="auto"/>
        <w:left w:val="none" w:sz="0" w:space="0" w:color="auto"/>
        <w:bottom w:val="none" w:sz="0" w:space="0" w:color="auto"/>
        <w:right w:val="none" w:sz="0" w:space="0" w:color="auto"/>
      </w:divBdr>
    </w:div>
    <w:div w:id="1947271795">
      <w:bodyDiv w:val="1"/>
      <w:marLeft w:val="0"/>
      <w:marRight w:val="0"/>
      <w:marTop w:val="0"/>
      <w:marBottom w:val="0"/>
      <w:divBdr>
        <w:top w:val="none" w:sz="0" w:space="0" w:color="auto"/>
        <w:left w:val="none" w:sz="0" w:space="0" w:color="auto"/>
        <w:bottom w:val="none" w:sz="0" w:space="0" w:color="auto"/>
        <w:right w:val="none" w:sz="0" w:space="0" w:color="auto"/>
      </w:divBdr>
    </w:div>
    <w:div w:id="1950701277">
      <w:bodyDiv w:val="1"/>
      <w:marLeft w:val="0"/>
      <w:marRight w:val="0"/>
      <w:marTop w:val="0"/>
      <w:marBottom w:val="0"/>
      <w:divBdr>
        <w:top w:val="none" w:sz="0" w:space="0" w:color="auto"/>
        <w:left w:val="none" w:sz="0" w:space="0" w:color="auto"/>
        <w:bottom w:val="none" w:sz="0" w:space="0" w:color="auto"/>
        <w:right w:val="none" w:sz="0" w:space="0" w:color="auto"/>
      </w:divBdr>
    </w:div>
    <w:div w:id="1962150515">
      <w:bodyDiv w:val="1"/>
      <w:marLeft w:val="0"/>
      <w:marRight w:val="0"/>
      <w:marTop w:val="0"/>
      <w:marBottom w:val="0"/>
      <w:divBdr>
        <w:top w:val="none" w:sz="0" w:space="0" w:color="auto"/>
        <w:left w:val="none" w:sz="0" w:space="0" w:color="auto"/>
        <w:bottom w:val="none" w:sz="0" w:space="0" w:color="auto"/>
        <w:right w:val="none" w:sz="0" w:space="0" w:color="auto"/>
      </w:divBdr>
    </w:div>
    <w:div w:id="1963726785">
      <w:bodyDiv w:val="1"/>
      <w:marLeft w:val="0"/>
      <w:marRight w:val="0"/>
      <w:marTop w:val="0"/>
      <w:marBottom w:val="0"/>
      <w:divBdr>
        <w:top w:val="none" w:sz="0" w:space="0" w:color="auto"/>
        <w:left w:val="none" w:sz="0" w:space="0" w:color="auto"/>
        <w:bottom w:val="none" w:sz="0" w:space="0" w:color="auto"/>
        <w:right w:val="none" w:sz="0" w:space="0" w:color="auto"/>
      </w:divBdr>
    </w:div>
    <w:div w:id="1971127369">
      <w:bodyDiv w:val="1"/>
      <w:marLeft w:val="0"/>
      <w:marRight w:val="0"/>
      <w:marTop w:val="0"/>
      <w:marBottom w:val="0"/>
      <w:divBdr>
        <w:top w:val="none" w:sz="0" w:space="0" w:color="auto"/>
        <w:left w:val="none" w:sz="0" w:space="0" w:color="auto"/>
        <w:bottom w:val="none" w:sz="0" w:space="0" w:color="auto"/>
        <w:right w:val="none" w:sz="0" w:space="0" w:color="auto"/>
      </w:divBdr>
    </w:div>
    <w:div w:id="1971472261">
      <w:bodyDiv w:val="1"/>
      <w:marLeft w:val="0"/>
      <w:marRight w:val="0"/>
      <w:marTop w:val="0"/>
      <w:marBottom w:val="0"/>
      <w:divBdr>
        <w:top w:val="none" w:sz="0" w:space="0" w:color="auto"/>
        <w:left w:val="none" w:sz="0" w:space="0" w:color="auto"/>
        <w:bottom w:val="none" w:sz="0" w:space="0" w:color="auto"/>
        <w:right w:val="none" w:sz="0" w:space="0" w:color="auto"/>
      </w:divBdr>
    </w:div>
    <w:div w:id="1972663086">
      <w:bodyDiv w:val="1"/>
      <w:marLeft w:val="0"/>
      <w:marRight w:val="0"/>
      <w:marTop w:val="0"/>
      <w:marBottom w:val="0"/>
      <w:divBdr>
        <w:top w:val="none" w:sz="0" w:space="0" w:color="auto"/>
        <w:left w:val="none" w:sz="0" w:space="0" w:color="auto"/>
        <w:bottom w:val="none" w:sz="0" w:space="0" w:color="auto"/>
        <w:right w:val="none" w:sz="0" w:space="0" w:color="auto"/>
      </w:divBdr>
    </w:div>
    <w:div w:id="1974559953">
      <w:bodyDiv w:val="1"/>
      <w:marLeft w:val="0"/>
      <w:marRight w:val="0"/>
      <w:marTop w:val="0"/>
      <w:marBottom w:val="0"/>
      <w:divBdr>
        <w:top w:val="none" w:sz="0" w:space="0" w:color="auto"/>
        <w:left w:val="none" w:sz="0" w:space="0" w:color="auto"/>
        <w:bottom w:val="none" w:sz="0" w:space="0" w:color="auto"/>
        <w:right w:val="none" w:sz="0" w:space="0" w:color="auto"/>
      </w:divBdr>
    </w:div>
    <w:div w:id="1974629839">
      <w:bodyDiv w:val="1"/>
      <w:marLeft w:val="0"/>
      <w:marRight w:val="0"/>
      <w:marTop w:val="0"/>
      <w:marBottom w:val="0"/>
      <w:divBdr>
        <w:top w:val="none" w:sz="0" w:space="0" w:color="auto"/>
        <w:left w:val="none" w:sz="0" w:space="0" w:color="auto"/>
        <w:bottom w:val="none" w:sz="0" w:space="0" w:color="auto"/>
        <w:right w:val="none" w:sz="0" w:space="0" w:color="auto"/>
      </w:divBdr>
    </w:div>
    <w:div w:id="1986157255">
      <w:bodyDiv w:val="1"/>
      <w:marLeft w:val="0"/>
      <w:marRight w:val="0"/>
      <w:marTop w:val="0"/>
      <w:marBottom w:val="0"/>
      <w:divBdr>
        <w:top w:val="none" w:sz="0" w:space="0" w:color="auto"/>
        <w:left w:val="none" w:sz="0" w:space="0" w:color="auto"/>
        <w:bottom w:val="none" w:sz="0" w:space="0" w:color="auto"/>
        <w:right w:val="none" w:sz="0" w:space="0" w:color="auto"/>
      </w:divBdr>
    </w:div>
    <w:div w:id="1990480264">
      <w:bodyDiv w:val="1"/>
      <w:marLeft w:val="0"/>
      <w:marRight w:val="0"/>
      <w:marTop w:val="0"/>
      <w:marBottom w:val="0"/>
      <w:divBdr>
        <w:top w:val="none" w:sz="0" w:space="0" w:color="auto"/>
        <w:left w:val="none" w:sz="0" w:space="0" w:color="auto"/>
        <w:bottom w:val="none" w:sz="0" w:space="0" w:color="auto"/>
        <w:right w:val="none" w:sz="0" w:space="0" w:color="auto"/>
      </w:divBdr>
    </w:div>
    <w:div w:id="2000500868">
      <w:bodyDiv w:val="1"/>
      <w:marLeft w:val="0"/>
      <w:marRight w:val="0"/>
      <w:marTop w:val="0"/>
      <w:marBottom w:val="0"/>
      <w:divBdr>
        <w:top w:val="none" w:sz="0" w:space="0" w:color="auto"/>
        <w:left w:val="none" w:sz="0" w:space="0" w:color="auto"/>
        <w:bottom w:val="none" w:sz="0" w:space="0" w:color="auto"/>
        <w:right w:val="none" w:sz="0" w:space="0" w:color="auto"/>
      </w:divBdr>
    </w:div>
    <w:div w:id="2003197973">
      <w:bodyDiv w:val="1"/>
      <w:marLeft w:val="0"/>
      <w:marRight w:val="0"/>
      <w:marTop w:val="0"/>
      <w:marBottom w:val="0"/>
      <w:divBdr>
        <w:top w:val="none" w:sz="0" w:space="0" w:color="auto"/>
        <w:left w:val="none" w:sz="0" w:space="0" w:color="auto"/>
        <w:bottom w:val="none" w:sz="0" w:space="0" w:color="auto"/>
        <w:right w:val="none" w:sz="0" w:space="0" w:color="auto"/>
      </w:divBdr>
    </w:div>
    <w:div w:id="2004161390">
      <w:bodyDiv w:val="1"/>
      <w:marLeft w:val="0"/>
      <w:marRight w:val="0"/>
      <w:marTop w:val="0"/>
      <w:marBottom w:val="0"/>
      <w:divBdr>
        <w:top w:val="none" w:sz="0" w:space="0" w:color="auto"/>
        <w:left w:val="none" w:sz="0" w:space="0" w:color="auto"/>
        <w:bottom w:val="none" w:sz="0" w:space="0" w:color="auto"/>
        <w:right w:val="none" w:sz="0" w:space="0" w:color="auto"/>
      </w:divBdr>
    </w:div>
    <w:div w:id="2011374286">
      <w:bodyDiv w:val="1"/>
      <w:marLeft w:val="0"/>
      <w:marRight w:val="0"/>
      <w:marTop w:val="0"/>
      <w:marBottom w:val="0"/>
      <w:divBdr>
        <w:top w:val="none" w:sz="0" w:space="0" w:color="auto"/>
        <w:left w:val="none" w:sz="0" w:space="0" w:color="auto"/>
        <w:bottom w:val="none" w:sz="0" w:space="0" w:color="auto"/>
        <w:right w:val="none" w:sz="0" w:space="0" w:color="auto"/>
      </w:divBdr>
    </w:div>
    <w:div w:id="2011986561">
      <w:bodyDiv w:val="1"/>
      <w:marLeft w:val="0"/>
      <w:marRight w:val="0"/>
      <w:marTop w:val="0"/>
      <w:marBottom w:val="0"/>
      <w:divBdr>
        <w:top w:val="none" w:sz="0" w:space="0" w:color="auto"/>
        <w:left w:val="none" w:sz="0" w:space="0" w:color="auto"/>
        <w:bottom w:val="none" w:sz="0" w:space="0" w:color="auto"/>
        <w:right w:val="none" w:sz="0" w:space="0" w:color="auto"/>
      </w:divBdr>
    </w:div>
    <w:div w:id="2013486500">
      <w:bodyDiv w:val="1"/>
      <w:marLeft w:val="0"/>
      <w:marRight w:val="0"/>
      <w:marTop w:val="0"/>
      <w:marBottom w:val="0"/>
      <w:divBdr>
        <w:top w:val="none" w:sz="0" w:space="0" w:color="auto"/>
        <w:left w:val="none" w:sz="0" w:space="0" w:color="auto"/>
        <w:bottom w:val="none" w:sz="0" w:space="0" w:color="auto"/>
        <w:right w:val="none" w:sz="0" w:space="0" w:color="auto"/>
      </w:divBdr>
    </w:div>
    <w:div w:id="2013870905">
      <w:bodyDiv w:val="1"/>
      <w:marLeft w:val="0"/>
      <w:marRight w:val="0"/>
      <w:marTop w:val="0"/>
      <w:marBottom w:val="0"/>
      <w:divBdr>
        <w:top w:val="none" w:sz="0" w:space="0" w:color="auto"/>
        <w:left w:val="none" w:sz="0" w:space="0" w:color="auto"/>
        <w:bottom w:val="none" w:sz="0" w:space="0" w:color="auto"/>
        <w:right w:val="none" w:sz="0" w:space="0" w:color="auto"/>
      </w:divBdr>
    </w:div>
    <w:div w:id="2013944171">
      <w:bodyDiv w:val="1"/>
      <w:marLeft w:val="0"/>
      <w:marRight w:val="0"/>
      <w:marTop w:val="0"/>
      <w:marBottom w:val="0"/>
      <w:divBdr>
        <w:top w:val="none" w:sz="0" w:space="0" w:color="auto"/>
        <w:left w:val="none" w:sz="0" w:space="0" w:color="auto"/>
        <w:bottom w:val="none" w:sz="0" w:space="0" w:color="auto"/>
        <w:right w:val="none" w:sz="0" w:space="0" w:color="auto"/>
      </w:divBdr>
    </w:div>
    <w:div w:id="2017687256">
      <w:bodyDiv w:val="1"/>
      <w:marLeft w:val="0"/>
      <w:marRight w:val="0"/>
      <w:marTop w:val="0"/>
      <w:marBottom w:val="0"/>
      <w:divBdr>
        <w:top w:val="none" w:sz="0" w:space="0" w:color="auto"/>
        <w:left w:val="none" w:sz="0" w:space="0" w:color="auto"/>
        <w:bottom w:val="none" w:sz="0" w:space="0" w:color="auto"/>
        <w:right w:val="none" w:sz="0" w:space="0" w:color="auto"/>
      </w:divBdr>
    </w:div>
    <w:div w:id="2023237153">
      <w:bodyDiv w:val="1"/>
      <w:marLeft w:val="0"/>
      <w:marRight w:val="0"/>
      <w:marTop w:val="0"/>
      <w:marBottom w:val="0"/>
      <w:divBdr>
        <w:top w:val="none" w:sz="0" w:space="0" w:color="auto"/>
        <w:left w:val="none" w:sz="0" w:space="0" w:color="auto"/>
        <w:bottom w:val="none" w:sz="0" w:space="0" w:color="auto"/>
        <w:right w:val="none" w:sz="0" w:space="0" w:color="auto"/>
      </w:divBdr>
    </w:div>
    <w:div w:id="2023512156">
      <w:bodyDiv w:val="1"/>
      <w:marLeft w:val="0"/>
      <w:marRight w:val="0"/>
      <w:marTop w:val="0"/>
      <w:marBottom w:val="0"/>
      <w:divBdr>
        <w:top w:val="none" w:sz="0" w:space="0" w:color="auto"/>
        <w:left w:val="none" w:sz="0" w:space="0" w:color="auto"/>
        <w:bottom w:val="none" w:sz="0" w:space="0" w:color="auto"/>
        <w:right w:val="none" w:sz="0" w:space="0" w:color="auto"/>
      </w:divBdr>
    </w:div>
    <w:div w:id="2024746991">
      <w:bodyDiv w:val="1"/>
      <w:marLeft w:val="0"/>
      <w:marRight w:val="0"/>
      <w:marTop w:val="0"/>
      <w:marBottom w:val="0"/>
      <w:divBdr>
        <w:top w:val="none" w:sz="0" w:space="0" w:color="auto"/>
        <w:left w:val="none" w:sz="0" w:space="0" w:color="auto"/>
        <w:bottom w:val="none" w:sz="0" w:space="0" w:color="auto"/>
        <w:right w:val="none" w:sz="0" w:space="0" w:color="auto"/>
      </w:divBdr>
    </w:div>
    <w:div w:id="2031028256">
      <w:bodyDiv w:val="1"/>
      <w:marLeft w:val="0"/>
      <w:marRight w:val="0"/>
      <w:marTop w:val="0"/>
      <w:marBottom w:val="0"/>
      <w:divBdr>
        <w:top w:val="none" w:sz="0" w:space="0" w:color="auto"/>
        <w:left w:val="none" w:sz="0" w:space="0" w:color="auto"/>
        <w:bottom w:val="none" w:sz="0" w:space="0" w:color="auto"/>
        <w:right w:val="none" w:sz="0" w:space="0" w:color="auto"/>
      </w:divBdr>
    </w:div>
    <w:div w:id="2032297532">
      <w:bodyDiv w:val="1"/>
      <w:marLeft w:val="0"/>
      <w:marRight w:val="0"/>
      <w:marTop w:val="0"/>
      <w:marBottom w:val="0"/>
      <w:divBdr>
        <w:top w:val="none" w:sz="0" w:space="0" w:color="auto"/>
        <w:left w:val="none" w:sz="0" w:space="0" w:color="auto"/>
        <w:bottom w:val="none" w:sz="0" w:space="0" w:color="auto"/>
        <w:right w:val="none" w:sz="0" w:space="0" w:color="auto"/>
      </w:divBdr>
    </w:div>
    <w:div w:id="2037996419">
      <w:bodyDiv w:val="1"/>
      <w:marLeft w:val="0"/>
      <w:marRight w:val="0"/>
      <w:marTop w:val="0"/>
      <w:marBottom w:val="0"/>
      <w:divBdr>
        <w:top w:val="none" w:sz="0" w:space="0" w:color="auto"/>
        <w:left w:val="none" w:sz="0" w:space="0" w:color="auto"/>
        <w:bottom w:val="none" w:sz="0" w:space="0" w:color="auto"/>
        <w:right w:val="none" w:sz="0" w:space="0" w:color="auto"/>
      </w:divBdr>
    </w:div>
    <w:div w:id="2039238428">
      <w:bodyDiv w:val="1"/>
      <w:marLeft w:val="0"/>
      <w:marRight w:val="0"/>
      <w:marTop w:val="0"/>
      <w:marBottom w:val="0"/>
      <w:divBdr>
        <w:top w:val="none" w:sz="0" w:space="0" w:color="auto"/>
        <w:left w:val="none" w:sz="0" w:space="0" w:color="auto"/>
        <w:bottom w:val="none" w:sz="0" w:space="0" w:color="auto"/>
        <w:right w:val="none" w:sz="0" w:space="0" w:color="auto"/>
      </w:divBdr>
    </w:div>
    <w:div w:id="2045209141">
      <w:bodyDiv w:val="1"/>
      <w:marLeft w:val="0"/>
      <w:marRight w:val="0"/>
      <w:marTop w:val="0"/>
      <w:marBottom w:val="0"/>
      <w:divBdr>
        <w:top w:val="none" w:sz="0" w:space="0" w:color="auto"/>
        <w:left w:val="none" w:sz="0" w:space="0" w:color="auto"/>
        <w:bottom w:val="none" w:sz="0" w:space="0" w:color="auto"/>
        <w:right w:val="none" w:sz="0" w:space="0" w:color="auto"/>
      </w:divBdr>
    </w:div>
    <w:div w:id="2046522113">
      <w:bodyDiv w:val="1"/>
      <w:marLeft w:val="0"/>
      <w:marRight w:val="0"/>
      <w:marTop w:val="0"/>
      <w:marBottom w:val="0"/>
      <w:divBdr>
        <w:top w:val="none" w:sz="0" w:space="0" w:color="auto"/>
        <w:left w:val="none" w:sz="0" w:space="0" w:color="auto"/>
        <w:bottom w:val="none" w:sz="0" w:space="0" w:color="auto"/>
        <w:right w:val="none" w:sz="0" w:space="0" w:color="auto"/>
      </w:divBdr>
    </w:div>
    <w:div w:id="2047437835">
      <w:bodyDiv w:val="1"/>
      <w:marLeft w:val="0"/>
      <w:marRight w:val="0"/>
      <w:marTop w:val="0"/>
      <w:marBottom w:val="0"/>
      <w:divBdr>
        <w:top w:val="none" w:sz="0" w:space="0" w:color="auto"/>
        <w:left w:val="none" w:sz="0" w:space="0" w:color="auto"/>
        <w:bottom w:val="none" w:sz="0" w:space="0" w:color="auto"/>
        <w:right w:val="none" w:sz="0" w:space="0" w:color="auto"/>
      </w:divBdr>
    </w:div>
    <w:div w:id="2051033496">
      <w:bodyDiv w:val="1"/>
      <w:marLeft w:val="0"/>
      <w:marRight w:val="0"/>
      <w:marTop w:val="0"/>
      <w:marBottom w:val="0"/>
      <w:divBdr>
        <w:top w:val="none" w:sz="0" w:space="0" w:color="auto"/>
        <w:left w:val="none" w:sz="0" w:space="0" w:color="auto"/>
        <w:bottom w:val="none" w:sz="0" w:space="0" w:color="auto"/>
        <w:right w:val="none" w:sz="0" w:space="0" w:color="auto"/>
      </w:divBdr>
    </w:div>
    <w:div w:id="2051685339">
      <w:bodyDiv w:val="1"/>
      <w:marLeft w:val="0"/>
      <w:marRight w:val="0"/>
      <w:marTop w:val="0"/>
      <w:marBottom w:val="0"/>
      <w:divBdr>
        <w:top w:val="none" w:sz="0" w:space="0" w:color="auto"/>
        <w:left w:val="none" w:sz="0" w:space="0" w:color="auto"/>
        <w:bottom w:val="none" w:sz="0" w:space="0" w:color="auto"/>
        <w:right w:val="none" w:sz="0" w:space="0" w:color="auto"/>
      </w:divBdr>
    </w:div>
    <w:div w:id="2053458225">
      <w:bodyDiv w:val="1"/>
      <w:marLeft w:val="0"/>
      <w:marRight w:val="0"/>
      <w:marTop w:val="0"/>
      <w:marBottom w:val="0"/>
      <w:divBdr>
        <w:top w:val="none" w:sz="0" w:space="0" w:color="auto"/>
        <w:left w:val="none" w:sz="0" w:space="0" w:color="auto"/>
        <w:bottom w:val="none" w:sz="0" w:space="0" w:color="auto"/>
        <w:right w:val="none" w:sz="0" w:space="0" w:color="auto"/>
      </w:divBdr>
    </w:div>
    <w:div w:id="2058964356">
      <w:bodyDiv w:val="1"/>
      <w:marLeft w:val="0"/>
      <w:marRight w:val="0"/>
      <w:marTop w:val="0"/>
      <w:marBottom w:val="0"/>
      <w:divBdr>
        <w:top w:val="none" w:sz="0" w:space="0" w:color="auto"/>
        <w:left w:val="none" w:sz="0" w:space="0" w:color="auto"/>
        <w:bottom w:val="none" w:sz="0" w:space="0" w:color="auto"/>
        <w:right w:val="none" w:sz="0" w:space="0" w:color="auto"/>
      </w:divBdr>
    </w:div>
    <w:div w:id="2064329222">
      <w:bodyDiv w:val="1"/>
      <w:marLeft w:val="0"/>
      <w:marRight w:val="0"/>
      <w:marTop w:val="0"/>
      <w:marBottom w:val="0"/>
      <w:divBdr>
        <w:top w:val="none" w:sz="0" w:space="0" w:color="auto"/>
        <w:left w:val="none" w:sz="0" w:space="0" w:color="auto"/>
        <w:bottom w:val="none" w:sz="0" w:space="0" w:color="auto"/>
        <w:right w:val="none" w:sz="0" w:space="0" w:color="auto"/>
      </w:divBdr>
    </w:div>
    <w:div w:id="2066760523">
      <w:bodyDiv w:val="1"/>
      <w:marLeft w:val="0"/>
      <w:marRight w:val="0"/>
      <w:marTop w:val="0"/>
      <w:marBottom w:val="0"/>
      <w:divBdr>
        <w:top w:val="none" w:sz="0" w:space="0" w:color="auto"/>
        <w:left w:val="none" w:sz="0" w:space="0" w:color="auto"/>
        <w:bottom w:val="none" w:sz="0" w:space="0" w:color="auto"/>
        <w:right w:val="none" w:sz="0" w:space="0" w:color="auto"/>
      </w:divBdr>
    </w:div>
    <w:div w:id="2073187333">
      <w:bodyDiv w:val="1"/>
      <w:marLeft w:val="0"/>
      <w:marRight w:val="0"/>
      <w:marTop w:val="0"/>
      <w:marBottom w:val="0"/>
      <w:divBdr>
        <w:top w:val="none" w:sz="0" w:space="0" w:color="auto"/>
        <w:left w:val="none" w:sz="0" w:space="0" w:color="auto"/>
        <w:bottom w:val="none" w:sz="0" w:space="0" w:color="auto"/>
        <w:right w:val="none" w:sz="0" w:space="0" w:color="auto"/>
      </w:divBdr>
    </w:div>
    <w:div w:id="2075156646">
      <w:bodyDiv w:val="1"/>
      <w:marLeft w:val="0"/>
      <w:marRight w:val="0"/>
      <w:marTop w:val="0"/>
      <w:marBottom w:val="0"/>
      <w:divBdr>
        <w:top w:val="none" w:sz="0" w:space="0" w:color="auto"/>
        <w:left w:val="none" w:sz="0" w:space="0" w:color="auto"/>
        <w:bottom w:val="none" w:sz="0" w:space="0" w:color="auto"/>
        <w:right w:val="none" w:sz="0" w:space="0" w:color="auto"/>
      </w:divBdr>
    </w:div>
    <w:div w:id="2081096512">
      <w:bodyDiv w:val="1"/>
      <w:marLeft w:val="0"/>
      <w:marRight w:val="0"/>
      <w:marTop w:val="0"/>
      <w:marBottom w:val="0"/>
      <w:divBdr>
        <w:top w:val="none" w:sz="0" w:space="0" w:color="auto"/>
        <w:left w:val="none" w:sz="0" w:space="0" w:color="auto"/>
        <w:bottom w:val="none" w:sz="0" w:space="0" w:color="auto"/>
        <w:right w:val="none" w:sz="0" w:space="0" w:color="auto"/>
      </w:divBdr>
    </w:div>
    <w:div w:id="2082288136">
      <w:bodyDiv w:val="1"/>
      <w:marLeft w:val="0"/>
      <w:marRight w:val="0"/>
      <w:marTop w:val="0"/>
      <w:marBottom w:val="0"/>
      <w:divBdr>
        <w:top w:val="none" w:sz="0" w:space="0" w:color="auto"/>
        <w:left w:val="none" w:sz="0" w:space="0" w:color="auto"/>
        <w:bottom w:val="none" w:sz="0" w:space="0" w:color="auto"/>
        <w:right w:val="none" w:sz="0" w:space="0" w:color="auto"/>
      </w:divBdr>
    </w:div>
    <w:div w:id="2091273393">
      <w:bodyDiv w:val="1"/>
      <w:marLeft w:val="0"/>
      <w:marRight w:val="0"/>
      <w:marTop w:val="0"/>
      <w:marBottom w:val="0"/>
      <w:divBdr>
        <w:top w:val="none" w:sz="0" w:space="0" w:color="auto"/>
        <w:left w:val="none" w:sz="0" w:space="0" w:color="auto"/>
        <w:bottom w:val="none" w:sz="0" w:space="0" w:color="auto"/>
        <w:right w:val="none" w:sz="0" w:space="0" w:color="auto"/>
      </w:divBdr>
    </w:div>
    <w:div w:id="2094662330">
      <w:bodyDiv w:val="1"/>
      <w:marLeft w:val="0"/>
      <w:marRight w:val="0"/>
      <w:marTop w:val="0"/>
      <w:marBottom w:val="0"/>
      <w:divBdr>
        <w:top w:val="none" w:sz="0" w:space="0" w:color="auto"/>
        <w:left w:val="none" w:sz="0" w:space="0" w:color="auto"/>
        <w:bottom w:val="none" w:sz="0" w:space="0" w:color="auto"/>
        <w:right w:val="none" w:sz="0" w:space="0" w:color="auto"/>
      </w:divBdr>
    </w:div>
    <w:div w:id="2101291006">
      <w:bodyDiv w:val="1"/>
      <w:marLeft w:val="0"/>
      <w:marRight w:val="0"/>
      <w:marTop w:val="0"/>
      <w:marBottom w:val="0"/>
      <w:divBdr>
        <w:top w:val="none" w:sz="0" w:space="0" w:color="auto"/>
        <w:left w:val="none" w:sz="0" w:space="0" w:color="auto"/>
        <w:bottom w:val="none" w:sz="0" w:space="0" w:color="auto"/>
        <w:right w:val="none" w:sz="0" w:space="0" w:color="auto"/>
      </w:divBdr>
    </w:div>
    <w:div w:id="2101490137">
      <w:bodyDiv w:val="1"/>
      <w:marLeft w:val="0"/>
      <w:marRight w:val="0"/>
      <w:marTop w:val="0"/>
      <w:marBottom w:val="0"/>
      <w:divBdr>
        <w:top w:val="none" w:sz="0" w:space="0" w:color="auto"/>
        <w:left w:val="none" w:sz="0" w:space="0" w:color="auto"/>
        <w:bottom w:val="none" w:sz="0" w:space="0" w:color="auto"/>
        <w:right w:val="none" w:sz="0" w:space="0" w:color="auto"/>
      </w:divBdr>
    </w:div>
    <w:div w:id="2105222063">
      <w:bodyDiv w:val="1"/>
      <w:marLeft w:val="0"/>
      <w:marRight w:val="0"/>
      <w:marTop w:val="0"/>
      <w:marBottom w:val="0"/>
      <w:divBdr>
        <w:top w:val="none" w:sz="0" w:space="0" w:color="auto"/>
        <w:left w:val="none" w:sz="0" w:space="0" w:color="auto"/>
        <w:bottom w:val="none" w:sz="0" w:space="0" w:color="auto"/>
        <w:right w:val="none" w:sz="0" w:space="0" w:color="auto"/>
      </w:divBdr>
    </w:div>
    <w:div w:id="2106336629">
      <w:bodyDiv w:val="1"/>
      <w:marLeft w:val="0"/>
      <w:marRight w:val="0"/>
      <w:marTop w:val="0"/>
      <w:marBottom w:val="0"/>
      <w:divBdr>
        <w:top w:val="none" w:sz="0" w:space="0" w:color="auto"/>
        <w:left w:val="none" w:sz="0" w:space="0" w:color="auto"/>
        <w:bottom w:val="none" w:sz="0" w:space="0" w:color="auto"/>
        <w:right w:val="none" w:sz="0" w:space="0" w:color="auto"/>
      </w:divBdr>
    </w:div>
    <w:div w:id="2108884761">
      <w:bodyDiv w:val="1"/>
      <w:marLeft w:val="0"/>
      <w:marRight w:val="0"/>
      <w:marTop w:val="0"/>
      <w:marBottom w:val="0"/>
      <w:divBdr>
        <w:top w:val="none" w:sz="0" w:space="0" w:color="auto"/>
        <w:left w:val="none" w:sz="0" w:space="0" w:color="auto"/>
        <w:bottom w:val="none" w:sz="0" w:space="0" w:color="auto"/>
        <w:right w:val="none" w:sz="0" w:space="0" w:color="auto"/>
      </w:divBdr>
    </w:div>
    <w:div w:id="2109304771">
      <w:bodyDiv w:val="1"/>
      <w:marLeft w:val="0"/>
      <w:marRight w:val="0"/>
      <w:marTop w:val="0"/>
      <w:marBottom w:val="0"/>
      <w:divBdr>
        <w:top w:val="none" w:sz="0" w:space="0" w:color="auto"/>
        <w:left w:val="none" w:sz="0" w:space="0" w:color="auto"/>
        <w:bottom w:val="none" w:sz="0" w:space="0" w:color="auto"/>
        <w:right w:val="none" w:sz="0" w:space="0" w:color="auto"/>
      </w:divBdr>
    </w:div>
    <w:div w:id="2112192436">
      <w:bodyDiv w:val="1"/>
      <w:marLeft w:val="0"/>
      <w:marRight w:val="0"/>
      <w:marTop w:val="0"/>
      <w:marBottom w:val="0"/>
      <w:divBdr>
        <w:top w:val="none" w:sz="0" w:space="0" w:color="auto"/>
        <w:left w:val="none" w:sz="0" w:space="0" w:color="auto"/>
        <w:bottom w:val="none" w:sz="0" w:space="0" w:color="auto"/>
        <w:right w:val="none" w:sz="0" w:space="0" w:color="auto"/>
      </w:divBdr>
    </w:div>
    <w:div w:id="2119253054">
      <w:bodyDiv w:val="1"/>
      <w:marLeft w:val="0"/>
      <w:marRight w:val="0"/>
      <w:marTop w:val="0"/>
      <w:marBottom w:val="0"/>
      <w:divBdr>
        <w:top w:val="none" w:sz="0" w:space="0" w:color="auto"/>
        <w:left w:val="none" w:sz="0" w:space="0" w:color="auto"/>
        <w:bottom w:val="none" w:sz="0" w:space="0" w:color="auto"/>
        <w:right w:val="none" w:sz="0" w:space="0" w:color="auto"/>
      </w:divBdr>
    </w:div>
    <w:div w:id="2119401452">
      <w:bodyDiv w:val="1"/>
      <w:marLeft w:val="0"/>
      <w:marRight w:val="0"/>
      <w:marTop w:val="0"/>
      <w:marBottom w:val="0"/>
      <w:divBdr>
        <w:top w:val="none" w:sz="0" w:space="0" w:color="auto"/>
        <w:left w:val="none" w:sz="0" w:space="0" w:color="auto"/>
        <w:bottom w:val="none" w:sz="0" w:space="0" w:color="auto"/>
        <w:right w:val="none" w:sz="0" w:space="0" w:color="auto"/>
      </w:divBdr>
    </w:div>
    <w:div w:id="2126192108">
      <w:bodyDiv w:val="1"/>
      <w:marLeft w:val="0"/>
      <w:marRight w:val="0"/>
      <w:marTop w:val="0"/>
      <w:marBottom w:val="0"/>
      <w:divBdr>
        <w:top w:val="none" w:sz="0" w:space="0" w:color="auto"/>
        <w:left w:val="none" w:sz="0" w:space="0" w:color="auto"/>
        <w:bottom w:val="none" w:sz="0" w:space="0" w:color="auto"/>
        <w:right w:val="none" w:sz="0" w:space="0" w:color="auto"/>
      </w:divBdr>
    </w:div>
    <w:div w:id="2132697976">
      <w:bodyDiv w:val="1"/>
      <w:marLeft w:val="0"/>
      <w:marRight w:val="0"/>
      <w:marTop w:val="0"/>
      <w:marBottom w:val="0"/>
      <w:divBdr>
        <w:top w:val="none" w:sz="0" w:space="0" w:color="auto"/>
        <w:left w:val="none" w:sz="0" w:space="0" w:color="auto"/>
        <w:bottom w:val="none" w:sz="0" w:space="0" w:color="auto"/>
        <w:right w:val="none" w:sz="0" w:space="0" w:color="auto"/>
      </w:divBdr>
    </w:div>
    <w:div w:id="2133593048">
      <w:bodyDiv w:val="1"/>
      <w:marLeft w:val="0"/>
      <w:marRight w:val="0"/>
      <w:marTop w:val="0"/>
      <w:marBottom w:val="0"/>
      <w:divBdr>
        <w:top w:val="none" w:sz="0" w:space="0" w:color="auto"/>
        <w:left w:val="none" w:sz="0" w:space="0" w:color="auto"/>
        <w:bottom w:val="none" w:sz="0" w:space="0" w:color="auto"/>
        <w:right w:val="none" w:sz="0" w:space="0" w:color="auto"/>
      </w:divBdr>
    </w:div>
    <w:div w:id="2134784223">
      <w:bodyDiv w:val="1"/>
      <w:marLeft w:val="0"/>
      <w:marRight w:val="0"/>
      <w:marTop w:val="0"/>
      <w:marBottom w:val="0"/>
      <w:divBdr>
        <w:top w:val="none" w:sz="0" w:space="0" w:color="auto"/>
        <w:left w:val="none" w:sz="0" w:space="0" w:color="auto"/>
        <w:bottom w:val="none" w:sz="0" w:space="0" w:color="auto"/>
        <w:right w:val="none" w:sz="0" w:space="0" w:color="auto"/>
      </w:divBdr>
    </w:div>
    <w:div w:id="2140487726">
      <w:bodyDiv w:val="1"/>
      <w:marLeft w:val="0"/>
      <w:marRight w:val="0"/>
      <w:marTop w:val="0"/>
      <w:marBottom w:val="0"/>
      <w:divBdr>
        <w:top w:val="none" w:sz="0" w:space="0" w:color="auto"/>
        <w:left w:val="none" w:sz="0" w:space="0" w:color="auto"/>
        <w:bottom w:val="none" w:sz="0" w:space="0" w:color="auto"/>
        <w:right w:val="none" w:sz="0" w:space="0" w:color="auto"/>
      </w:divBdr>
    </w:div>
    <w:div w:id="2140757424">
      <w:bodyDiv w:val="1"/>
      <w:marLeft w:val="0"/>
      <w:marRight w:val="0"/>
      <w:marTop w:val="0"/>
      <w:marBottom w:val="0"/>
      <w:divBdr>
        <w:top w:val="none" w:sz="0" w:space="0" w:color="auto"/>
        <w:left w:val="none" w:sz="0" w:space="0" w:color="auto"/>
        <w:bottom w:val="none" w:sz="0" w:space="0" w:color="auto"/>
        <w:right w:val="none" w:sz="0" w:space="0" w:color="auto"/>
      </w:divBdr>
    </w:div>
    <w:div w:id="2143110715">
      <w:bodyDiv w:val="1"/>
      <w:marLeft w:val="0"/>
      <w:marRight w:val="0"/>
      <w:marTop w:val="0"/>
      <w:marBottom w:val="0"/>
      <w:divBdr>
        <w:top w:val="none" w:sz="0" w:space="0" w:color="auto"/>
        <w:left w:val="none" w:sz="0" w:space="0" w:color="auto"/>
        <w:bottom w:val="none" w:sz="0" w:space="0" w:color="auto"/>
        <w:right w:val="none" w:sz="0" w:space="0" w:color="auto"/>
      </w:divBdr>
    </w:div>
    <w:div w:id="2145658992">
      <w:bodyDiv w:val="1"/>
      <w:marLeft w:val="0"/>
      <w:marRight w:val="0"/>
      <w:marTop w:val="0"/>
      <w:marBottom w:val="0"/>
      <w:divBdr>
        <w:top w:val="none" w:sz="0" w:space="0" w:color="auto"/>
        <w:left w:val="none" w:sz="0" w:space="0" w:color="auto"/>
        <w:bottom w:val="none" w:sz="0" w:space="0" w:color="auto"/>
        <w:right w:val="none" w:sz="0" w:space="0" w:color="auto"/>
      </w:divBdr>
    </w:div>
    <w:div w:id="21459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dragana\Desktop\ZAVR&#352;NI%20RA&#268;UN%20ZA%202019%20GODINU\Plan%20i%20izvr&#353;enje%20budzeta%20za%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gana\Desktop\ZAVR&#352;NI%20RA&#268;UN%20ZA%202019%20GODINU\Plan%20i%20izvr&#353;enje%20budzeta%20za%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dragana\Desktop\ZAVR&#352;NI%20RA&#268;UN%20ZA%202019%20GODINU\Plan%20i%20izvr&#353;enje%20budzeta%20za%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dragana\Desktop\ZAVR&#352;NI%20RA&#268;UN%20ZA%202019%20GODINU\Plan%20i%20izvr&#353;enje%20budzeta%20za%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0923080302536692"/>
          <c:y val="9.8591918064031725E-2"/>
          <c:w val="0.58743197725284335"/>
          <c:h val="0.89814814814814814"/>
        </c:manualLayout>
      </c:layout>
      <c:pie3DChart>
        <c:varyColors val="1"/>
        <c:ser>
          <c:idx val="0"/>
          <c:order val="0"/>
          <c:explosion val="25"/>
          <c:dLbls>
            <c:dLbl>
              <c:idx val="0"/>
              <c:layout>
                <c:manualLayout>
                  <c:x val="-0.10765081488404037"/>
                  <c:y val="0.16730621386263148"/>
                </c:manualLayout>
              </c:layout>
              <c:showLegendKey val="0"/>
              <c:showVal val="1"/>
              <c:showCatName val="1"/>
              <c:showSerName val="0"/>
              <c:showPercent val="0"/>
              <c:showBubbleSize val="0"/>
            </c:dLbl>
            <c:dLbl>
              <c:idx val="1"/>
              <c:layout>
                <c:manualLayout>
                  <c:x val="-0.10209573340607546"/>
                  <c:y val="9.3790769559141621E-3"/>
                </c:manualLayout>
              </c:layout>
              <c:showLegendKey val="0"/>
              <c:showVal val="1"/>
              <c:showCatName val="1"/>
              <c:showSerName val="0"/>
              <c:showPercent val="0"/>
              <c:showBubbleSize val="0"/>
            </c:dLbl>
            <c:dLbl>
              <c:idx val="2"/>
              <c:layout>
                <c:manualLayout>
                  <c:x val="-0.15140434506833758"/>
                  <c:y val="-7.7721348401132012E-2"/>
                </c:manualLayout>
              </c:layout>
              <c:showLegendKey val="0"/>
              <c:showVal val="1"/>
              <c:showCatName val="1"/>
              <c:showSerName val="0"/>
              <c:showPercent val="0"/>
              <c:showBubbleSize val="0"/>
            </c:dLbl>
            <c:dLbl>
              <c:idx val="3"/>
              <c:layout>
                <c:manualLayout>
                  <c:x val="4.3247708790499551E-2"/>
                  <c:y val="-8.0321285140562235E-2"/>
                </c:manualLayout>
              </c:layout>
              <c:showLegendKey val="0"/>
              <c:showVal val="1"/>
              <c:showCatName val="1"/>
              <c:showSerName val="0"/>
              <c:showPercent val="0"/>
              <c:showBubbleSize val="0"/>
            </c:dLbl>
            <c:dLbl>
              <c:idx val="4"/>
              <c:layout>
                <c:manualLayout>
                  <c:x val="0.19719494402502635"/>
                  <c:y val="-7.4223411560107561E-2"/>
                </c:manualLayout>
              </c:layout>
              <c:showLegendKey val="0"/>
              <c:showVal val="1"/>
              <c:showCatName val="1"/>
              <c:showSerName val="0"/>
              <c:showPercent val="0"/>
              <c:showBubbleSize val="0"/>
            </c:dLbl>
            <c:txPr>
              <a:bodyPr/>
              <a:lstStyle/>
              <a:p>
                <a:pPr>
                  <a:defRPr sz="800"/>
                </a:pPr>
                <a:endParaRPr lang="en-US"/>
              </a:p>
            </c:txPr>
            <c:showLegendKey val="0"/>
            <c:showVal val="1"/>
            <c:showCatName val="1"/>
            <c:showSerName val="0"/>
            <c:showPercent val="0"/>
            <c:showBubbleSize val="0"/>
            <c:showLeaderLines val="1"/>
          </c:dLbls>
          <c:cat>
            <c:strRef>
              <c:f>('pogače i grafikoni za z.r.'!$D$10,'pogače i grafikoni za z.r.'!$D$16,'pogače i grafikoni za z.r.'!$D$19,'pogače i grafikoni za z.r.'!$D$27,'pogače i grafikoni za z.r.'!$D$30)</c:f>
              <c:strCache>
                <c:ptCount val="5"/>
                <c:pt idx="0">
                  <c:v>Порези</c:v>
                </c:pt>
                <c:pt idx="1">
                  <c:v>Донације и трансфери</c:v>
                </c:pt>
                <c:pt idx="2">
                  <c:v>Други приходи</c:v>
                </c:pt>
                <c:pt idx="3">
                  <c:v>Примања од продаје нефинансијске имовине</c:v>
                </c:pt>
                <c:pt idx="4">
                  <c:v>Пренета неутрошена средства</c:v>
                </c:pt>
              </c:strCache>
            </c:strRef>
          </c:cat>
          <c:val>
            <c:numRef>
              <c:f>('pogače i grafikoni za z.r.'!$E$10,'pogače i grafikoni za z.r.'!$E$16,'pogače i grafikoni za z.r.'!$E$19,'pogače i grafikoni za z.r.'!$E$27,'pogače i grafikoni za z.r.'!$E$30)</c:f>
              <c:numCache>
                <c:formatCode>#,##0</c:formatCode>
                <c:ptCount val="5"/>
                <c:pt idx="0">
                  <c:v>6660148497</c:v>
                </c:pt>
                <c:pt idx="1">
                  <c:v>942218911</c:v>
                </c:pt>
                <c:pt idx="2">
                  <c:v>850506570</c:v>
                </c:pt>
                <c:pt idx="3">
                  <c:v>199720683</c:v>
                </c:pt>
                <c:pt idx="4">
                  <c:v>249167336</c:v>
                </c:pt>
              </c:numCache>
            </c:numRef>
          </c:val>
        </c:ser>
        <c:ser>
          <c:idx val="1"/>
          <c:order val="1"/>
          <c:explosion val="25"/>
          <c:cat>
            <c:strRef>
              <c:f>('pogače i grafikoni za z.r.'!$D$10,'pogače i grafikoni za z.r.'!$D$16,'pogače i grafikoni za z.r.'!$D$19,'pogače i grafikoni za z.r.'!$D$27,'pogače i grafikoni za z.r.'!$D$30)</c:f>
              <c:strCache>
                <c:ptCount val="5"/>
                <c:pt idx="0">
                  <c:v>Порези</c:v>
                </c:pt>
                <c:pt idx="1">
                  <c:v>Донације и трансфери</c:v>
                </c:pt>
                <c:pt idx="2">
                  <c:v>Други приходи</c:v>
                </c:pt>
                <c:pt idx="3">
                  <c:v>Примања од продаје нефинансијске имовине</c:v>
                </c:pt>
                <c:pt idx="4">
                  <c:v>Пренета неутрошена средства</c:v>
                </c:pt>
              </c:strCache>
            </c:strRef>
          </c:cat>
          <c:val>
            <c:numRef>
              <c:f>('pogače i grafikoni za z.r.'!$F$10,'pogače i grafikoni za z.r.'!$F$16,'pogače i grafikoni za z.r.'!$F$19,'pogače i grafikoni za z.r.'!$F$27,'pogače i grafikoni za z.r.'!$F$30)</c:f>
              <c:numCache>
                <c:formatCode>#,##0.00</c:formatCode>
                <c:ptCount val="5"/>
                <c:pt idx="0">
                  <c:v>74.818316859567233</c:v>
                </c:pt>
                <c:pt idx="1">
                  <c:v>10.584633821006886</c:v>
                </c:pt>
                <c:pt idx="2">
                  <c:v>9.5543620497451052</c:v>
                </c:pt>
                <c:pt idx="3">
                  <c:v>2.2436084346819007</c:v>
                </c:pt>
                <c:pt idx="4">
                  <c:v>2.7990788349988729</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0874902385578817"/>
          <c:y val="0.10185174043626423"/>
          <c:w val="0.61023753280839899"/>
          <c:h val="0.89814814814814814"/>
        </c:manualLayout>
      </c:layout>
      <c:pie3DChart>
        <c:varyColors val="1"/>
        <c:ser>
          <c:idx val="0"/>
          <c:order val="0"/>
          <c:explosion val="25"/>
          <c:dLbls>
            <c:dLbl>
              <c:idx val="0"/>
              <c:layout>
                <c:manualLayout>
                  <c:x val="0.13507289778903941"/>
                  <c:y val="-7.25883694961591E-2"/>
                </c:manualLayout>
              </c:layout>
              <c:tx>
                <c:rich>
                  <a:bodyPr/>
                  <a:lstStyle/>
                  <a:p>
                    <a:r>
                      <a:rPr lang="sr-Cyrl-RS"/>
                      <a:t>Порези;</a:t>
                    </a:r>
                  </a:p>
                  <a:p>
                    <a:r>
                      <a:rPr lang="sr-Cyrl-RS"/>
                      <a:t> 6.660.148.497</a:t>
                    </a:r>
                  </a:p>
                </c:rich>
              </c:tx>
              <c:dLblPos val="bestFit"/>
              <c:showLegendKey val="0"/>
              <c:showVal val="1"/>
              <c:showCatName val="1"/>
              <c:showSerName val="0"/>
              <c:showPercent val="0"/>
              <c:showBubbleSize val="0"/>
            </c:dLbl>
            <c:dLbl>
              <c:idx val="1"/>
              <c:layout>
                <c:manualLayout>
                  <c:x val="-9.0048598526026258E-2"/>
                  <c:y val="-3.4383964498180625E-2"/>
                </c:manualLayout>
              </c:layout>
              <c:dLblPos val="bestFit"/>
              <c:showLegendKey val="0"/>
              <c:showVal val="1"/>
              <c:showCatName val="1"/>
              <c:showSerName val="0"/>
              <c:showPercent val="0"/>
              <c:showBubbleSize val="0"/>
            </c:dLbl>
            <c:dLbl>
              <c:idx val="2"/>
              <c:layout>
                <c:manualLayout>
                  <c:x val="0.10028139381307472"/>
                  <c:y val="-5.7306607496967713E-2"/>
                </c:manualLayout>
              </c:layout>
              <c:dLblPos val="bestFit"/>
              <c:showLegendKey val="0"/>
              <c:showVal val="1"/>
              <c:showCatName val="1"/>
              <c:showSerName val="0"/>
              <c:showPercent val="0"/>
              <c:showBubbleSize val="0"/>
            </c:dLbl>
            <c:dLblPos val="outEnd"/>
            <c:showLegendKey val="0"/>
            <c:showVal val="1"/>
            <c:showCatName val="1"/>
            <c:showSerName val="0"/>
            <c:showPercent val="0"/>
            <c:showBubbleSize val="0"/>
            <c:showLeaderLines val="1"/>
          </c:dLbls>
          <c:cat>
            <c:strRef>
              <c:f>('pogače i grafikoni za z.r.'!$D$63,'pogače i grafikoni za z.r.'!$D$69,'pogače i grafikoni za z.r.'!$D$72)</c:f>
              <c:strCache>
                <c:ptCount val="3"/>
                <c:pt idx="0">
                  <c:v>Порези</c:v>
                </c:pt>
                <c:pt idx="1">
                  <c:v>Донације и трансфери</c:v>
                </c:pt>
                <c:pt idx="2">
                  <c:v>Други приходи</c:v>
                </c:pt>
              </c:strCache>
            </c:strRef>
          </c:cat>
          <c:val>
            <c:numRef>
              <c:f>('pogače i grafikoni za z.r.'!$E$63,'pogače i grafikoni za z.r.'!$E$69,'pogače i grafikoni za z.r.'!$E$72)</c:f>
              <c:numCache>
                <c:formatCode>#,##0</c:formatCode>
                <c:ptCount val="3"/>
                <c:pt idx="0">
                  <c:v>6660148497</c:v>
                </c:pt>
                <c:pt idx="1">
                  <c:v>942218911</c:v>
                </c:pt>
                <c:pt idx="2">
                  <c:v>850506570</c:v>
                </c:pt>
              </c:numCache>
            </c:numRef>
          </c:val>
        </c:ser>
        <c:ser>
          <c:idx val="1"/>
          <c:order val="1"/>
          <c:explosion val="25"/>
          <c:cat>
            <c:strRef>
              <c:f>('pogače i grafikoni za z.r.'!$D$63,'pogače i grafikoni za z.r.'!$D$69,'pogače i grafikoni za z.r.'!$D$72)</c:f>
              <c:strCache>
                <c:ptCount val="3"/>
                <c:pt idx="0">
                  <c:v>Порези</c:v>
                </c:pt>
                <c:pt idx="1">
                  <c:v>Донације и трансфери</c:v>
                </c:pt>
                <c:pt idx="2">
                  <c:v>Други приходи</c:v>
                </c:pt>
              </c:strCache>
            </c:strRef>
          </c:cat>
          <c:val>
            <c:numRef>
              <c:f>('pogače i grafikoni za z.r.'!$F$63,'pogače i grafikoni za z.r.'!$F$69,'pogače i grafikoni za z.r.'!$F$72)</c:f>
              <c:numCache>
                <c:formatCode>#,##0.00</c:formatCode>
                <c:ptCount val="3"/>
                <c:pt idx="0">
                  <c:v>78.79152716974292</c:v>
                </c:pt>
                <c:pt idx="1">
                  <c:v>11.146728479003476</c:v>
                </c:pt>
                <c:pt idx="2">
                  <c:v>10.061744351253594</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9.3208492660051379E-2"/>
                  <c:y val="3.4319657411244646E-2"/>
                </c:manualLayout>
              </c:layout>
              <c:showLegendKey val="0"/>
              <c:showVal val="1"/>
              <c:showCatName val="1"/>
              <c:showSerName val="0"/>
              <c:showPercent val="0"/>
              <c:showBubbleSize val="0"/>
            </c:dLbl>
            <c:dLbl>
              <c:idx val="1"/>
              <c:layout>
                <c:manualLayout>
                  <c:x val="-8.4531449585932492E-2"/>
                  <c:y val="-5.523802729103465E-2"/>
                </c:manualLayout>
              </c:layout>
              <c:showLegendKey val="0"/>
              <c:showVal val="1"/>
              <c:showCatName val="1"/>
              <c:showSerName val="0"/>
              <c:showPercent val="0"/>
              <c:showBubbleSize val="0"/>
            </c:dLbl>
            <c:dLbl>
              <c:idx val="2"/>
              <c:layout>
                <c:manualLayout>
                  <c:x val="-6.7853024630601513E-2"/>
                  <c:y val="1.0439894769556261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('pogače i grafikoni za z.r.'!$D$107,'pogače i grafikoni za z.r.'!$D$123,'pogače i grafikoni za z.r.'!$D$128)</c:f>
              <c:strCache>
                <c:ptCount val="3"/>
                <c:pt idx="0">
                  <c:v>ИЗВОРНИ ЈАВНИ ПРИХОДИ</c:v>
                </c:pt>
                <c:pt idx="1">
                  <c:v>УСТУПЉЕНИ ЈАВНИ ПРИХОДИ</c:v>
                </c:pt>
                <c:pt idx="2">
                  <c:v>ДОНАЦИЈЕ И ТРАНСФЕРИ</c:v>
                </c:pt>
              </c:strCache>
            </c:strRef>
          </c:cat>
          <c:val>
            <c:numRef>
              <c:f>('pogače i grafikoni za z.r.'!$E$107,'pogače i grafikoni za z.r.'!$E$123,'pogače i grafikoni za z.r.'!$E$128)</c:f>
              <c:numCache>
                <c:formatCode>#,##0</c:formatCode>
                <c:ptCount val="3"/>
                <c:pt idx="0">
                  <c:v>2596188108</c:v>
                </c:pt>
                <c:pt idx="1">
                  <c:v>5114187642</c:v>
                </c:pt>
                <c:pt idx="2">
                  <c:v>942218911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6869810355831125"/>
          <c:y val="7.2953225217708709E-2"/>
          <c:w val="0.58920975503062112"/>
          <c:h val="0.89814814814814814"/>
        </c:manualLayout>
      </c:layout>
      <c:pie3DChart>
        <c:varyColors val="1"/>
        <c:ser>
          <c:idx val="0"/>
          <c:order val="0"/>
          <c:explosion val="38"/>
          <c:dLbls>
            <c:dLbl>
              <c:idx val="0"/>
              <c:layout>
                <c:manualLayout>
                  <c:x val="0.17532840953020407"/>
                  <c:y val="-0.22144742921659533"/>
                </c:manualLayout>
              </c:layout>
              <c:showLegendKey val="0"/>
              <c:showVal val="1"/>
              <c:showCatName val="1"/>
              <c:showSerName val="0"/>
              <c:showPercent val="0"/>
              <c:showBubbleSize val="0"/>
            </c:dLbl>
            <c:dLbl>
              <c:idx val="1"/>
              <c:layout>
                <c:manualLayout>
                  <c:x val="0.20395580784960018"/>
                  <c:y val="-0.12695353950373092"/>
                </c:manualLayout>
              </c:layout>
              <c:showLegendKey val="0"/>
              <c:showVal val="1"/>
              <c:showCatName val="1"/>
              <c:showSerName val="0"/>
              <c:showPercent val="0"/>
              <c:showBubbleSize val="0"/>
            </c:dLbl>
            <c:dLbl>
              <c:idx val="2"/>
              <c:layout>
                <c:manualLayout>
                  <c:x val="0.13508523062524161"/>
                  <c:y val="1.2758668324354193E-3"/>
                </c:manualLayout>
              </c:layout>
              <c:showLegendKey val="0"/>
              <c:showVal val="1"/>
              <c:showCatName val="1"/>
              <c:showSerName val="0"/>
              <c:showPercent val="0"/>
              <c:showBubbleSize val="0"/>
            </c:dLbl>
            <c:dLbl>
              <c:idx val="3"/>
              <c:layout>
                <c:manualLayout>
                  <c:x val="-5.6287045514659503E-2"/>
                  <c:y val="7.1762398121287471E-2"/>
                </c:manualLayout>
              </c:layout>
              <c:showLegendKey val="0"/>
              <c:showVal val="1"/>
              <c:showCatName val="1"/>
              <c:showSerName val="0"/>
              <c:showPercent val="0"/>
              <c:showBubbleSize val="0"/>
            </c:dLbl>
            <c:dLbl>
              <c:idx val="4"/>
              <c:layout>
                <c:manualLayout>
                  <c:x val="-0.24744299985757595"/>
                  <c:y val="3.0010995900834888E-2"/>
                </c:manualLayout>
              </c:layout>
              <c:showLegendKey val="0"/>
              <c:showVal val="1"/>
              <c:showCatName val="1"/>
              <c:showSerName val="0"/>
              <c:showPercent val="0"/>
              <c:showBubbleSize val="0"/>
            </c:dLbl>
            <c:dLbl>
              <c:idx val="5"/>
              <c:layout>
                <c:manualLayout>
                  <c:x val="-0.28681806078588001"/>
                  <c:y val="-0.2445657471623994"/>
                </c:manualLayout>
              </c:layout>
              <c:showLegendKey val="0"/>
              <c:showVal val="1"/>
              <c:showCatName val="1"/>
              <c:showSerName val="0"/>
              <c:showPercent val="0"/>
              <c:showBubbleSize val="0"/>
            </c:dLbl>
            <c:dLbl>
              <c:idx val="6"/>
              <c:layout>
                <c:manualLayout>
                  <c:x val="-0.28126700441514579"/>
                  <c:y val="-5.9423081620699113E-2"/>
                </c:manualLayout>
              </c:layout>
              <c:showLegendKey val="0"/>
              <c:showVal val="1"/>
              <c:showCatName val="1"/>
              <c:showSerName val="0"/>
              <c:showPercent val="0"/>
              <c:showBubbleSize val="0"/>
            </c:dLbl>
            <c:dLbl>
              <c:idx val="7"/>
              <c:layout>
                <c:manualLayout>
                  <c:x val="-0.32685948072916005"/>
                  <c:y val="-0.1675648954476717"/>
                </c:manualLayout>
              </c:layout>
              <c:showLegendKey val="0"/>
              <c:showVal val="1"/>
              <c:showCatName val="1"/>
              <c:showSerName val="0"/>
              <c:showPercent val="0"/>
              <c:showBubbleSize val="0"/>
            </c:dLbl>
            <c:dLbl>
              <c:idx val="8"/>
              <c:layout>
                <c:manualLayout>
                  <c:x val="-0.10106687826812347"/>
                  <c:y val="-0.18474551341432335"/>
                </c:manualLayout>
              </c:layout>
              <c:showLegendKey val="0"/>
              <c:showVal val="1"/>
              <c:showCatName val="1"/>
              <c:showSerName val="0"/>
              <c:showPercent val="0"/>
              <c:showBubbleSize val="0"/>
            </c:dLbl>
            <c:dLbl>
              <c:idx val="9"/>
              <c:layout>
                <c:manualLayout>
                  <c:x val="2.3580540804492463E-3"/>
                  <c:y val="-0.22823155527289568"/>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('razdeli 2019'!$B$7:$B$8,'razdeli 2019'!$B$12:$B$19)</c:f>
              <c:strCache>
                <c:ptCount val="10"/>
                <c:pt idx="0">
                  <c:v>Скупштина града Ниша</c:v>
                </c:pt>
                <c:pt idx="1">
                  <c:v>Градоначелник </c:v>
                </c:pt>
                <c:pt idx="2">
                  <c:v>Градско веће</c:v>
                </c:pt>
                <c:pt idx="3">
                  <c:v>Градска управа</c:v>
                </c:pt>
                <c:pt idx="4">
                  <c:v>Правобранилаштво Града Ниша</c:v>
                </c:pt>
                <c:pt idx="5">
                  <c:v>Служба за послове Скупштине града</c:v>
                </c:pt>
                <c:pt idx="6">
                  <c:v>Служба за послове Градоначелника</c:v>
                </c:pt>
                <c:pt idx="7">
                  <c:v>Служба за послове Градског већа</c:v>
                </c:pt>
                <c:pt idx="8">
                  <c:v>Канцеларија за локални економски развој и пројекте</c:v>
                </c:pt>
                <c:pt idx="9">
                  <c:v>Заштитник грађана</c:v>
                </c:pt>
              </c:strCache>
            </c:strRef>
          </c:cat>
          <c:val>
            <c:numRef>
              <c:f>('razdeli 2019'!$E$7:$E$8,'razdeli 2019'!$E$12:$E$19)</c:f>
              <c:numCache>
                <c:formatCode>#,##0</c:formatCode>
                <c:ptCount val="10"/>
                <c:pt idx="0">
                  <c:v>58096065</c:v>
                </c:pt>
                <c:pt idx="1">
                  <c:v>21835508</c:v>
                </c:pt>
                <c:pt idx="2">
                  <c:v>14973302</c:v>
                </c:pt>
                <c:pt idx="3">
                  <c:v>8224432098</c:v>
                </c:pt>
                <c:pt idx="4">
                  <c:v>20541368</c:v>
                </c:pt>
                <c:pt idx="5">
                  <c:v>29484840</c:v>
                </c:pt>
                <c:pt idx="6">
                  <c:v>25232010</c:v>
                </c:pt>
                <c:pt idx="7">
                  <c:v>19150223</c:v>
                </c:pt>
                <c:pt idx="8">
                  <c:v>240122940</c:v>
                </c:pt>
                <c:pt idx="9">
                  <c:v>5331298</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2541-9E2C-4845-AE31-3221B380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8586</TotalTime>
  <Pages>19</Pages>
  <Words>6325</Words>
  <Characters>36054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УПРАВА ЗА ФИНАНСИЈЕ</vt:lpstr>
    </vt:vector>
  </TitlesOfParts>
  <Company>Gradska uprava grada Niša</Company>
  <LinksUpToDate>false</LinksUpToDate>
  <CharactersWithSpaces>42295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УПРАВА ЗА ФИНАНСИЈЕ</dc:title>
  <dc:subject/>
  <dc:creator>Sekretarijat za razvoj i informacioni sistem</dc:creator>
  <cp:keywords/>
  <dc:description/>
  <cp:lastModifiedBy>Dragana Milošević</cp:lastModifiedBy>
  <cp:revision>909</cp:revision>
  <cp:lastPrinted>2020-06-24T12:28:00Z</cp:lastPrinted>
  <dcterms:created xsi:type="dcterms:W3CDTF">2011-04-20T13:14:00Z</dcterms:created>
  <dcterms:modified xsi:type="dcterms:W3CDTF">2020-06-24T12:42:00Z</dcterms:modified>
</cp:coreProperties>
</file>