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28" w:rsidRPr="00AA4044" w:rsidRDefault="004A759A" w:rsidP="00F82828">
      <w:pPr>
        <w:jc w:val="right"/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</w:pPr>
      <w:bookmarkStart w:id="0" w:name="_GoBack"/>
      <w:r w:rsidRPr="00AA4044">
        <w:rPr>
          <w:rFonts w:ascii="Arial CYR" w:hAnsi="Arial CYR" w:cs="Arial CYR"/>
          <w:color w:val="FFFFFF" w:themeColor="background1"/>
          <w:sz w:val="20"/>
          <w:szCs w:val="20"/>
          <w:lang w:val="sr-Cyrl-CS"/>
        </w:rPr>
        <w:t xml:space="preserve">    </w:t>
      </w:r>
      <w:r w:rsidR="00F82828" w:rsidRPr="00AA4044"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  <w:t>Н А Ц Р Т</w:t>
      </w:r>
    </w:p>
    <w:bookmarkEnd w:id="0"/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sr-Cyrl-CS"/>
        </w:rPr>
      </w:pPr>
      <w:r w:rsidRPr="001B048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B048F">
        <w:rPr>
          <w:rFonts w:ascii="Times New Roman" w:hAnsi="Times New Roman" w:cs="Times New Roman"/>
          <w:sz w:val="20"/>
          <w:szCs w:val="20"/>
          <w:lang w:val="sr-Cyrl-RS"/>
        </w:rPr>
        <w:t xml:space="preserve">         </w:t>
      </w:r>
      <w:r w:rsidRPr="001B048F">
        <w:rPr>
          <w:rFonts w:ascii="Times New Roman" w:hAnsi="Times New Roman" w:cs="Times New Roman"/>
          <w:szCs w:val="20"/>
          <w:lang w:val="sr-Cyrl-CS"/>
        </w:rPr>
        <w:t xml:space="preserve">На основу члана 22. и 37. Статута Града Ниша („Службени </w:t>
      </w:r>
      <w:r w:rsidR="00F82828" w:rsidRPr="001B048F">
        <w:rPr>
          <w:rFonts w:ascii="Times New Roman" w:hAnsi="Times New Roman" w:cs="Times New Roman"/>
          <w:szCs w:val="20"/>
          <w:lang w:val="sr-Cyrl-CS"/>
        </w:rPr>
        <w:t>лист Града Ниша", број 88/2008,</w:t>
      </w:r>
      <w:r w:rsidRPr="001B048F">
        <w:rPr>
          <w:rFonts w:ascii="Times New Roman" w:hAnsi="Times New Roman" w:cs="Times New Roman"/>
          <w:szCs w:val="20"/>
          <w:lang w:val="sr-Cyrl-CS"/>
        </w:rPr>
        <w:t xml:space="preserve"> 143/2016</w:t>
      </w:r>
      <w:r w:rsidR="00F82828" w:rsidRPr="001B048F">
        <w:rPr>
          <w:rFonts w:ascii="Times New Roman" w:hAnsi="Times New Roman" w:cs="Times New Roman"/>
          <w:szCs w:val="20"/>
          <w:lang w:val="sr-Cyrl-CS"/>
        </w:rPr>
        <w:t xml:space="preserve"> и 18/2019</w:t>
      </w:r>
      <w:r w:rsidRPr="001B048F">
        <w:rPr>
          <w:rFonts w:ascii="Times New Roman" w:hAnsi="Times New Roman" w:cs="Times New Roman"/>
          <w:szCs w:val="20"/>
          <w:lang w:val="sr-Cyrl-CS"/>
        </w:rPr>
        <w:t>),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Cs w:val="20"/>
          <w:lang w:val="sr-Cyrl-CS"/>
        </w:rPr>
      </w:pPr>
      <w:r w:rsidRPr="001B048F">
        <w:rPr>
          <w:rFonts w:ascii="Times New Roman" w:hAnsi="Times New Roman" w:cs="Times New Roman"/>
          <w:szCs w:val="20"/>
          <w:lang w:val="sr-Cyrl-CS"/>
        </w:rPr>
        <w:t xml:space="preserve">Скупштина Града Ниша, на седници од </w:t>
      </w:r>
      <w:r w:rsidRPr="001B048F">
        <w:rPr>
          <w:rFonts w:ascii="Times New Roman" w:hAnsi="Times New Roman" w:cs="Times New Roman"/>
          <w:szCs w:val="20"/>
          <w:lang w:val="sr-Latn-CS"/>
        </w:rPr>
        <w:t xml:space="preserve"> </w:t>
      </w:r>
      <w:r w:rsidR="00273811" w:rsidRPr="001B048F">
        <w:rPr>
          <w:rFonts w:ascii="Times New Roman" w:hAnsi="Times New Roman" w:cs="Times New Roman"/>
          <w:szCs w:val="20"/>
          <w:lang w:val="sr-Cyrl-RS"/>
        </w:rPr>
        <w:t>_______________</w:t>
      </w:r>
      <w:r w:rsidRPr="001B048F">
        <w:rPr>
          <w:rFonts w:ascii="Times New Roman" w:hAnsi="Times New Roman" w:cs="Times New Roman"/>
          <w:szCs w:val="20"/>
          <w:lang w:val="sr-Latn-RS"/>
        </w:rPr>
        <w:t xml:space="preserve"> </w:t>
      </w:r>
      <w:r w:rsidRPr="001B048F">
        <w:rPr>
          <w:rFonts w:ascii="Times New Roman" w:hAnsi="Times New Roman" w:cs="Times New Roman"/>
          <w:szCs w:val="20"/>
          <w:lang w:val="sr-Cyrl-CS"/>
        </w:rPr>
        <w:t>године, донела је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sr-Latn-RS"/>
        </w:rPr>
      </w:pPr>
    </w:p>
    <w:p w:rsidR="004A759A" w:rsidRPr="001B048F" w:rsidRDefault="00F82828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  <w:lang w:val="sr-Cyrl-CS"/>
        </w:rPr>
      </w:pP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ОДЛУК</w:t>
      </w:r>
      <w:r w:rsidR="004A759A" w:rsidRPr="001B048F">
        <w:rPr>
          <w:rFonts w:ascii="Times New Roman" w:hAnsi="Times New Roman" w:cs="Times New Roman"/>
          <w:b/>
          <w:bCs/>
          <w:szCs w:val="20"/>
          <w:lang w:val="sr-Cyrl-CS"/>
        </w:rPr>
        <w:t>У</w:t>
      </w:r>
      <w:r w:rsidR="00E1109B" w:rsidRPr="001B048F">
        <w:rPr>
          <w:rFonts w:ascii="Times New Roman" w:hAnsi="Times New Roman" w:cs="Times New Roman"/>
          <w:b/>
          <w:bCs/>
          <w:szCs w:val="20"/>
          <w:lang w:val="sr-Cyrl-CS"/>
        </w:rPr>
        <w:t xml:space="preserve"> О ИЗМЕНИ ОДЛУКЕ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  <w:lang w:val="sr-Cyrl-CS"/>
        </w:rPr>
      </w:pP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048F">
        <w:rPr>
          <w:rFonts w:ascii="Times New Roman" w:hAnsi="Times New Roman" w:cs="Times New Roman"/>
          <w:b/>
          <w:bCs/>
          <w:szCs w:val="20"/>
          <w:lang w:val="sr-Latn-RS"/>
        </w:rPr>
        <w:t>9</w:t>
      </w: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. ГОДИНИ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  <w:lang w:val="sr-Cyrl-CS"/>
        </w:rPr>
      </w:pP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Члан 1.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CS"/>
        </w:rPr>
      </w:pPr>
    </w:p>
    <w:p w:rsidR="004A759A" w:rsidRPr="001B048F" w:rsidRDefault="00FE13E0" w:rsidP="00FE13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У Одлуци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 </w:t>
      </w:r>
      <w:r w:rsidRPr="001B048F">
        <w:rPr>
          <w:rFonts w:ascii="Times New Roman" w:hAnsi="Times New Roman" w:cs="Times New Roman"/>
          <w:sz w:val="24"/>
          <w:lang w:val="sr-Cyrl-CS"/>
        </w:rPr>
        <w:t>(„Службени лист Града Ниша“, број 118/2</w:t>
      </w:r>
      <w:r w:rsidRPr="001B048F">
        <w:rPr>
          <w:rFonts w:ascii="Times New Roman" w:hAnsi="Times New Roman" w:cs="Times New Roman"/>
          <w:sz w:val="24"/>
          <w:lang w:val="sr-Latn-CS"/>
        </w:rPr>
        <w:t>01</w:t>
      </w:r>
      <w:r w:rsidRPr="001B048F">
        <w:rPr>
          <w:rFonts w:ascii="Times New Roman" w:hAnsi="Times New Roman" w:cs="Times New Roman"/>
          <w:sz w:val="24"/>
          <w:lang w:val="sr-Cyrl-CS"/>
        </w:rPr>
        <w:t>8</w:t>
      </w:r>
      <w:r w:rsidR="00F82828" w:rsidRPr="001B048F">
        <w:rPr>
          <w:rFonts w:ascii="Times New Roman" w:hAnsi="Times New Roman" w:cs="Times New Roman"/>
          <w:sz w:val="24"/>
          <w:lang w:val="sr-Cyrl-CS"/>
        </w:rPr>
        <w:t xml:space="preserve"> и 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бр. 44/2019) </w:t>
      </w:r>
      <w:r w:rsidR="0004570B">
        <w:rPr>
          <w:rFonts w:ascii="Times New Roman" w:hAnsi="Times New Roman" w:cs="Times New Roman"/>
          <w:sz w:val="24"/>
          <w:lang w:val="sr-Cyrl-CS"/>
        </w:rPr>
        <w:t xml:space="preserve">члан 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6.</w:t>
      </w:r>
      <w:r w:rsidR="00047B0C" w:rsidRPr="00047B0C">
        <w:rPr>
          <w:rFonts w:ascii="Times New Roman" w:hAnsi="Times New Roman" w:cs="Times New Roman"/>
          <w:sz w:val="24"/>
          <w:lang w:val="sr-Cyrl-CS"/>
        </w:rPr>
        <w:t xml:space="preserve"> </w:t>
      </w:r>
      <w:r w:rsidR="00047B0C" w:rsidRPr="001B048F">
        <w:rPr>
          <w:rFonts w:ascii="Times New Roman" w:hAnsi="Times New Roman" w:cs="Times New Roman"/>
          <w:sz w:val="24"/>
          <w:lang w:val="sr-Cyrl-CS"/>
        </w:rPr>
        <w:t>мења се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и гласи:</w:t>
      </w:r>
    </w:p>
    <w:p w:rsidR="00047B0C" w:rsidRDefault="003865AC" w:rsidP="00047B0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„Члан 6.</w:t>
      </w:r>
    </w:p>
    <w:p w:rsidR="003865AC" w:rsidRPr="003865AC" w:rsidRDefault="003865AC" w:rsidP="00047B0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4A759A" w:rsidRPr="001B048F" w:rsidRDefault="004A759A" w:rsidP="003865A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Трансферна средства утврђена Одлуком о буџету Града Ниша за 201</w:t>
      </w:r>
      <w:r w:rsidRPr="001B048F">
        <w:rPr>
          <w:rFonts w:ascii="Times New Roman" w:hAnsi="Times New Roman" w:cs="Times New Roman"/>
          <w:sz w:val="24"/>
          <w:lang w:val="sr-Latn-CS"/>
        </w:rPr>
        <w:t>9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 w:rsidRPr="001B048F">
        <w:rPr>
          <w:rFonts w:ascii="Times New Roman" w:hAnsi="Times New Roman" w:cs="Times New Roman"/>
          <w:sz w:val="24"/>
          <w:lang w:val="sr-Latn-C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годину у износу од 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199.689.000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динара расподељују се градским општинама у следећим износима:</w:t>
      </w:r>
    </w:p>
    <w:p w:rsidR="00FE13E0" w:rsidRPr="001B048F" w:rsidRDefault="00FE13E0" w:rsidP="00FE13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</w:p>
    <w:p w:rsidR="004A759A" w:rsidRPr="001B048F" w:rsidRDefault="004A759A" w:rsidP="004A759A">
      <w:pPr>
        <w:suppressLineNumbers/>
        <w:autoSpaceDE w:val="0"/>
        <w:autoSpaceDN w:val="0"/>
        <w:adjustRightInd w:val="0"/>
        <w:ind w:left="218" w:hanging="184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1.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Пантелеј             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48.704.000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динара</w:t>
      </w:r>
    </w:p>
    <w:p w:rsidR="004A759A" w:rsidRPr="001B048F" w:rsidRDefault="00FE13E0" w:rsidP="004A759A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2.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Црвени крст       37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.960.000 динара</w:t>
      </w:r>
    </w:p>
    <w:p w:rsidR="004A759A" w:rsidRPr="001B048F" w:rsidRDefault="00FE13E0" w:rsidP="004A759A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3.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Палилула           4</w:t>
      </w:r>
      <w:r w:rsidR="004A759A" w:rsidRPr="001B048F">
        <w:rPr>
          <w:rFonts w:ascii="Times New Roman" w:hAnsi="Times New Roman" w:cs="Times New Roman"/>
          <w:sz w:val="24"/>
          <w:lang w:val="sr-Latn-CS"/>
        </w:rPr>
        <w:t>5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.472.000 динара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4.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Медијана            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32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 w:rsidRPr="001B048F">
        <w:rPr>
          <w:rFonts w:ascii="Times New Roman" w:hAnsi="Times New Roman" w:cs="Times New Roman"/>
          <w:sz w:val="24"/>
          <w:lang w:val="sr-Latn-CS"/>
        </w:rPr>
        <w:t>4</w:t>
      </w:r>
      <w:r w:rsidRPr="001B048F">
        <w:rPr>
          <w:rFonts w:ascii="Times New Roman" w:hAnsi="Times New Roman" w:cs="Times New Roman"/>
          <w:sz w:val="24"/>
          <w:lang w:val="sr-Cyrl-CS"/>
        </w:rPr>
        <w:t>99.000 динара</w:t>
      </w:r>
    </w:p>
    <w:p w:rsidR="004A759A" w:rsidRPr="001B048F" w:rsidRDefault="00FE13E0" w:rsidP="004A759A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5.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Нишка Бања       35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.054.000 динара</w:t>
      </w:r>
      <w:r w:rsidR="0004570B">
        <w:rPr>
          <w:rFonts w:ascii="Times New Roman" w:hAnsi="Times New Roman" w:cs="Times New Roman"/>
          <w:sz w:val="24"/>
          <w:lang w:val="sr-Cyrl-CS"/>
        </w:rPr>
        <w:t>.“</w:t>
      </w:r>
    </w:p>
    <w:p w:rsidR="004A759A" w:rsidRPr="001B048F" w:rsidRDefault="00FE13E0" w:rsidP="004A759A">
      <w:pPr>
        <w:suppressLineNumbers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Члан 2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</w:t>
      </w:r>
    </w:p>
    <w:p w:rsidR="00273811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sr-Latn-R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Одлука ступа на снагу осмог дана од дана објављивања у „Службеном листу Г</w:t>
      </w:r>
      <w:r w:rsidR="00F82828" w:rsidRPr="001B048F">
        <w:rPr>
          <w:rFonts w:ascii="Times New Roman" w:hAnsi="Times New Roman" w:cs="Times New Roman"/>
          <w:sz w:val="24"/>
          <w:lang w:val="sr-Cyrl-CS"/>
        </w:rPr>
        <w:t>рада Ниша".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4A759A" w:rsidRPr="001B048F" w:rsidRDefault="004A759A" w:rsidP="00C14A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</w:rPr>
        <w:t xml:space="preserve">Број: </w:t>
      </w:r>
      <w:r w:rsidR="00273811" w:rsidRPr="001B048F">
        <w:rPr>
          <w:rFonts w:ascii="Times New Roman" w:hAnsi="Times New Roman" w:cs="Times New Roman"/>
          <w:sz w:val="24"/>
          <w:lang w:val="sr-Cyrl-CS"/>
        </w:rPr>
        <w:t>__________________</w:t>
      </w:r>
    </w:p>
    <w:p w:rsidR="004A759A" w:rsidRPr="001B048F" w:rsidRDefault="00273811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</w:rPr>
        <w:t>У Нишу,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_______________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sr-Cyrl-CS"/>
        </w:rPr>
      </w:pP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sr-Latn-CS"/>
        </w:rPr>
      </w:pPr>
      <w:r w:rsidRPr="001B048F">
        <w:rPr>
          <w:rFonts w:ascii="Times New Roman" w:hAnsi="Times New Roman" w:cs="Times New Roman"/>
          <w:b/>
          <w:bCs/>
          <w:sz w:val="24"/>
          <w:lang w:val="sr-Cyrl-CS"/>
        </w:rPr>
        <w:t>СКУПШТИНА ГРАДА НИША</w:t>
      </w:r>
    </w:p>
    <w:p w:rsidR="00047B0C" w:rsidRDefault="00C14A4B" w:rsidP="004A759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                          </w:t>
      </w:r>
    </w:p>
    <w:p w:rsidR="004A759A" w:rsidRDefault="00FA2E2A" w:rsidP="00FA2E2A">
      <w:pPr>
        <w:suppressLineNumbers/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ПРЕДСЕДНИК</w:t>
      </w:r>
    </w:p>
    <w:p w:rsidR="00C14A4B" w:rsidRPr="00C14A4B" w:rsidRDefault="00C14A4B" w:rsidP="00FA2E2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right"/>
        <w:rPr>
          <w:rFonts w:ascii="Times New Roman" w:hAnsi="Times New Roman" w:cs="Times New Roman"/>
          <w:sz w:val="24"/>
          <w:lang w:val="sr-Latn-RS"/>
        </w:rPr>
      </w:pPr>
    </w:p>
    <w:p w:rsidR="001B048F" w:rsidRPr="00C14A4B" w:rsidRDefault="004A759A" w:rsidP="00FA2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  <w:r w:rsidRPr="001B048F"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      </w:t>
      </w:r>
      <w:r w:rsidR="00FA2E2A">
        <w:rPr>
          <w:rFonts w:ascii="Times New Roman" w:hAnsi="Times New Roman" w:cs="Times New Roman"/>
          <w:sz w:val="24"/>
          <w:lang w:val="sr-Cyrl-RS"/>
        </w:rPr>
        <w:t xml:space="preserve">   </w:t>
      </w:r>
      <w:r w:rsidRPr="001B048F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1B048F">
        <w:rPr>
          <w:rFonts w:ascii="Times New Roman" w:hAnsi="Times New Roman" w:cs="Times New Roman"/>
          <w:sz w:val="24"/>
        </w:rPr>
        <w:t>Мр Раде Рајковић</w:t>
      </w:r>
    </w:p>
    <w:p w:rsidR="001B048F" w:rsidRDefault="001B048F" w:rsidP="00FA2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</w:p>
    <w:p w:rsidR="00047B0C" w:rsidRDefault="00047B0C" w:rsidP="004A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47B0C" w:rsidRPr="001B048F" w:rsidRDefault="00047B0C" w:rsidP="004A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4570B" w:rsidRDefault="0004570B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  <w:lang w:val="sr-Cyrl-CS"/>
        </w:rPr>
      </w:pPr>
    </w:p>
    <w:p w:rsidR="00F82828" w:rsidRPr="00101650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  <w:lang w:val="sr-Cyrl-CS"/>
        </w:rPr>
      </w:pPr>
      <w:r w:rsidRPr="00101650">
        <w:rPr>
          <w:rFonts w:ascii="Times New Roman" w:hAnsi="Times New Roman" w:cs="Times New Roman"/>
          <w:b/>
          <w:sz w:val="27"/>
          <w:szCs w:val="27"/>
          <w:lang w:val="sr-Cyrl-CS"/>
        </w:rPr>
        <w:t>О б р а з л о ж е њ е</w:t>
      </w:r>
    </w:p>
    <w:p w:rsidR="00D24536" w:rsidRDefault="00D24536">
      <w:pPr>
        <w:rPr>
          <w:rFonts w:ascii="Arial" w:hAnsi="Arial" w:cs="Arial"/>
          <w:lang w:val="sr-Cyrl-CS"/>
        </w:rPr>
      </w:pPr>
    </w:p>
    <w:p w:rsidR="005952E7" w:rsidRPr="001B1031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години уређује се начин и обезбеђује финансирање градских општина. Чланом 22. Статута Града Ниша („Службени лист Града Ниша“, бр.88/2008 и 143/2016</w:t>
      </w:r>
      <w:r w:rsidR="001B048F">
        <w:rPr>
          <w:rFonts w:ascii="Times New Roman" w:hAnsi="Times New Roman" w:cs="Times New Roman"/>
          <w:sz w:val="24"/>
          <w:szCs w:val="24"/>
          <w:lang w:val="sr-Cyrl-CS"/>
        </w:rPr>
        <w:t>, 18/2019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) је прописано да градским општинама за обављање послова Града припадају средства у складу са посебном одлуком Града. Статутом Града Ниша дефинисани су послови односно надлежности градских општина. Припадајућа средства односно приходи буџета Града Ниша утврђени су чланом 5. Закона о финансирању локалне самоуправе („Сл</w:t>
      </w:r>
      <w:r w:rsidR="001B048F">
        <w:rPr>
          <w:rFonts w:ascii="Times New Roman" w:hAnsi="Times New Roman" w:cs="Times New Roman"/>
          <w:sz w:val="24"/>
          <w:szCs w:val="24"/>
          <w:lang w:val="sr-Cyrl-CS"/>
        </w:rPr>
        <w:t>ужбени гласник Р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епублике Србије“, број 62/06,...83/16) и то су: изворни и уступљени приходи, трансфери, примања по основу задуживања и други приходи и примања утврђени законом.</w:t>
      </w:r>
    </w:p>
    <w:p w:rsidR="001B048F" w:rsidRPr="00642475" w:rsidRDefault="005952E7" w:rsidP="00642475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 и статутарних надлежности</w:t>
      </w:r>
      <w:r w:rsidR="001B048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952E7" w:rsidRPr="001B1031" w:rsidRDefault="00642475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Одредбом члана 1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. Одлуке утврђено је да ће градским општинама поред уступљених прихода града и сопствених прихода, припасти и трансферна средства из буџета Града Ниша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додатом 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42.000.000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 што са претходним износом од 157.689.000 динара чини укупан износ од 199.689.000 динара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и то: ГО Пантелеј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ставља  се на располагању средства у износу 12.000.000 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 што са претходним износом од 36.704.000 динара чини укупан износ од 48.704.000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>, ГО Црвени Крст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ставља се на располагању средства у износу од 10.000.000, што са претходним износом од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5952E7" w:rsidRPr="001B1031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>.960.000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чини укупан износ од 37.960.000 динара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>, ГО Палилула</w:t>
      </w:r>
      <w:r w:rsidRPr="0064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ставља се на располагању средства у износу од 10.000.000, што са претходним износом од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5952E7" w:rsidRPr="001B103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>.472.000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чини укупан износ од 45.472.000 динара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, ГО Медијана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ставља се на располагању средства у износу од 4.000.000 динара, што са претходним износом од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52E7" w:rsidRPr="001B1031"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52E7" w:rsidRPr="001B103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99.000 динара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чини укупан износ од 32.499.000 динара, 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и ГО Нишка Бања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ставља се на располагању средства у износу од 6.000.000, што са претходним износом од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952E7" w:rsidRPr="001B103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F34768">
        <w:rPr>
          <w:rFonts w:ascii="Times New Roman" w:hAnsi="Times New Roman" w:cs="Times New Roman"/>
          <w:sz w:val="24"/>
          <w:szCs w:val="24"/>
          <w:lang w:val="sr-Cyrl-CS"/>
        </w:rPr>
        <w:t>.054.000 динара, чини</w:t>
      </w:r>
      <w:r w:rsidR="00F34768" w:rsidRPr="00F347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68">
        <w:rPr>
          <w:rFonts w:ascii="Times New Roman" w:hAnsi="Times New Roman" w:cs="Times New Roman"/>
          <w:sz w:val="24"/>
          <w:szCs w:val="24"/>
          <w:lang w:val="sr-Cyrl-CS"/>
        </w:rPr>
        <w:t xml:space="preserve">укупан износ од 35.054.000 динара. </w:t>
      </w:r>
      <w:r w:rsidR="005952E7"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</w: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>ГРАДСКА УПРАВА - СЕКРЕТАРИЈАТ ЗА ФИНАНСИЈЕ</w:t>
      </w: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F82828" w:rsidRPr="00F34768" w:rsidRDefault="00F82828" w:rsidP="00F34768">
      <w:pPr>
        <w:spacing w:after="0" w:line="240" w:lineRule="auto"/>
        <w:rPr>
          <w:rFonts w:ascii="Times New Roman" w:hAnsi="Times New Roman" w:cs="Times New Roman"/>
          <w:sz w:val="24"/>
          <w:szCs w:val="27"/>
          <w:lang w:val="sr-Cyrl-CS"/>
        </w:rPr>
      </w:pP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СЕКРЕТАР    </w:t>
      </w: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                                            </w:t>
      </w: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Данијела  Спасовић</w:t>
      </w:r>
    </w:p>
    <w:p w:rsidR="00F82828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F82828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Default="00F82828">
      <w:pPr>
        <w:rPr>
          <w:rFonts w:ascii="Arial" w:hAnsi="Arial" w:cs="Arial"/>
          <w:lang w:val="sr-Cyrl-CS"/>
        </w:rPr>
      </w:pPr>
    </w:p>
    <w:p w:rsidR="00F82828" w:rsidRPr="00F82828" w:rsidRDefault="00F82828">
      <w:pPr>
        <w:rPr>
          <w:rFonts w:ascii="Arial" w:hAnsi="Arial" w:cs="Arial"/>
          <w:lang w:val="sr-Cyrl-CS"/>
        </w:rPr>
      </w:pPr>
    </w:p>
    <w:sectPr w:rsidR="00F82828" w:rsidRPr="00F82828" w:rsidSect="00E73D9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04570B"/>
    <w:rsid w:val="00047B0C"/>
    <w:rsid w:val="001B048F"/>
    <w:rsid w:val="00273811"/>
    <w:rsid w:val="003865AC"/>
    <w:rsid w:val="004A759A"/>
    <w:rsid w:val="005952E7"/>
    <w:rsid w:val="00642475"/>
    <w:rsid w:val="00AA4044"/>
    <w:rsid w:val="00C14A4B"/>
    <w:rsid w:val="00D24536"/>
    <w:rsid w:val="00E1109B"/>
    <w:rsid w:val="00F34768"/>
    <w:rsid w:val="00F82828"/>
    <w:rsid w:val="00FA2E2A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Ivanović</dc:creator>
  <cp:keywords/>
  <dc:description/>
  <cp:lastModifiedBy>Brankica Vukić Paunović</cp:lastModifiedBy>
  <cp:revision>10</cp:revision>
  <dcterms:created xsi:type="dcterms:W3CDTF">2019-07-25T10:55:00Z</dcterms:created>
  <dcterms:modified xsi:type="dcterms:W3CDTF">2019-08-09T11:35:00Z</dcterms:modified>
</cp:coreProperties>
</file>