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24" w:rsidRDefault="00F57C34" w:rsidP="00F57C34">
      <w:pPr>
        <w:spacing w:after="0" w:line="240" w:lineRule="auto"/>
        <w:rPr>
          <w:lang w:val="en-U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-270456</wp:posOffset>
                </wp:positionH>
                <wp:positionV relativeFrom="paragraph">
                  <wp:posOffset>25758</wp:posOffset>
                </wp:positionV>
                <wp:extent cx="5936284" cy="95786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284" cy="95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.3pt;margin-top:2.05pt;width:467.4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HudAIAADg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7C34" w:rsidRDefault="00F57C34" w:rsidP="00F57C3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sr-Cyrl-RS"/>
        </w:rPr>
      </w:pPr>
      <w:r w:rsidRPr="00F57C34">
        <w:rPr>
          <w:rFonts w:ascii="Times New Roman" w:hAnsi="Times New Roman" w:cs="Times New Roman"/>
          <w:sz w:val="52"/>
          <w:szCs w:val="52"/>
          <w:lang w:val="sr-Cyrl-RS"/>
        </w:rPr>
        <w:t>ФИНАНСИЈСКИ ИЗВЕШТАЈ</w:t>
      </w:r>
    </w:p>
    <w:p w:rsidR="00F57C34" w:rsidRPr="00F57C34" w:rsidRDefault="00F57C34" w:rsidP="00F57C3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sr-Cyrl-RS"/>
        </w:rPr>
      </w:pPr>
    </w:p>
    <w:p w:rsidR="00F57C34" w:rsidRDefault="00F57C34" w:rsidP="00F57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 ПОСЛОВАЊУ ПРЕДШКОЛСКЕ УСТАНОВЕ „ПЧЕЛИЦА“ НИШ</w:t>
      </w:r>
    </w:p>
    <w:p w:rsidR="00F57C34" w:rsidRPr="00F57C34" w:rsidRDefault="00F57C34" w:rsidP="00F57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ПЕРИОД </w:t>
      </w:r>
      <w:r w:rsidR="00335E49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sr-Cyrl-RS"/>
        </w:rPr>
        <w:t>01.01.</w:t>
      </w:r>
      <w:r w:rsidR="00335E49">
        <w:rPr>
          <w:rFonts w:ascii="Times New Roman" w:hAnsi="Times New Roman" w:cs="Times New Roman"/>
          <w:sz w:val="28"/>
          <w:szCs w:val="28"/>
          <w:lang w:val="sr-Cyrl-RS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sr-Cyrl-RS"/>
        </w:rPr>
        <w:t>31.12.2017.ГОДИНЕ</w:t>
      </w:r>
    </w:p>
    <w:p w:rsidR="00F57C34" w:rsidRDefault="00F57C34" w:rsidP="00F57C34">
      <w:pPr>
        <w:spacing w:after="0" w:line="240" w:lineRule="auto"/>
        <w:rPr>
          <w:lang w:val="sr-Cyrl-RS"/>
        </w:rPr>
      </w:pPr>
    </w:p>
    <w:p w:rsidR="00F57C34" w:rsidRDefault="00F57C34" w:rsidP="00F57C34">
      <w:pPr>
        <w:spacing w:after="0" w:line="240" w:lineRule="auto"/>
        <w:rPr>
          <w:lang w:val="sr-Cyrl-RS"/>
        </w:rPr>
      </w:pPr>
    </w:p>
    <w:p w:rsidR="00F57C34" w:rsidRPr="00F57C34" w:rsidRDefault="00F57C34" w:rsidP="00F57C34">
      <w:pPr>
        <w:spacing w:after="0" w:line="240" w:lineRule="auto"/>
        <w:rPr>
          <w:lang w:val="sr-Cyrl-R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Pr="00F57C34" w:rsidRDefault="00F57C34" w:rsidP="00F57C34">
      <w:pPr>
        <w:spacing w:after="0" w:line="240" w:lineRule="auto"/>
        <w:rPr>
          <w:lang w:val="sr-Cyrl-RS"/>
        </w:rPr>
      </w:pPr>
    </w:p>
    <w:p w:rsidR="00F57C34" w:rsidRDefault="00F57C34" w:rsidP="00F57C34">
      <w:pPr>
        <w:spacing w:after="0" w:line="240" w:lineRule="auto"/>
        <w:rPr>
          <w:lang w:val="en-U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07CA6" wp14:editId="601AABC4">
                <wp:simplePos x="0" y="0"/>
                <wp:positionH relativeFrom="column">
                  <wp:posOffset>12879</wp:posOffset>
                </wp:positionH>
                <wp:positionV relativeFrom="paragraph">
                  <wp:posOffset>229038</wp:posOffset>
                </wp:positionV>
                <wp:extent cx="5653825" cy="77273"/>
                <wp:effectExtent l="0" t="0" r="2349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825" cy="77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pt;margin-top:18.05pt;width:445.2pt;height: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:rsidR="00F57C34" w:rsidRDefault="00F57C34" w:rsidP="00F57C34">
      <w:pPr>
        <w:spacing w:after="0" w:line="240" w:lineRule="auto"/>
        <w:rPr>
          <w:lang w:val="en-US"/>
        </w:rPr>
      </w:pPr>
    </w:p>
    <w:p w:rsidR="00F57C34" w:rsidRPr="00F57C34" w:rsidRDefault="00F57C34" w:rsidP="00F57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Фебруар 2018.године</w:t>
      </w: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C34" w:rsidRDefault="00F57C34" w:rsidP="00F5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C34" w:rsidRDefault="00F57C34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Основна делатност </w:t>
      </w:r>
      <w:r w:rsidR="00C7743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станове „Пчелица“  реализује се кроз организовање дневног боравка деце и исхране, васпитно-образовне, превентивно здравствене и социјалне функције, облике рада са децом у години пред полазак у школу</w:t>
      </w:r>
      <w:r w:rsidR="00C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743B" w:rsidRDefault="00C7743B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Стални облици рада који су били заступљени у 2017.години су: целодневни боравак деце старости до 6,5 година (са припремним предшколским групама), припремни предшколски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програм у години пред полазак ушколу у трајању од 4 сата, васпитно-образовни рад са децом на лечењу у болници, исхрана у продуженом боравку и припрема и дистрибуција ужина деци до 15 година старости у основним школама. Своју делатност Установа „Пчелица“ обављала је у складу са Законом о предшколском васпитању, Законом о основама система образовања и васпитања односно Планом рада за радну 2016/2017.годину а финансирала се у складу са Законом о буџетском систему и Одлуком о буџету града Ниша за 2017.годину и са њим усаглашеним Финансијским планом Установе за 2017.годину.</w:t>
      </w:r>
    </w:p>
    <w:p w:rsidR="00C7743B" w:rsidRDefault="00C7743B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делатност Установе одвијала се у 25 вртића</w:t>
      </w:r>
      <w:r w:rsidR="00B77D0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затим у једном објекту за рад Заједничких служби и објекту за припрему хране – кухињи „Младост“ као и у просторијама при основним школама и месним канцеларијама где се организује припремни предшколски програм у години пред полазак у школу.</w:t>
      </w:r>
    </w:p>
    <w:p w:rsidR="00C7743B" w:rsidRDefault="00C7743B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Поред редовне делатности у Установи „Пчелица“ се обавља и комерцијална делатност где су запослени упошљени на комерцијалним програмима као што су: припремање и продаја смрзнутог пецива, продаја пецива и кондиторске робе на продајним пунктовима при основним и средњим школама у граду, припремање и продаја посластичарских производа, кора за питу као и припрема осталих производа по наруџбини корисника.</w:t>
      </w:r>
    </w:p>
    <w:p w:rsidR="00C7743B" w:rsidRDefault="00C7743B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Установа „Пчелица“ финансирала се кроз економску цену по детету а на основу финансијског плана у оквиру одлуке о буџету града Ниша за 2017.годину, на основу члана 11. И члана 35. Закона о друштвеној бризи о деци, Одлуке о финансијској подршци породице са децом на територији Града Ниша а на основу Правилника о регресирању трошкова боравка деце у Предшколској установи „Пчелица“ Ниш.</w:t>
      </w:r>
    </w:p>
    <w:p w:rsidR="00063670" w:rsidRPr="004F05F7" w:rsidRDefault="00063670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Најмасовнији васпитно-образовни облик рада је целодневни боравак у коме је просечан број уписане деце у 2017.години износио 5715 деце смештених у 209 васпитно-образовних група са просечном долазношћу од 61,05%. Треба напоменути да је у овај проценат долазности деце урачунат</w:t>
      </w:r>
      <w:r w:rsidR="00B77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месеци јануар и фебруар 2017.године, у којима је проценат долазности деце био нижи, као и јули и август, када због годишњих одмора просечна долазност пада испо</w:t>
      </w:r>
      <w:r w:rsidR="004F05F7">
        <w:rPr>
          <w:rFonts w:ascii="Times New Roman" w:hAnsi="Times New Roman" w:cs="Times New Roman"/>
          <w:sz w:val="24"/>
          <w:szCs w:val="24"/>
          <w:lang w:val="sr-Cyrl-RS"/>
        </w:rPr>
        <w:t xml:space="preserve">д 20%. </w:t>
      </w:r>
    </w:p>
    <w:p w:rsidR="00063670" w:rsidRDefault="00063670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објектима у оквиру Установе у 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елодневни боравак у најстаријим групама септембра 2017.године уписано је 1151 де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е која су обухваћена кроз 47 група припремног предшколског програма, док је ван Установе (у месним заједницама и основним школама) уписано 475 деце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сврстаних у 35 група. Овај облик финансирало је Министарство просвете и технолошког развоја Републике Србије.</w:t>
      </w:r>
    </w:p>
    <w:p w:rsidR="00063670" w:rsidRDefault="00063670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Болничке групе су један од облика васпитно-образовног рада са децом на дужем болничком лечењу. На Хиру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шкој и Интерној клиници оформљено је пет група са обухватом 75-оро деце. И овај облик финансира Министарство просвете и технолошког развоја Републике  Срби</w:t>
      </w:r>
      <w:r w:rsidR="004B10B9">
        <w:rPr>
          <w:rFonts w:ascii="Times New Roman" w:hAnsi="Times New Roman" w:cs="Times New Roman"/>
          <w:sz w:val="24"/>
          <w:szCs w:val="24"/>
          <w:lang w:val="sr-Cyrl-RS"/>
        </w:rPr>
        <w:t xml:space="preserve">је. </w:t>
      </w:r>
    </w:p>
    <w:p w:rsidR="00063670" w:rsidRDefault="00063670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Продужени боравак организован је био у 22 основне школе на територији Града Ниша и обухвата децу основно-школског узраста до 10 година старости. Васпитни рад организују школе, док Установа „Пчелица“ припрема и дистрибуира храну (3 оброка дневно). Просечан борј деце која су користила ову услугу за 2016/2017.годину је 1200 деце.</w:t>
      </w:r>
    </w:p>
    <w:p w:rsidR="00063670" w:rsidRDefault="00063670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 и дистрибу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ија ужин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вршена је и у 2017.години и то за око 3200 деце у основним школама у граду и околини, укључујући и 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припремни предшколски програм</w:t>
      </w:r>
      <w:r w:rsidR="00ED47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4DEE" w:rsidRDefault="004E4DEE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на бесплатну ужину остварују деца по критеријумима из Одлуке о финансијској подршци породици са децом на територији Града Ниша.</w:t>
      </w:r>
    </w:p>
    <w:p w:rsidR="004E4DEE" w:rsidRDefault="004E4DEE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Установи „Пчелица“ просечан број запослених у 201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.години износио је 92</w:t>
      </w:r>
      <w:r w:rsidR="004539F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Просечна нето плата у 2017.години у Установи „Пчелица“ износила је </w:t>
      </w:r>
      <w:r w:rsidR="004539F0">
        <w:rPr>
          <w:rFonts w:ascii="Times New Roman" w:hAnsi="Times New Roman" w:cs="Times New Roman"/>
          <w:sz w:val="24"/>
          <w:szCs w:val="24"/>
          <w:lang w:val="en-US"/>
        </w:rPr>
        <w:t>33.210,21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просечна нето зарада у Републици Србији у овом периоду износила је 47.893,00 динара а у Граду Нишу 42.449,00 динара. Просечна нето плата у Установи је нижа у односу на републички просек за око 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и градски просек за око 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, што значи да је настављен тренд заостајања за градским и републичким просеком плате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4DEE" w:rsidRPr="004F05F7" w:rsidRDefault="004E4DEE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свом раду у 2017.години Установа „Пчелица“ је остварила укупне приходе</w:t>
      </w:r>
      <w:r w:rsidR="00452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965.985.604,28 динара. Највеће учеш</w:t>
      </w:r>
      <w:r w:rsidR="00C71CB2">
        <w:rPr>
          <w:rFonts w:ascii="Times New Roman" w:hAnsi="Times New Roman" w:cs="Times New Roman"/>
          <w:sz w:val="24"/>
          <w:szCs w:val="24"/>
          <w:lang w:val="sr-Cyrl-RS"/>
        </w:rPr>
        <w:t>ће уприходима – имају приходи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буџета у износу од 857.107.087,46 динара и или 88,73% укупних прихода. Приходи од родитеља нису исказани као претходних година јер су почев од 01.01.2017.године усмерени на ра</w:t>
      </w:r>
      <w:r w:rsidR="004F05F7">
        <w:rPr>
          <w:rFonts w:ascii="Times New Roman" w:hAnsi="Times New Roman" w:cs="Times New Roman"/>
          <w:sz w:val="24"/>
          <w:szCs w:val="24"/>
          <w:lang w:val="sr-Cyrl-RS"/>
        </w:rPr>
        <w:t>чун буџета града</w:t>
      </w:r>
      <w:r w:rsidR="004F0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CB2">
        <w:rPr>
          <w:rFonts w:ascii="Times New Roman" w:hAnsi="Times New Roman" w:cs="Times New Roman"/>
          <w:sz w:val="24"/>
          <w:szCs w:val="24"/>
          <w:lang w:val="sr-Cyrl-RS"/>
        </w:rPr>
        <w:t>и обухваћени су приходима од</w:t>
      </w:r>
      <w:r w:rsidR="004F05F7">
        <w:rPr>
          <w:rFonts w:ascii="Times New Roman" w:hAnsi="Times New Roman" w:cs="Times New Roman"/>
          <w:sz w:val="24"/>
          <w:szCs w:val="24"/>
          <w:lang w:val="sr-Cyrl-RS"/>
        </w:rPr>
        <w:t xml:space="preserve"> буџета.</w:t>
      </w:r>
    </w:p>
    <w:p w:rsidR="004E4DEE" w:rsidRDefault="004E4DEE" w:rsidP="0033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Значајни су и приходи које нам Град преноси по позицијама дечје заштите у износу од 66.064.277,47 динара или 6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односе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бесплатне ужине деци основношколског узраста, деци ометеној у развоју у школи за основно и средње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образовање „14.октобар“ у Нишу, као и регресирање трошкова исхране у продуженом боравку за децу основношколског узраста до 10 година старости.</w:t>
      </w:r>
    </w:p>
    <w:p w:rsidR="00F6197B" w:rsidRDefault="004E4DEE" w:rsidP="00C774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следећим табелама даћемо аналитички приказ свих прихода Установе „Пчелица“.</w:t>
      </w:r>
    </w:p>
    <w:p w:rsidR="004E4DEE" w:rsidRDefault="00F6197B" w:rsidP="00C7743B">
      <w:pPr>
        <w:spacing w:after="0" w:line="360" w:lineRule="auto"/>
        <w:ind w:firstLine="709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1.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>1 -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Приходи од буџета</w:t>
      </w:r>
      <w:r w:rsidR="004E4DE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43145" w:rsidRPr="00F43145" w:rsidRDefault="001921B6" w:rsidP="00F431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921B6">
        <w:rPr>
          <w:noProof/>
          <w:lang w:val="sr-Latn-RS" w:eastAsia="sr-Latn-RS"/>
        </w:rPr>
        <w:drawing>
          <wp:inline distT="0" distB="0" distL="0" distR="0" wp14:anchorId="7DD554A8" wp14:editId="7C1DB4E7">
            <wp:extent cx="5731510" cy="902817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7B" w:rsidRDefault="00F6197B" w:rsidP="00806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од буџета Града Ниша већи су за 17% из разлога што Установа више не располаже средствима родитеља, тако да буџет града „враћа“ </w:t>
      </w:r>
      <w:r w:rsidR="00EA2B91">
        <w:rPr>
          <w:rFonts w:ascii="Times New Roman" w:hAnsi="Times New Roman" w:cs="Times New Roman"/>
          <w:sz w:val="24"/>
          <w:szCs w:val="24"/>
          <w:lang w:val="sr-Cyrl-RS"/>
        </w:rPr>
        <w:t>та средства Установи по основу захтева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B91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4B10B9">
        <w:rPr>
          <w:rFonts w:ascii="Times New Roman" w:hAnsi="Times New Roman" w:cs="Times New Roman"/>
          <w:sz w:val="24"/>
          <w:szCs w:val="24"/>
          <w:lang w:val="sr-Cyrl-RS"/>
        </w:rPr>
        <w:t>подразумевају расходе</w:t>
      </w:r>
      <w:r w:rsidR="00EA2B91">
        <w:rPr>
          <w:rFonts w:ascii="Times New Roman" w:hAnsi="Times New Roman" w:cs="Times New Roman"/>
          <w:sz w:val="24"/>
          <w:szCs w:val="24"/>
          <w:lang w:val="sr-Cyrl-RS"/>
        </w:rPr>
        <w:t xml:space="preserve"> целодневног </w:t>
      </w:r>
      <w:r w:rsidR="004B10B9">
        <w:rPr>
          <w:rFonts w:ascii="Times New Roman" w:hAnsi="Times New Roman" w:cs="Times New Roman"/>
          <w:sz w:val="24"/>
          <w:szCs w:val="24"/>
          <w:lang w:val="sr-Cyrl-RS"/>
        </w:rPr>
        <w:t>боравка деце</w:t>
      </w:r>
      <w:r w:rsidR="00EA2B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Приходи из буџета Републике Србије већи су око 10% у складу са растом економске цене по групи припремног предшколског програма, коју одређује Министарство просвете и технолошког развоја Републике Србије.</w:t>
      </w:r>
    </w:p>
    <w:p w:rsidR="00EA2B91" w:rsidRDefault="00EA2B91" w:rsidP="00C774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DEE" w:rsidRDefault="00F6197B" w:rsidP="00C774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Табела 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Други приходи</w:t>
      </w:r>
    </w:p>
    <w:p w:rsidR="000B47CA" w:rsidRDefault="000D7FC6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D7FC6">
        <w:rPr>
          <w:noProof/>
          <w:lang w:val="sr-Latn-RS" w:eastAsia="sr-Latn-RS"/>
        </w:rPr>
        <w:drawing>
          <wp:inline distT="0" distB="0" distL="0" distR="0" wp14:anchorId="297EE545" wp14:editId="042E59D1">
            <wp:extent cx="4908550" cy="238919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65" cy="23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CD7" w:rsidRDefault="00D56CD7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6CD7" w:rsidRDefault="00D56CD7" w:rsidP="00806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редним бр. 2 – Приходи од бесплатних ужина и продуженог боравка већи у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односу на 2016.годину за око 23% из разлога што су у 2017.години пребачена средства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потраживањима из предходне године, док су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цене ужина и боравка годинама не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промењене а број корисника приближно исти.</w:t>
      </w:r>
    </w:p>
    <w:p w:rsidR="004B10B9" w:rsidRDefault="004B10B9" w:rsidP="00806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1CB2" w:rsidRDefault="00C71CB2" w:rsidP="00806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0B9" w:rsidRDefault="004B10B9" w:rsidP="00806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6CD7" w:rsidRDefault="00D56CD7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Табела 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Примања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нефинансијске имовине</w:t>
      </w:r>
    </w:p>
    <w:tbl>
      <w:tblPr>
        <w:tblW w:w="8244" w:type="dxa"/>
        <w:tblLook w:val="04A0" w:firstRow="1" w:lastRow="0" w:firstColumn="1" w:lastColumn="0" w:noHBand="0" w:noVBand="1"/>
      </w:tblPr>
      <w:tblGrid>
        <w:gridCol w:w="588"/>
        <w:gridCol w:w="2711"/>
        <w:gridCol w:w="1251"/>
        <w:gridCol w:w="1251"/>
        <w:gridCol w:w="1489"/>
        <w:gridCol w:w="1196"/>
      </w:tblGrid>
      <w:tr w:rsidR="004F05F7" w:rsidRPr="004F05F7" w:rsidTr="00C71CB2">
        <w:trPr>
          <w:trHeight w:val="27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Р.бр.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Назив примања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Износ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%</w:t>
            </w:r>
          </w:p>
        </w:tc>
      </w:tr>
      <w:tr w:rsidR="004F05F7" w:rsidRPr="004F05F7" w:rsidTr="00C71CB2">
        <w:trPr>
          <w:trHeight w:val="54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2016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2017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учешћа у укупним примањима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7" w:rsidRPr="004F05F7" w:rsidRDefault="004F05F7" w:rsidP="004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2017/2016</w:t>
            </w:r>
          </w:p>
        </w:tc>
      </w:tr>
      <w:tr w:rsidR="004F05F7" w:rsidRPr="004F05F7" w:rsidTr="00C71CB2">
        <w:trPr>
          <w:trHeight w:val="54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Приходи од продаје трећим лицима - комерцијала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18.684.131,09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13.383.751,81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23,75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71,63</w:t>
            </w:r>
          </w:p>
        </w:tc>
      </w:tr>
      <w:tr w:rsidR="004F05F7" w:rsidRPr="004F05F7" w:rsidTr="00C71CB2">
        <w:trPr>
          <w:trHeight w:val="54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Приходи од продаје у малопродајним објектима - кантинама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41.206.574,58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42.973.880,54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76,25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104,29</w:t>
            </w:r>
          </w:p>
        </w:tc>
      </w:tr>
      <w:tr w:rsidR="004F05F7" w:rsidRPr="004F05F7" w:rsidTr="00C71CB2">
        <w:trPr>
          <w:trHeight w:val="274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Свега: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59.890.705,67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56.357.632,35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7" w:rsidRPr="004F05F7" w:rsidRDefault="004F05F7" w:rsidP="004F0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</w:pPr>
            <w:r w:rsidRPr="004F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Cyrl-CS"/>
              </w:rPr>
              <w:t>94,10</w:t>
            </w:r>
          </w:p>
        </w:tc>
      </w:tr>
    </w:tbl>
    <w:p w:rsidR="00D56CD7" w:rsidRDefault="00D56CD7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6CD7" w:rsidRDefault="00D56CD7" w:rsidP="00806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реализацији програмских активности у 2017.години</w:t>
      </w:r>
      <w:r w:rsidR="00B77D0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Установа „Пчелица“ је остварила ук</w:t>
      </w:r>
      <w:r w:rsidR="00554CB6">
        <w:rPr>
          <w:rFonts w:ascii="Times New Roman" w:hAnsi="Times New Roman" w:cs="Times New Roman"/>
          <w:sz w:val="24"/>
          <w:szCs w:val="24"/>
          <w:lang w:val="sr-Cyrl-RS"/>
        </w:rPr>
        <w:t>упне расходе у износу од 961.</w:t>
      </w:r>
      <w:r w:rsidR="00554CB6">
        <w:rPr>
          <w:rFonts w:ascii="Times New Roman" w:hAnsi="Times New Roman" w:cs="Times New Roman"/>
          <w:sz w:val="24"/>
          <w:szCs w:val="24"/>
          <w:lang w:val="en-US"/>
        </w:rPr>
        <w:t>571</w:t>
      </w:r>
      <w:r w:rsidR="00554C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4CB6">
        <w:rPr>
          <w:rFonts w:ascii="Times New Roman" w:hAnsi="Times New Roman" w:cs="Times New Roman"/>
          <w:sz w:val="24"/>
          <w:szCs w:val="24"/>
          <w:lang w:val="en-US"/>
        </w:rPr>
        <w:t>285</w:t>
      </w:r>
      <w:r w:rsidR="00554C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4CB6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Највеће учешће у укупним расходима имају расходи за запослене дати у табели 1. У износу од 655.839.079,67 динара или 68,18% укупних расхода. Највеће учешће у расходима за запослене имају расходи за плате и то у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износу од 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615.211.112,23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или 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>3,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>% укупних расхода Установе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основна делатност установе васпитно-образовни рад односно радно интезивна делатност. 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>Сразмерно је в</w:t>
      </w:r>
      <w:r w:rsidR="00335E4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лики 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>расход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за животн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намирниц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и то у износу од 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 xml:space="preserve"> 82.315.063,09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или 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>8,56</w:t>
      </w:r>
      <w:r w:rsidR="004122D0">
        <w:rPr>
          <w:rFonts w:ascii="Times New Roman" w:hAnsi="Times New Roman" w:cs="Times New Roman"/>
          <w:sz w:val="24"/>
          <w:szCs w:val="24"/>
          <w:lang w:val="sr-Cyrl-RS"/>
        </w:rPr>
        <w:t>% у односу на укупне трошкове Установе.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 xml:space="preserve"> Овај расход би био већи да из Градских робних резерви нисмо преузели око 37 тона брашна, шећера, јестивног уља и кухињске соли</w:t>
      </w:r>
      <w:r w:rsidR="00791229">
        <w:rPr>
          <w:rFonts w:ascii="Times New Roman" w:hAnsi="Times New Roman" w:cs="Times New Roman"/>
          <w:sz w:val="24"/>
          <w:szCs w:val="24"/>
          <w:lang w:val="sr-Cyrl-RS"/>
        </w:rPr>
        <w:t>, са уговореном обавезом враћања у 2018.години</w:t>
      </w:r>
      <w:r w:rsidR="00806D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22D0" w:rsidRDefault="004122D0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наредним табелама дајемо аналитички приказ свих расхода:</w:t>
      </w:r>
    </w:p>
    <w:p w:rsidR="004122D0" w:rsidRDefault="004122D0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бр. 2.1. – Расходи за запослене</w:t>
      </w:r>
    </w:p>
    <w:p w:rsidR="007223B6" w:rsidRDefault="001921B6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921B6">
        <w:rPr>
          <w:noProof/>
          <w:lang w:val="sr-Latn-RS" w:eastAsia="sr-Latn-RS"/>
        </w:rPr>
        <w:drawing>
          <wp:inline distT="0" distB="0" distL="0" distR="0" wp14:anchorId="4342B56D" wp14:editId="7136DF93">
            <wp:extent cx="5731510" cy="2110240"/>
            <wp:effectExtent l="0" t="0" r="254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EC1" w:rsidRDefault="00883C2B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бр. 2.2 – Расходи за коришћење роба и услуга</w:t>
      </w:r>
    </w:p>
    <w:p w:rsidR="00883C2B" w:rsidRPr="00883C2B" w:rsidRDefault="00883C2B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83C2B">
        <w:rPr>
          <w:noProof/>
          <w:lang w:val="sr-Latn-RS" w:eastAsia="sr-Latn-RS"/>
        </w:rPr>
        <w:drawing>
          <wp:inline distT="0" distB="0" distL="0" distR="0" wp14:anchorId="3114E655" wp14:editId="09D52792">
            <wp:extent cx="5731510" cy="1957687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2B" w:rsidRDefault="00883C2B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83C2B">
        <w:rPr>
          <w:noProof/>
          <w:lang w:val="sr-Latn-RS" w:eastAsia="sr-Latn-RS"/>
        </w:rPr>
        <w:drawing>
          <wp:inline distT="0" distB="0" distL="0" distR="0" wp14:anchorId="069F9C29" wp14:editId="343678E8">
            <wp:extent cx="5731510" cy="3158332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C1" w:rsidRDefault="001A23E6" w:rsidP="007912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2.2 – Коришћење услуга и роба, под редним бројем 9. Трошкови осигурања: сврстани су трошкови осигурања возила, трошкови осигурања запослених и трошкови осигурања основних средстава. Трошкови службених путовања под редним бројем 11. Односе се на трошкове настале </w:t>
      </w:r>
      <w:r w:rsidR="00781BD7">
        <w:rPr>
          <w:rFonts w:ascii="Times New Roman" w:hAnsi="Times New Roman" w:cs="Times New Roman"/>
          <w:sz w:val="24"/>
          <w:szCs w:val="24"/>
          <w:lang w:val="sr-Cyrl-RS"/>
        </w:rPr>
        <w:t>за дневнице за службена путовања и трошкове превоза и смештаја на службенимпутовањима. Под редним бројем 13. Трошкови образовања и усавршавања су трошкови настали у вези усавршавања и различитих видова едукација васпитача, медицинских сестара и стручних сарадника у предшколству у циљу унапређења васпитно-образовног рада у Установи.</w:t>
      </w:r>
    </w:p>
    <w:p w:rsidR="00781BD7" w:rsidRDefault="00781BD7" w:rsidP="0079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Под редним бројем 17. Трошкове осталих услуга чине трошкови за физичко-техничко обезбеђење и обезбеђење адекватних услова за рад у Установи. Под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трошковима медицинских услуга су трошкови настали у вези дезинфекције, дезинсекције и дератизације у објектим Установе обавезни санитарни прегледи запослених као и анализа узорака хране и радних површина од стране овлашћеног инситута. Под редним бројевима 20. и 21. Трошкови одржавања објеката и опреме сврстани су сви трошкови настали у вези редовног текућег одржавања и адаптација производно пословних јединица Установе и одржавања система Хаццп стандарда.</w:t>
      </w:r>
    </w:p>
    <w:p w:rsidR="00791229" w:rsidRDefault="00791229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BD7" w:rsidRDefault="00781BD7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2.3 – Остали расходи</w:t>
      </w:r>
    </w:p>
    <w:p w:rsidR="00781BD7" w:rsidRDefault="00883C2B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83C2B">
        <w:rPr>
          <w:noProof/>
          <w:lang w:val="sr-Latn-RS" w:eastAsia="sr-Latn-RS"/>
        </w:rPr>
        <w:drawing>
          <wp:inline distT="0" distB="0" distL="0" distR="0" wp14:anchorId="075B70D1" wp14:editId="5A03A584">
            <wp:extent cx="5731510" cy="1805633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29" w:rsidRDefault="00E75670" w:rsidP="0079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229">
        <w:rPr>
          <w:rFonts w:ascii="Times New Roman" w:hAnsi="Times New Roman" w:cs="Times New Roman"/>
          <w:sz w:val="24"/>
          <w:szCs w:val="24"/>
          <w:lang w:val="sr-Cyrl-RS"/>
        </w:rPr>
        <w:t xml:space="preserve">Накнада штете родитељима је више од 4 пута смањена у односу на 2016.годину јер се смањио број добровољних споразума са родитељима док су расходи камата и судских трошкова увећани због, скоро искључиво, принудне наплате штете и то за више од 50% у односу на 2016.годину. </w:t>
      </w:r>
    </w:p>
    <w:p w:rsidR="001921B6" w:rsidRDefault="00791229" w:rsidP="007912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Расходи осталих дотација обухватају разлике настале услед примене Закона о привременом уређивању плата и других примања код корисника јавних средстава, која су уплаћена на посебан рачун Републике Србије. Значајно су мање у односу на 2016.годину јер повећање цене рада (6% почев од плате за децембар 2016.године) подразумева мању разлику која се враћа републици.</w:t>
      </w:r>
    </w:p>
    <w:p w:rsidR="00CA4D70" w:rsidRDefault="00CA4D70" w:rsidP="007912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3 – Издаци за нефинансијску имовину</w:t>
      </w:r>
    </w:p>
    <w:p w:rsidR="001921B6" w:rsidRDefault="00CA4D70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A4D70">
        <w:rPr>
          <w:noProof/>
          <w:lang w:val="sr-Latn-RS" w:eastAsia="sr-Latn-RS"/>
        </w:rPr>
        <w:drawing>
          <wp:inline distT="0" distB="0" distL="0" distR="0" wp14:anchorId="1514106F" wp14:editId="3DC729B2">
            <wp:extent cx="5731510" cy="2110556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70" w:rsidRDefault="00CA4D70" w:rsidP="00CA4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претходној табели под редним бр. 1 исказани су издаци за нефинансијску имовину коју обухватају сва улагања у реновирање објеката вртића „Црвенкапа“ и „Невен“. Улагања у опрему у укупном износу од 9.314.174,00 динара разврстана су у складу са наменом од редног бр. 2 до редног броја 7. Компјутерски софтвер набављен за повећање ефикасности рада у услужном центру Установе и рачуноводству. Под редним бр.9 исказана је укупна вредност набављене робе за даљу продају укључујући и намирнице за комерцијалну производњу. </w:t>
      </w:r>
    </w:p>
    <w:p w:rsidR="00781BD7" w:rsidRDefault="00E75670" w:rsidP="001921B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датих података у табелама и у текстуалном делу овог Финансијског извештаја за 2017.годину дајемо укупан финансијски резултат.</w:t>
      </w:r>
    </w:p>
    <w:p w:rsidR="00E75670" w:rsidRDefault="00E75670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3.0 – Финансијски резултат</w:t>
      </w:r>
    </w:p>
    <w:p w:rsidR="00E75670" w:rsidRDefault="00E75670" w:rsidP="000B4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5670">
        <w:rPr>
          <w:noProof/>
          <w:lang w:val="sr-Latn-RS" w:eastAsia="sr-Latn-RS"/>
        </w:rPr>
        <w:drawing>
          <wp:inline distT="0" distB="0" distL="0" distR="0">
            <wp:extent cx="4545965" cy="7727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70" w:rsidRDefault="00E75670" w:rsidP="00CA4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Исказан</w:t>
      </w:r>
      <w:r w:rsidR="00CA4D7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суфицит </w:t>
      </w:r>
      <w:r w:rsidR="00CA4D70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1.636.677,79 динара</w:t>
      </w:r>
      <w:r w:rsidR="00CA4D7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после чега на конту нераспоређени вишак прихода и примања остаје износ од 6.615.675,01 динара.</w:t>
      </w:r>
    </w:p>
    <w:p w:rsidR="00E75670" w:rsidRDefault="00E75670" w:rsidP="00CA4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Укупна потраживања Установе на дан 31.12.</w:t>
      </w:r>
      <w:r w:rsidR="00C71CB2">
        <w:rPr>
          <w:rFonts w:ascii="Times New Roman" w:hAnsi="Times New Roman" w:cs="Times New Roman"/>
          <w:sz w:val="24"/>
          <w:szCs w:val="24"/>
          <w:lang w:val="sr-Cyrl-RS"/>
        </w:rPr>
        <w:t>2017.године износе 58.705.628,91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 чине их:</w:t>
      </w: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680"/>
        <w:gridCol w:w="3900"/>
        <w:gridCol w:w="1620"/>
        <w:gridCol w:w="1620"/>
      </w:tblGrid>
      <w:tr w:rsidR="00C71CB2" w:rsidRPr="00C71CB2" w:rsidTr="00C71CB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Потраживања од купаца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54.865.735,80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дин.</w:t>
            </w:r>
          </w:p>
        </w:tc>
      </w:tr>
      <w:tr w:rsidR="00C71CB2" w:rsidRPr="00C71CB2" w:rsidTr="00C71CB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б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Потраживања од фондова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3.833.070,14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дин.</w:t>
            </w:r>
          </w:p>
        </w:tc>
      </w:tr>
      <w:tr w:rsidR="00C71CB2" w:rsidRPr="00C71CB2" w:rsidTr="00C71CB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ц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Остала потраживања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6.822,97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дин.</w:t>
            </w:r>
          </w:p>
        </w:tc>
      </w:tr>
      <w:tr w:rsidR="00C71CB2" w:rsidRPr="00C71CB2" w:rsidTr="00C71CB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Свега: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58.705.628,91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B2" w:rsidRPr="00C71CB2" w:rsidRDefault="00C71CB2" w:rsidP="00C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</w:pPr>
            <w:r w:rsidRPr="00C71CB2">
              <w:rPr>
                <w:rFonts w:ascii="Times New Roman" w:eastAsia="Times New Roman" w:hAnsi="Times New Roman" w:cs="Times New Roman"/>
                <w:color w:val="000000"/>
                <w:lang w:eastAsia="sr-Cyrl-CS"/>
              </w:rPr>
              <w:t>дин.</w:t>
            </w:r>
          </w:p>
        </w:tc>
      </w:tr>
    </w:tbl>
    <w:p w:rsidR="00E75670" w:rsidRDefault="00E75670" w:rsidP="00E756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5670" w:rsidRDefault="00E75670" w:rsidP="00E756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Структура потраживања од купаца у износу од 54.865.735,80 динара:</w:t>
      </w:r>
    </w:p>
    <w:p w:rsidR="00E75670" w:rsidRDefault="00CA4D70" w:rsidP="00C71C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4D70">
        <w:rPr>
          <w:noProof/>
          <w:lang w:val="sr-Latn-RS" w:eastAsia="sr-Latn-RS"/>
        </w:rPr>
        <w:drawing>
          <wp:inline distT="0" distB="0" distL="0" distR="0" wp14:anchorId="6D5F5BEE" wp14:editId="7E56B337">
            <wp:extent cx="4521200" cy="29563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9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CE" w:rsidRDefault="00D62C8E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41C54">
        <w:rPr>
          <w:rFonts w:ascii="Times New Roman" w:hAnsi="Times New Roman" w:cs="Times New Roman"/>
          <w:sz w:val="24"/>
          <w:szCs w:val="24"/>
          <w:lang w:val="sr-Cyrl-RS"/>
        </w:rPr>
        <w:t>Протекла 2017.година је прва година у којој су приходи родитеља усмерени на рачун буџета града на основу налога Управе за финансије а у складу са Законом о буџетском систему. Преко евиденционог рачуна Установе, отвореног у поменуте сврхе, укупно је усмерено ра рачун Града Ниш износ од 147.170.244 динара средстава од родитеља на име целодневног боравка деце у вртићу.</w:t>
      </w:r>
    </w:p>
    <w:p w:rsidR="00F07BCE" w:rsidRDefault="00F07BCE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Економска цена целодневног боравка деце у вртићу, на основу одлуке Скупштине Града Ниша од 28.04.2017.године износи 20.140,00 динара од које родитељи плаћају 20% или 4.028,00 динара а за децу у припремном предшколском програму у години пред полазак у школу, која су обухваћена целодневним боравком цена износи 18.715,00 динара док родитељи плаћају 20% или 3.743,00 динара.</w:t>
      </w:r>
    </w:p>
    <w:p w:rsidR="003852E6" w:rsidRDefault="00D62C8E" w:rsidP="00B4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Може се закључити да је Установа у 2017.години имала избалансирано пословање</w:t>
      </w:r>
      <w:r w:rsidR="004D338B">
        <w:rPr>
          <w:rFonts w:ascii="Times New Roman" w:hAnsi="Times New Roman" w:cs="Times New Roman"/>
          <w:sz w:val="24"/>
          <w:szCs w:val="24"/>
          <w:lang w:val="sr-Cyrl-RS"/>
        </w:rPr>
        <w:t xml:space="preserve"> у генерално врло теш</w:t>
      </w:r>
      <w:r w:rsidR="003852E6">
        <w:rPr>
          <w:rFonts w:ascii="Times New Roman" w:hAnsi="Times New Roman" w:cs="Times New Roman"/>
          <w:sz w:val="24"/>
          <w:szCs w:val="24"/>
          <w:lang w:val="sr-Cyrl-RS"/>
        </w:rPr>
        <w:t xml:space="preserve">ким условима пословања на основу свих економских параметара. </w:t>
      </w:r>
      <w:r w:rsidR="00E77BC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852E6">
        <w:rPr>
          <w:rFonts w:ascii="Times New Roman" w:hAnsi="Times New Roman" w:cs="Times New Roman"/>
          <w:sz w:val="24"/>
          <w:szCs w:val="24"/>
          <w:lang w:val="sr-Cyrl-RS"/>
        </w:rPr>
        <w:t>анредн</w:t>
      </w:r>
      <w:r w:rsidR="00E77BC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852E6">
        <w:rPr>
          <w:rFonts w:ascii="Times New Roman" w:hAnsi="Times New Roman" w:cs="Times New Roman"/>
          <w:sz w:val="24"/>
          <w:szCs w:val="24"/>
          <w:lang w:val="sr-Cyrl-RS"/>
        </w:rPr>
        <w:t xml:space="preserve"> одлив средстава по основу принудне наплате по тужбама родитеља за повраћај више плаћеног износа у односу на 20% важеће економске</w:t>
      </w:r>
      <w:r w:rsidR="004D3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52E6">
        <w:rPr>
          <w:rFonts w:ascii="Times New Roman" w:hAnsi="Times New Roman" w:cs="Times New Roman"/>
          <w:sz w:val="24"/>
          <w:szCs w:val="24"/>
          <w:lang w:val="sr-Cyrl-RS"/>
        </w:rPr>
        <w:t>цене у износ</w:t>
      </w:r>
      <w:r w:rsidR="00E77BCA">
        <w:rPr>
          <w:rFonts w:ascii="Times New Roman" w:hAnsi="Times New Roman" w:cs="Times New Roman"/>
          <w:sz w:val="24"/>
          <w:szCs w:val="24"/>
          <w:lang w:val="sr-Cyrl-RS"/>
        </w:rPr>
        <w:t xml:space="preserve">ио је више од </w:t>
      </w:r>
      <w:r w:rsidR="004D338B">
        <w:rPr>
          <w:rFonts w:ascii="Times New Roman" w:hAnsi="Times New Roman" w:cs="Times New Roman"/>
          <w:sz w:val="24"/>
          <w:szCs w:val="24"/>
          <w:lang w:val="sr-Cyrl-RS"/>
        </w:rPr>
        <w:t>75 милиона</w:t>
      </w:r>
      <w:r w:rsidR="003852E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4D0220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сукцесивно рефундира од буџета града </w:t>
      </w:r>
      <w:r w:rsidR="00E77BCA">
        <w:rPr>
          <w:rFonts w:ascii="Times New Roman" w:hAnsi="Times New Roman" w:cs="Times New Roman"/>
          <w:sz w:val="24"/>
          <w:szCs w:val="24"/>
          <w:lang w:val="sr-Cyrl-RS"/>
        </w:rPr>
        <w:t xml:space="preserve">почев </w:t>
      </w:r>
      <w:r w:rsidR="004D0220">
        <w:rPr>
          <w:rFonts w:ascii="Times New Roman" w:hAnsi="Times New Roman" w:cs="Times New Roman"/>
          <w:sz w:val="24"/>
          <w:szCs w:val="24"/>
          <w:lang w:val="sr-Cyrl-RS"/>
        </w:rPr>
        <w:t>од 2016.године,</w:t>
      </w:r>
      <w:r w:rsidR="00E77BCA">
        <w:rPr>
          <w:rFonts w:ascii="Times New Roman" w:hAnsi="Times New Roman" w:cs="Times New Roman"/>
          <w:sz w:val="24"/>
          <w:szCs w:val="24"/>
          <w:lang w:val="sr-Cyrl-RS"/>
        </w:rPr>
        <w:t xml:space="preserve"> условљено динамиком пријема закључака о извршењу од стране извршитеља и ликвидношћу буџета.</w:t>
      </w:r>
      <w:r w:rsidR="0002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0A5F" w:rsidRDefault="00020A5F" w:rsidP="00B4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Обавезе према добављачима на дан 31.12.2017. год. износе 95,1 милион динара и мање су за 1,3 милиона динара у односу на 2016. годину, док су за приближно исти износ повећане обавезе по основу позајмице од робних резерви Града Ниша.</w:t>
      </w:r>
    </w:p>
    <w:p w:rsidR="00E77BCA" w:rsidRDefault="00E77BCA" w:rsidP="00B4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Укупна потраживања Установе</w:t>
      </w:r>
      <w:r w:rsidR="004F05F7">
        <w:rPr>
          <w:rFonts w:ascii="Times New Roman" w:hAnsi="Times New Roman" w:cs="Times New Roman"/>
          <w:sz w:val="24"/>
          <w:szCs w:val="24"/>
          <w:lang w:val="sr-Cyrl-RS"/>
        </w:rPr>
        <w:t xml:space="preserve"> износе 58,7</w:t>
      </w:r>
      <w:r w:rsidR="00020A5F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динара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смањена</w:t>
      </w:r>
      <w:r w:rsidR="00020A5F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више од 6,5 милиона динара у односу на 2016.годину, што говори о већој ефикасности наплате потраживања у 2017.години.</w:t>
      </w:r>
    </w:p>
    <w:p w:rsidR="00F07BCE" w:rsidRDefault="00F07BCE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747" w:rsidRDefault="003852E6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Сарадник за финансијске 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Шеф рј за финансијске послове</w:t>
      </w: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</w:t>
      </w: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Драгана Милосављевић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Слађана Петровић</w:t>
      </w: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</w:p>
    <w:p w:rsidR="007D00A9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</w:t>
      </w:r>
    </w:p>
    <w:p w:rsidR="00F07BCE" w:rsidRDefault="007D00A9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Светлана Митић</w:t>
      </w:r>
    </w:p>
    <w:p w:rsidR="00F07BCE" w:rsidRDefault="00F07BCE" w:rsidP="004D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sr-Latn-RS" w:eastAsia="sr-Latn-RS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961A843" wp14:editId="0280D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7850" cy="9401175"/>
                  <wp:effectExtent l="19050" t="19050" r="19050" b="2857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93821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12140" w:rsidRPr="00D1214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140" w:rsidRPr="00D12140" w:rsidRDefault="00D12140" w:rsidP="00D1214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sr-Latn-RS" w:eastAsia="sr-Latn-RS"/>
                    </w:rPr>
                  </w:pPr>
                </w:p>
              </w:tc>
            </w:tr>
          </w:tbl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  <w:tr w:rsidR="00D12140" w:rsidRPr="00D12140" w:rsidTr="00F55D51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40" w:rsidRPr="00D12140" w:rsidRDefault="00D12140" w:rsidP="00D1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</w:tc>
      </w:tr>
    </w:tbl>
    <w:p w:rsidR="00F55D51" w:rsidRPr="00F55D51" w:rsidRDefault="00F55D51" w:rsidP="00F55D51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F55D51" w:rsidRPr="00F55D51" w:rsidSect="00AD3747">
      <w:footerReference w:type="default" r:id="rId1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F5" w:rsidRDefault="003F30F5" w:rsidP="00662113">
      <w:pPr>
        <w:spacing w:after="0" w:line="240" w:lineRule="auto"/>
      </w:pPr>
      <w:r>
        <w:separator/>
      </w:r>
    </w:p>
  </w:endnote>
  <w:endnote w:type="continuationSeparator" w:id="0">
    <w:p w:rsidR="003F30F5" w:rsidRDefault="003F30F5" w:rsidP="0066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18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113" w:rsidRDefault="006621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D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62113" w:rsidRDefault="00662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F5" w:rsidRDefault="003F30F5" w:rsidP="00662113">
      <w:pPr>
        <w:spacing w:after="0" w:line="240" w:lineRule="auto"/>
      </w:pPr>
      <w:r>
        <w:separator/>
      </w:r>
    </w:p>
  </w:footnote>
  <w:footnote w:type="continuationSeparator" w:id="0">
    <w:p w:rsidR="003F30F5" w:rsidRDefault="003F30F5" w:rsidP="0066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C7E"/>
    <w:multiLevelType w:val="hybridMultilevel"/>
    <w:tmpl w:val="4C363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CFB"/>
    <w:multiLevelType w:val="hybridMultilevel"/>
    <w:tmpl w:val="7ADE005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9A"/>
    <w:rsid w:val="00010B4B"/>
    <w:rsid w:val="00020A5F"/>
    <w:rsid w:val="00063670"/>
    <w:rsid w:val="000B47CA"/>
    <w:rsid w:val="000D0701"/>
    <w:rsid w:val="000D7FC6"/>
    <w:rsid w:val="00101692"/>
    <w:rsid w:val="001921B6"/>
    <w:rsid w:val="001A23E6"/>
    <w:rsid w:val="001F2F65"/>
    <w:rsid w:val="002767F9"/>
    <w:rsid w:val="003013CD"/>
    <w:rsid w:val="00335E49"/>
    <w:rsid w:val="003852E6"/>
    <w:rsid w:val="003F30F5"/>
    <w:rsid w:val="004122D0"/>
    <w:rsid w:val="004529F0"/>
    <w:rsid w:val="004539F0"/>
    <w:rsid w:val="004862FD"/>
    <w:rsid w:val="004B10B9"/>
    <w:rsid w:val="004D0220"/>
    <w:rsid w:val="004D338B"/>
    <w:rsid w:val="004E4DEE"/>
    <w:rsid w:val="004F05F7"/>
    <w:rsid w:val="00554CB6"/>
    <w:rsid w:val="0061133C"/>
    <w:rsid w:val="00662113"/>
    <w:rsid w:val="007223B6"/>
    <w:rsid w:val="00781BD7"/>
    <w:rsid w:val="00791229"/>
    <w:rsid w:val="007D00A9"/>
    <w:rsid w:val="00806D03"/>
    <w:rsid w:val="00883C2B"/>
    <w:rsid w:val="009E171D"/>
    <w:rsid w:val="00A04154"/>
    <w:rsid w:val="00A13EC1"/>
    <w:rsid w:val="00AD3747"/>
    <w:rsid w:val="00B31A48"/>
    <w:rsid w:val="00B41C54"/>
    <w:rsid w:val="00B77D06"/>
    <w:rsid w:val="00BE4B5D"/>
    <w:rsid w:val="00C71CB2"/>
    <w:rsid w:val="00C7743B"/>
    <w:rsid w:val="00CA4D70"/>
    <w:rsid w:val="00D12140"/>
    <w:rsid w:val="00D5261B"/>
    <w:rsid w:val="00D56CD7"/>
    <w:rsid w:val="00D62C8E"/>
    <w:rsid w:val="00E40163"/>
    <w:rsid w:val="00E5439A"/>
    <w:rsid w:val="00E75670"/>
    <w:rsid w:val="00E77BCA"/>
    <w:rsid w:val="00EA2B91"/>
    <w:rsid w:val="00ED476E"/>
    <w:rsid w:val="00F07BCE"/>
    <w:rsid w:val="00F43145"/>
    <w:rsid w:val="00F55D51"/>
    <w:rsid w:val="00F57C34"/>
    <w:rsid w:val="00F6197B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13"/>
  </w:style>
  <w:style w:type="paragraph" w:styleId="Footer">
    <w:name w:val="footer"/>
    <w:basedOn w:val="Normal"/>
    <w:link w:val="FooterChar"/>
    <w:uiPriority w:val="99"/>
    <w:unhideWhenUsed/>
    <w:rsid w:val="0066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13"/>
  </w:style>
  <w:style w:type="paragraph" w:styleId="Footer">
    <w:name w:val="footer"/>
    <w:basedOn w:val="Normal"/>
    <w:link w:val="FooterChar"/>
    <w:uiPriority w:val="99"/>
    <w:unhideWhenUsed/>
    <w:rsid w:val="0066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Braтislav</dc:creator>
  <cp:lastModifiedBy>Vesna Saveljić</cp:lastModifiedBy>
  <cp:revision>9</cp:revision>
  <cp:lastPrinted>2018-03-15T10:02:00Z</cp:lastPrinted>
  <dcterms:created xsi:type="dcterms:W3CDTF">2018-03-05T08:54:00Z</dcterms:created>
  <dcterms:modified xsi:type="dcterms:W3CDTF">2018-03-15T14:21:00Z</dcterms:modified>
</cp:coreProperties>
</file>