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10" w:rsidRPr="00C21A36" w:rsidRDefault="007D0210" w:rsidP="0013208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b/>
          <w:sz w:val="24"/>
          <w:szCs w:val="24"/>
          <w:lang w:val="en-US" w:eastAsia="sr-Cyrl-CS"/>
        </w:rPr>
        <w:t>O</w:t>
      </w:r>
      <w:r w:rsidRPr="00C21A36">
        <w:rPr>
          <w:rFonts w:ascii="Arial" w:hAnsi="Arial" w:cs="Arial"/>
          <w:b/>
          <w:sz w:val="24"/>
          <w:szCs w:val="24"/>
          <w:lang w:eastAsia="sr-Cyrl-CS"/>
        </w:rPr>
        <w:t xml:space="preserve"> Д Л У К </w:t>
      </w:r>
      <w:r w:rsidRPr="00C21A36">
        <w:rPr>
          <w:rFonts w:ascii="Arial" w:hAnsi="Arial" w:cs="Arial"/>
          <w:b/>
          <w:sz w:val="24"/>
          <w:szCs w:val="24"/>
          <w:lang w:val="sr-Cyrl-CS" w:eastAsia="sr-Cyrl-CS"/>
        </w:rPr>
        <w:t>А</w:t>
      </w:r>
    </w:p>
    <w:p w:rsidR="007D0210" w:rsidRPr="00C21A36" w:rsidRDefault="007D0210" w:rsidP="00335D13">
      <w:pPr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sz w:val="24"/>
          <w:szCs w:val="24"/>
          <w:lang w:eastAsia="sr-Cyrl-CS"/>
        </w:rPr>
        <w:t>О ОСНИВАЊУ ЈАВНОГ КОМУНАЛНОГ ПРЕДУЗЕЋА</w:t>
      </w:r>
      <w:r w:rsidRPr="00C21A36">
        <w:rPr>
          <w:rFonts w:ascii="Arial" w:hAnsi="Arial" w:cs="Arial"/>
          <w:b/>
          <w:sz w:val="24"/>
          <w:szCs w:val="24"/>
          <w:lang w:val="sr-Cyrl-CS" w:eastAsia="sr-Cyrl-CS"/>
        </w:rPr>
        <w:t xml:space="preserve"> ЗА ВОДОВОД И КАНАЛИЗАЦИЈУ</w:t>
      </w:r>
      <w:r w:rsidRPr="00C21A36">
        <w:rPr>
          <w:rFonts w:ascii="Arial" w:hAnsi="Arial" w:cs="Arial"/>
          <w:b/>
          <w:sz w:val="24"/>
          <w:szCs w:val="24"/>
          <w:lang w:eastAsia="sr-Cyrl-CS"/>
        </w:rPr>
        <w:t xml:space="preserve"> ''</w:t>
      </w:r>
      <w:r w:rsidRPr="00C21A36">
        <w:rPr>
          <w:rFonts w:ascii="Arial" w:hAnsi="Arial" w:cs="Arial"/>
          <w:b/>
          <w:sz w:val="24"/>
          <w:szCs w:val="24"/>
          <w:lang w:val="sr-Cyrl-CS" w:eastAsia="sr-Cyrl-CS"/>
        </w:rPr>
        <w:t>НАИССУС</w:t>
      </w:r>
      <w:r w:rsidRPr="00C21A36">
        <w:rPr>
          <w:rFonts w:ascii="Arial" w:hAnsi="Arial" w:cs="Arial"/>
          <w:b/>
          <w:sz w:val="24"/>
          <w:szCs w:val="24"/>
          <w:lang w:eastAsia="sr-Cyrl-CS"/>
        </w:rPr>
        <w:t>'' НИШ</w:t>
      </w:r>
    </w:p>
    <w:p w:rsidR="007D0210" w:rsidRPr="00C21A36" w:rsidRDefault="007D0210" w:rsidP="00335D13">
      <w:pPr>
        <w:spacing w:after="0" w:line="240" w:lineRule="auto"/>
        <w:ind w:left="-720" w:right="-674"/>
        <w:jc w:val="center"/>
        <w:rPr>
          <w:rFonts w:ascii="Arial" w:hAnsi="Arial" w:cs="Arial"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bCs/>
          <w:sz w:val="24"/>
          <w:szCs w:val="24"/>
          <w:lang w:val="sr-Cyrl-CS" w:eastAsia="sr-Cyrl-CS"/>
        </w:rPr>
        <w:t>(</w:t>
      </w:r>
      <w:r w:rsidRPr="00C21A36">
        <w:rPr>
          <w:rFonts w:ascii="Arial" w:hAnsi="Arial" w:cs="Arial"/>
          <w:sz w:val="24"/>
          <w:szCs w:val="24"/>
          <w:lang w:val="sr-Cyrl-CS" w:eastAsia="sr-Cyrl-CS"/>
        </w:rPr>
        <w:t xml:space="preserve">"Службени лист Града Ниша", број 51/2013 </w:t>
      </w:r>
      <w:r w:rsidRPr="00C21A36">
        <w:rPr>
          <w:rFonts w:ascii="Arial" w:hAnsi="Arial" w:cs="Arial"/>
          <w:sz w:val="24"/>
          <w:szCs w:val="24"/>
          <w:lang w:val="sr-Latn-CS" w:eastAsia="sr-Cyrl-CS"/>
        </w:rPr>
        <w:t>-пречишћен текст</w:t>
      </w:r>
      <w:r w:rsidRPr="00C21A36">
        <w:rPr>
          <w:rFonts w:ascii="Arial" w:hAnsi="Arial" w:cs="Arial"/>
          <w:sz w:val="24"/>
          <w:szCs w:val="24"/>
          <w:lang w:val="sr-Cyrl-CS" w:eastAsia="sr-Cyrl-CS"/>
        </w:rPr>
        <w:t xml:space="preserve"> и 5/2014)</w:t>
      </w:r>
    </w:p>
    <w:p w:rsidR="007D0210" w:rsidRPr="00C21A36" w:rsidRDefault="007D0210" w:rsidP="00335D13">
      <w:pPr>
        <w:spacing w:after="0" w:line="240" w:lineRule="auto"/>
        <w:ind w:left="-720" w:right="-674"/>
        <w:jc w:val="center"/>
        <w:rPr>
          <w:rFonts w:ascii="Arial" w:hAnsi="Arial" w:cs="Arial"/>
          <w:bCs/>
          <w:sz w:val="24"/>
          <w:szCs w:val="24"/>
          <w:lang w:val="sr-Latn-CS"/>
        </w:rPr>
      </w:pPr>
    </w:p>
    <w:p w:rsidR="007D0210" w:rsidRPr="00C21A36" w:rsidRDefault="007D0210" w:rsidP="00335D13">
      <w:pPr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b/>
          <w:i/>
          <w:sz w:val="24"/>
          <w:szCs w:val="24"/>
          <w:lang w:val="sr-Cyrl-CS" w:eastAsia="sr-Cyrl-CS"/>
        </w:rPr>
        <w:t>-преглед одред</w:t>
      </w:r>
      <w:r w:rsidRPr="00C21A36">
        <w:rPr>
          <w:rFonts w:ascii="Arial" w:hAnsi="Arial" w:cs="Arial"/>
          <w:b/>
          <w:i/>
          <w:sz w:val="24"/>
          <w:szCs w:val="24"/>
          <w:lang w:val="sr-Latn-CS" w:eastAsia="sr-Cyrl-CS"/>
        </w:rPr>
        <w:t>a</w:t>
      </w:r>
      <w:r w:rsidRPr="00C21A36">
        <w:rPr>
          <w:rFonts w:ascii="Arial" w:hAnsi="Arial" w:cs="Arial"/>
          <w:b/>
          <w:i/>
          <w:sz w:val="24"/>
          <w:szCs w:val="24"/>
          <w:lang w:val="sr-Cyrl-CS" w:eastAsia="sr-Cyrl-CS"/>
        </w:rPr>
        <w:t>б</w:t>
      </w:r>
      <w:r w:rsidRPr="00C21A36">
        <w:rPr>
          <w:rFonts w:ascii="Arial" w:hAnsi="Arial" w:cs="Arial"/>
          <w:b/>
          <w:i/>
          <w:sz w:val="24"/>
          <w:szCs w:val="24"/>
          <w:lang w:val="sr-Latn-CS" w:eastAsia="sr-Cyrl-CS"/>
        </w:rPr>
        <w:t>a</w:t>
      </w:r>
      <w:r w:rsidRPr="00C21A36">
        <w:rPr>
          <w:rFonts w:ascii="Arial" w:hAnsi="Arial" w:cs="Arial"/>
          <w:b/>
          <w:i/>
          <w:sz w:val="24"/>
          <w:szCs w:val="24"/>
          <w:lang w:val="sr-Cyrl-CS" w:eastAsia="sr-Cyrl-CS"/>
        </w:rPr>
        <w:t xml:space="preserve"> Одлуке ко</w:t>
      </w:r>
      <w:r w:rsidRPr="00C21A36">
        <w:rPr>
          <w:rFonts w:ascii="Arial" w:hAnsi="Arial" w:cs="Arial"/>
          <w:b/>
          <w:i/>
          <w:sz w:val="24"/>
          <w:szCs w:val="24"/>
          <w:lang w:val="sr-Latn-CS" w:eastAsia="sr-Cyrl-CS"/>
        </w:rPr>
        <w:t>je</w:t>
      </w:r>
      <w:r w:rsidRPr="00C21A36">
        <w:rPr>
          <w:rFonts w:ascii="Arial" w:hAnsi="Arial" w:cs="Arial"/>
          <w:b/>
          <w:i/>
          <w:sz w:val="24"/>
          <w:szCs w:val="24"/>
          <w:lang w:val="sr-Cyrl-CS" w:eastAsia="sr-Cyrl-CS"/>
        </w:rPr>
        <w:t xml:space="preserve"> се мењају</w:t>
      </w:r>
      <w:r w:rsidRPr="00C21A36">
        <w:rPr>
          <w:rFonts w:ascii="Arial" w:hAnsi="Arial" w:cs="Arial"/>
          <w:b/>
          <w:sz w:val="24"/>
          <w:szCs w:val="24"/>
          <w:lang w:val="sr-Cyrl-CS" w:eastAsia="sr-Cyrl-CS"/>
        </w:rPr>
        <w:t>-</w:t>
      </w:r>
    </w:p>
    <w:p w:rsidR="007D0210" w:rsidRPr="00C21A36" w:rsidRDefault="007D0210" w:rsidP="00335D13">
      <w:pPr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1.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</w:p>
    <w:p w:rsidR="007D0210" w:rsidRPr="00A21A60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A21A60">
        <w:rPr>
          <w:rFonts w:ascii="Arial" w:hAnsi="Arial" w:cs="Arial"/>
          <w:sz w:val="24"/>
          <w:szCs w:val="24"/>
          <w:lang w:eastAsia="sr-Cyrl-CS"/>
        </w:rPr>
        <w:t>Оснива се Јавно комунално предузеће за водовод и канализацију ''Наиссус'' - Ниш 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Оснивач јавног комуналног предузећа је Град Ниш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са седиштем у Нишу, Улица Николе Пашића број 24, у чије име оснивачка права врши Скупштина Града.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2.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Пословно име јавног комуналног предузећ</w:t>
      </w: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a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 је Јавно комунално предузеће за водовод и канализацију "Наиссус" - Ниш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</w:t>
      </w:r>
      <w:r w:rsidRPr="00C21A36">
        <w:rPr>
          <w:rFonts w:ascii="Arial" w:hAnsi="Arial" w:cs="Arial"/>
          <w:noProof/>
          <w:color w:val="000000"/>
          <w:sz w:val="24"/>
          <w:szCs w:val="24"/>
          <w:u w:val="single"/>
          <w:lang w:val="sr-Cyrl-CS" w:eastAsia="sr-Cyrl-CS"/>
        </w:rPr>
        <w:t>( у даљем тексту: предузеће).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Скраћено пословно име јавног комуналног предузећ</w:t>
      </w: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a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 је ЈКП "Наиссус" - Ниш.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Седиште предузећа је у Нишу, Улица Кнегиње Љубице број 1/1.</w:t>
      </w:r>
    </w:p>
    <w:p w:rsidR="007D0210" w:rsidRPr="00C21A36" w:rsidRDefault="007D0210" w:rsidP="00335D13">
      <w:pPr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val="sr-Cyrl-CS" w:eastAsia="sr-Cyrl-CS"/>
        </w:rPr>
      </w:pPr>
      <w:bookmarkStart w:id="0" w:name="_GoBack"/>
      <w:bookmarkEnd w:id="0"/>
      <w:r w:rsidRPr="00C21A36">
        <w:rPr>
          <w:rFonts w:ascii="Arial" w:hAnsi="Arial" w:cs="Arial"/>
          <w:b/>
          <w:sz w:val="24"/>
          <w:szCs w:val="24"/>
          <w:lang w:val="en-US" w:eastAsia="sr-Cyrl-CS"/>
        </w:rPr>
        <w:t xml:space="preserve">Члан </w:t>
      </w:r>
      <w:r w:rsidRPr="00C21A36">
        <w:rPr>
          <w:rFonts w:ascii="Arial" w:hAnsi="Arial" w:cs="Arial"/>
          <w:b/>
          <w:sz w:val="24"/>
          <w:szCs w:val="24"/>
          <w:lang w:val="sr-Cyrl-CS" w:eastAsia="sr-Cyrl-CS"/>
        </w:rPr>
        <w:t>3</w:t>
      </w:r>
      <w:r w:rsidRPr="00C21A36">
        <w:rPr>
          <w:rFonts w:ascii="Arial" w:hAnsi="Arial" w:cs="Arial"/>
          <w:b/>
          <w:sz w:val="24"/>
          <w:szCs w:val="24"/>
          <w:lang w:val="en-US" w:eastAsia="sr-Cyrl-CS"/>
        </w:rPr>
        <w:t>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Делатност предузећа је: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       36.00 Скупљање, пречишћавање и дистрибуција воде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-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претежна делатност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       37.00 Уклањање отпадних вода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</w:t>
      </w: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рад канализационих система и уређаја за обраду отпадних вода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- скупљање и транспорт индустријских, комуналних и других отпадних вода, као и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кишнице, коришћењем канализационих мрежа, колектора, покретних танкова или других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видова транспорта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- обраду/пречишћавање отпадних вода (укључујући канализационе и индустријске отпадне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воде и воду из базена за купање) применом физичких, хемијских и биолошких процеса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 xml:space="preserve"> 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- </w:t>
      </w: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 xml:space="preserve">одржавање и чишћење одводних канала и дренажу, укључујући и деблокирање одвода 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2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42.21 - Изградња цевовода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2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71.11 - Архитектонска делатност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2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71.12 - Инжењерске делатности и техничко саветовање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2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43.12 - Припрема градилишта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2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43.99 - Остали непоменути специфични грађевински радови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43.22 Постављање водоводних, канализационих, грејних и климатизационих система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left="-180" w:right="-674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-постављање инсталација у зградама или другим грађевинама за водоводну и санитарну опрему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left="-180" w:right="-674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left="-180" w:right="-674" w:firstLine="900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  <w:r w:rsidRPr="00C21A36">
        <w:rPr>
          <w:rFonts w:ascii="Arial" w:hAnsi="Arial" w:cs="Arial"/>
          <w:sz w:val="24"/>
          <w:szCs w:val="24"/>
          <w:u w:val="single"/>
        </w:rPr>
        <w:t>Ове делатности предузећа су од општег интереса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left="-180" w:right="-674" w:firstLine="90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lang w:val="en-US" w:eastAsia="sr-Cyrl-CS"/>
        </w:rPr>
      </w:pPr>
      <w:r w:rsidRPr="00C21A36">
        <w:rPr>
          <w:rFonts w:ascii="Arial" w:hAnsi="Arial" w:cs="Arial"/>
          <w:b/>
          <w:sz w:val="24"/>
          <w:szCs w:val="24"/>
          <w:lang w:val="en-US" w:eastAsia="sr-Cyrl-CS"/>
        </w:rPr>
        <w:t xml:space="preserve">Члан </w:t>
      </w:r>
      <w:r w:rsidRPr="00C21A36">
        <w:rPr>
          <w:rFonts w:ascii="Arial" w:hAnsi="Arial" w:cs="Arial"/>
          <w:b/>
          <w:sz w:val="24"/>
          <w:szCs w:val="24"/>
          <w:lang w:val="sr-Cyrl-CS" w:eastAsia="sr-Cyrl-CS"/>
        </w:rPr>
        <w:t>4</w:t>
      </w:r>
      <w:r w:rsidRPr="00C21A36">
        <w:rPr>
          <w:rFonts w:ascii="Arial" w:hAnsi="Arial" w:cs="Arial"/>
          <w:b/>
          <w:sz w:val="24"/>
          <w:szCs w:val="24"/>
          <w:lang w:val="en-US" w:eastAsia="sr-Cyrl-CS"/>
        </w:rPr>
        <w:t>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/>
        <w:jc w:val="center"/>
        <w:rPr>
          <w:rFonts w:ascii="Arial" w:hAnsi="Arial" w:cs="Arial"/>
          <w:b/>
          <w:sz w:val="24"/>
          <w:szCs w:val="24"/>
          <w:u w:val="single"/>
          <w:lang w:val="en-U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Предузеће може обављати и следеће делатности: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33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.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11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Поправка металних производа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 поправка и одржавање цеви и цевних инсталација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33.12 Поправка машина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 поправка вентила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 поправка и одржавање пумпи, компресора и сл. уређаја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-поправка и одржавање направа за мерење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567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42.91 - Изградња хидротехничких објеката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en-U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43.11 Рушење објеката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43.31 - Малтерисање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right="525" w:firstLine="567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43.29 - Остали инсталациони радови у грађевинарству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en-US" w:eastAsia="sr-Cyrl-CS"/>
        </w:rPr>
        <w:t>43.39 - Остали завршни радови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71.20 Техничко испитивање и анализа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испитивање и мерење еколошких индикатора загађености воде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72.19.Истраживање и развој у осталим природним и техничко-технолошким наукама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82.99 Остале услужне активности подршке пословању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left="-153" w:right="-674" w:firstLine="72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-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очитавање бројила за потрошњу воде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  <w:r w:rsidRPr="00C21A36">
        <w:rPr>
          <w:rFonts w:ascii="Arial" w:hAnsi="Arial" w:cs="Arial"/>
          <w:sz w:val="24"/>
          <w:szCs w:val="24"/>
          <w:u w:val="single"/>
        </w:rPr>
        <w:t xml:space="preserve">Предузеће може обављати и друге делатности утврђене </w:t>
      </w:r>
      <w:r w:rsidRPr="00C21A36">
        <w:rPr>
          <w:rFonts w:ascii="Arial" w:hAnsi="Arial" w:cs="Arial"/>
          <w:sz w:val="24"/>
          <w:szCs w:val="24"/>
          <w:u w:val="single"/>
          <w:lang w:val="sr-Cyrl-CS"/>
        </w:rPr>
        <w:t>с</w:t>
      </w:r>
      <w:r w:rsidRPr="00C21A36">
        <w:rPr>
          <w:rFonts w:ascii="Arial" w:hAnsi="Arial" w:cs="Arial"/>
          <w:sz w:val="24"/>
          <w:szCs w:val="24"/>
          <w:u w:val="single"/>
        </w:rPr>
        <w:t>татутом уз сагласност оснивача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7.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center"/>
        <w:rPr>
          <w:rFonts w:ascii="Arial" w:hAnsi="Arial" w:cs="Arial"/>
          <w:sz w:val="24"/>
          <w:szCs w:val="24"/>
          <w:u w:val="single"/>
          <w:lang w:val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У случају поремећаја у пословању предузећа Скупштина Града може предузети мере којима ће обезбедити услове за несметано функционисање предузећа и за обављање делатности од општег интереса, а нарочито: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lang w:val="sr-Latn-CS"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1) промену унутрашње организације предузећа;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lang w:val="sr-Latn-CS"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2) разрешење органа које именује и именовање привремених органа предузећа;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lang w:val="sr-Latn-CS"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3) ограничења права појединих делова - огранака  предузећа да иступају у правном промету са трећим лицима;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4) ограничење у погледу права располагања појединим средствима у јавној својини;</w:t>
      </w:r>
    </w:p>
    <w:p w:rsidR="007D0210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5) друге мере одређене законом којим се уређују услови и начин обављања делатности од општег интереса и овом одлуком.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 xml:space="preserve">Члан 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9.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Основни капитал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редузећа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износи </w:t>
      </w:r>
      <w:r w:rsidRPr="00C21A36">
        <w:rPr>
          <w:rFonts w:ascii="Arial" w:hAnsi="Arial" w:cs="Arial"/>
          <w:color w:val="000000"/>
          <w:sz w:val="24"/>
          <w:szCs w:val="24"/>
          <w:u w:val="single"/>
          <w:lang w:eastAsia="sr-Cyrl-CS"/>
        </w:rPr>
        <w:t>792.527.201,35 динара.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 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Усклађивање регистрованог капитала са капиталом исказаним по финансијским извештајима, биће извршено у складу са Законом о привредним друштвима и прописима којима се уређује регистрација привредних субјеката.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1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2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Управљање у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редузећу је организовано као једнодомно.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  <w:t>Органи предузећа су:</w:t>
      </w:r>
    </w:p>
    <w:p w:rsidR="007D0210" w:rsidRPr="00C21A36" w:rsidRDefault="007D0210" w:rsidP="00AA218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  <w:t xml:space="preserve">1) </w:t>
      </w:r>
      <w:r w:rsidRPr="00C21A36">
        <w:rPr>
          <w:rFonts w:ascii="Arial" w:hAnsi="Arial" w:cs="Arial"/>
          <w:sz w:val="24"/>
          <w:szCs w:val="24"/>
          <w:lang w:val="sr-Cyrl-CS" w:eastAsia="sr-Cyrl-CS"/>
        </w:rPr>
        <w:t>н</w:t>
      </w:r>
      <w:r w:rsidRPr="00C21A36">
        <w:rPr>
          <w:rFonts w:ascii="Arial" w:hAnsi="Arial" w:cs="Arial"/>
          <w:sz w:val="24"/>
          <w:szCs w:val="24"/>
          <w:lang w:eastAsia="sr-Cyrl-CS"/>
        </w:rPr>
        <w:t>адзорни одбор</w:t>
      </w:r>
    </w:p>
    <w:p w:rsidR="007D0210" w:rsidRDefault="007D0210" w:rsidP="00AA218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 xml:space="preserve">  2) директор.</w:t>
      </w:r>
    </w:p>
    <w:p w:rsidR="007D0210" w:rsidRPr="00C21A36" w:rsidRDefault="007D0210" w:rsidP="00AA218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1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3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Надзорни одбор има три члана.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ab/>
        <w:t xml:space="preserve">Председника и чланове надзорног одбора именује и разрешава Скупштина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Г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рада. Једног члана надзорног одбора предлажу запослени на начин утврђен статутом. 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ab/>
        <w:t>Чланови надзорног одбора бирају се на четири године.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За председника и чланове надзорног одбора именује се лице које испуњава следеће услове: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1) да је пунолетно и пословно способно;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2) да има стечено високо образовање трећег или другог степена, односно на основним студијама у трајању од најмање четири године;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3) да је стручњак у једној или више области из које је делатност од општег интереса за чије обављање је оснивано предузеће;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4) најмање три године искуства на руководећем положају;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5) да поседује стручност из области финансија, права или корпоративног управљања;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6) да није осуђивано на условну или безусловну казну за кривична дела против привреде, правног саобраћаја или службене дужности, као и да му није изречена мера безбедности забране обављања претежне делатности јавног предузећа.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val="sr-Latn-CS" w:eastAsia="sr-Cyrl-CS"/>
        </w:rPr>
        <w:t>Члан 14.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  <w:lang w:val="sr-Latn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Мандат председнику и члановима надзорног одбора престаје истеком периода на који су именовани, оставком или разрешењем.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Председник и чланови надзорног одбора разрешавају се пре истека периода на који су именовани, уколико: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- надзорни одбор не достави Скупштини Града на сагласност годишњи програм пословања,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- Скупштина Града не прихвати финансијски извештај предузећа,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- пропусте да предузму неопходне мере пред надлежним органима у случају постојања сумње да одговорно лице предузећа делује на штету предузећа кршењем директорских дужности, несавесним понашањем и на други начин.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Председник и чланови надзорног одбора могу се разрешити пре истека периода на који су именовани, уколико: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- Предузеће не испуни годишњи програм пословања или не оствари кључне показатеље учинка.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Председник и чланови надзорног одбора којима је престао мандат, дужни су да врше своје дужности до именовања новог надзорног одбора, односно именовања новог председника или члана надзорног одбора.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15.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Надзорни одбор: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1) утврђује пословну стратегију и пословне циљеве предузећа и стара се о њиховој реализацији;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2) усваја извештај о степену реализације програма пословања;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3) доноси годишњи програм пословања, уз сагласност Скупштине Града;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4) надзире рад директора;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5) врши унутрашњи надзор над пословањем предузећа;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6) успоставља, одобрава и прати рачуноводство, унутрашњу контролу, финансијске извештаје и политику управљања ризицима;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7) утврђује финансијске извештаје предузећа и доставља их Скупштини Града ради давања сагласности;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8) доноси статут уз сагласност Скупштине Града;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9) одлучује о статусним променама и оснивању других правних субјеката, уз сагласност Скупштине Града;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10) доноси одлуку о расподели добити, односно начину покрића губитка уз сагласност Скупштине Града;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11) даје сагласност директору за предузимање послова или радњи у складу са законом, статутом и одлуком оснивача;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12) закључује уговор о раду на одређено време са директором предузећа;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13) врши друге послове у складу са законом, статутом и прописима којима се уређује правни положај привредних друштава.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Надзорни одбор не може пренети право одлучивања о питањима из своје надлежности на директора или друго лице у предузећу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.</w:t>
      </w:r>
    </w:p>
    <w:p w:rsidR="007D0210" w:rsidRPr="00C21A36" w:rsidRDefault="007D0210" w:rsidP="00AA218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16.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lang w:val="sr-Latn-CS" w:eastAsia="sr-Cyrl-CS"/>
        </w:rPr>
        <w:t>Председник и чланови надзорног одбора имају право на одговарајућу накнаду за рад у надзорном одбору.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Висину накнаде из става 1. овог члана утврђује Скупштина Града, на основу извештаја о степену реализације програма пословања предузећа.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Члан 17.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Директора 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редузећа именује Скупштина Града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, на основу спроведеног јавног конкурса, у складу са законом.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Директор предузећа је јавни функционер у смислу закона којим се регулише област вршења јавних функција.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На услове за именовање директора предузећа сходно се примењују одредбе Закона о раду.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Директор предузећа заснива радни однос на одређено време.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val="sr-Latn-CS" w:eastAsia="sr-Cyrl-CS"/>
        </w:rPr>
        <w:t>Члан 20.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Предлог за разрешење директора предузећа може поднети надзорни одбор предузећа.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Предлог за разрешење мора бити образложен, са прецизно наведеним разлозима због којих се предлаже разрешење</w:t>
      </w:r>
      <w:r w:rsidRPr="00C21A36">
        <w:rPr>
          <w:rFonts w:ascii="Arial" w:hAnsi="Arial" w:cs="Arial"/>
          <w:sz w:val="24"/>
          <w:szCs w:val="24"/>
          <w:lang w:val="sr-Latn-CS" w:eastAsia="sr-Cyrl-CS"/>
        </w:rPr>
        <w:t>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val="sr-Latn-CS" w:eastAsia="sr-Cyrl-CS"/>
        </w:rPr>
        <w:t>Члан 21.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Скупштина Града разрешиће директора пре истека периода на који је именован: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1) уколико се утврди да је, због нестручног, несавесног обављања дужности и поступања супротног пажњи доброг привредника и озбиљних пропуста у доношењу и извршавању одлука и организовању послова у предузећу, дошло до знатног одступања од остваривања основног циља пословања предузећа, односно од плана пословања предузећа;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2) уколико у току трајања мандата буде правноснажно осуђен на условну или безусловну казну затвора;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3) у другим случајевима прописаним законом.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val="sr-Latn-CS" w:eastAsia="sr-Cyrl-CS"/>
        </w:rPr>
        <w:t>Члан 23.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Уколико против директора ступи на снагу оптужница за кривична дела против привреде, правног саобраћаја или службене дужности, Скупштина Града доноси решење о суспензији.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lang w:val="sr-Latn-CS" w:eastAsia="sr-Cyrl-CS"/>
        </w:rPr>
        <w:t>Суспензија траје док се поступак правноснажно не оконча.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val="sr-Latn-CS" w:eastAsia="sr-Cyrl-CS"/>
        </w:rPr>
        <w:t>На сва питања о суспензији директора сходно се примењују одредбе о удаљењу са рада прописане законом којим се уређује област рада.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val="sr-Latn-CS" w:eastAsia="sr-Cyrl-CS"/>
        </w:rPr>
        <w:t>Члан 24.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Скупштина Града именује вршиоца дужности директора, у следећим случајевима: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1) уколико директору престане мандат због истека периода на који је именован, због подношења оставке или у случају разрешења пре истека мандата;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2) уколико буде донето решење о суспензији директора;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3) у случају смрти или губитка пословне способности директора.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Вршилац дужности може бити именован на период који није дужи од шест месеци.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У нарочито оправданим случајевима, а ради спречавања настанка материјалне штете, Скупштина Града може донети одлуку о именовању вршиоца дужности директора на још један период од шест месеци.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Вршилац дужности има сва права, обавезе и овлашћење директора.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val="sr-Latn-CS" w:eastAsia="sr-Cyrl-CS"/>
        </w:rPr>
        <w:t>Члан 25.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Директор предузећа: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1) представља и заступа предузеће;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2) организује и руководи процесом рада;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3) води пословање предузећа;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4) одговара за законитост рада предузећа;</w:t>
      </w:r>
    </w:p>
    <w:p w:rsidR="007D0210" w:rsidRPr="00C21A36" w:rsidRDefault="007D0210" w:rsidP="00C50A91">
      <w:pPr>
        <w:suppressLineNumber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5) предлаже годишњи програм пословања и предузима мере за његово спровођење;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6) предлаже финансијске извештаје;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7) извршава одлуке надзорног одбора;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8) доноси акт о систематизацији уз сагласност Градског већа и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9) врши друге послове одређене законом, овом одлуком и статутом предузећа.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 xml:space="preserve">Члан 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26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826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Директор има право на зараду, а може имати и право на стимулацију у случају када предузеће послује са позитивним пословним резултатима.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826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Одлуку о исплати стимулације доноси Скупштина Града.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826"/>
        <w:jc w:val="both"/>
        <w:rPr>
          <w:rFonts w:ascii="Arial" w:hAnsi="Arial" w:cs="Arial"/>
          <w:sz w:val="24"/>
          <w:szCs w:val="24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>Стимулација из става 1. овог члана не може бити одређена као учешће у расподели добити, а посебно се исказује у оквиру годишњих финансијских извештаја.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 xml:space="preserve">Члан 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28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Ради обезбеђивања заштите општег интереса у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редузећу, надлежни орган даје сагласност на: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1) статут;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2) давање гаранција, авала, јемстава, залога и других средстава обезбеђења за послове који нису из оквира делатности од општег интереса;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3) тарифу (одлуку о ценама, тарифни систем и др.) осим ако другим законом није предвиђено да ту сагласност даје други државни орган;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4) располагање (прибављање и отуђење) средствима у јавној својини која су пренета у својину предузећа, веће вредности, која је у непосредној функцији обављања делатности од општег интереса, утврђених овом одлуком;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5) акт о општим условима за испоруку производа и услуга;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i/>
          <w:iCs/>
          <w:sz w:val="24"/>
          <w:szCs w:val="24"/>
          <w:u w:val="single"/>
          <w:lang w:val="sr-Latn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6) улагање капитала;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7) статусне промене;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8) акт о процени вредности капитала и исказивању тог капитала у акцијама, као и на програм и одлуку о својинској трансформацији.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         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Скупштина Града даје сагласност на одлуке из тачке 1), 4), 6), 7) и 8), а Градско веће на одлуке из тачке 2), 3) и 5) .</w:t>
      </w:r>
    </w:p>
    <w:p w:rsidR="007D0210" w:rsidRPr="00C21A36" w:rsidRDefault="007D0210" w:rsidP="00335D13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 xml:space="preserve">Члан 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31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Јавно 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редузеће може оснивати зависна друштва капитала за обављање делатности из предмета свог пословања, утврђеног оснивачим актом.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Предузеће према зависном друштву капитала из става 1. овог члана, има права, обавезе и одговорности које има и оснивач према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редузећу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На акт о оснивању из става 1. овог члана сагласност даје Скупштина Града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 xml:space="preserve">Члан 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3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7.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sr-Cyrl-CS"/>
        </w:rPr>
      </w:pP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  <w:r w:rsidRPr="00C21A36">
        <w:rPr>
          <w:rFonts w:ascii="Arial" w:hAnsi="Arial" w:cs="Arial"/>
          <w:sz w:val="24"/>
          <w:szCs w:val="24"/>
          <w:lang w:eastAsia="sr-Cyrl-CS"/>
        </w:rPr>
        <w:tab/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Предузеће је дужно да усклади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с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татут са одредбама ове одлуке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до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 30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.</w:t>
      </w:r>
      <w:r w:rsidRPr="00C21A36">
        <w:rPr>
          <w:rFonts w:ascii="Arial" w:hAnsi="Arial" w:cs="Arial"/>
          <w:sz w:val="24"/>
          <w:szCs w:val="24"/>
          <w:u w:val="single"/>
          <w:lang w:val="sr-Latn-CS" w:eastAsia="sr-Cyrl-CS"/>
        </w:rPr>
        <w:t xml:space="preserve">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јуна 2013. године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r-Cyrl-CS" w:eastAsia="sr-Cyrl-CS"/>
        </w:rPr>
      </w:pPr>
    </w:p>
    <w:p w:rsidR="007D0210" w:rsidRPr="00C21A36" w:rsidRDefault="007D0210" w:rsidP="0024393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 w:eastAsia="sr-Cyrl-CS"/>
        </w:rPr>
      </w:pP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 xml:space="preserve">Члан </w:t>
      </w:r>
      <w:r w:rsidRPr="00C21A36">
        <w:rPr>
          <w:rFonts w:ascii="Arial" w:hAnsi="Arial" w:cs="Arial"/>
          <w:b/>
          <w:bCs/>
          <w:sz w:val="24"/>
          <w:szCs w:val="24"/>
          <w:lang w:val="sr-Cyrl-CS" w:eastAsia="sr-Cyrl-CS"/>
        </w:rPr>
        <w:t>38</w:t>
      </w:r>
      <w:r w:rsidRPr="00C21A36">
        <w:rPr>
          <w:rFonts w:ascii="Arial" w:hAnsi="Arial" w:cs="Arial"/>
          <w:b/>
          <w:bCs/>
          <w:sz w:val="24"/>
          <w:szCs w:val="24"/>
          <w:lang w:eastAsia="sr-Cyrl-CS"/>
        </w:rPr>
        <w:t>.</w:t>
      </w:r>
    </w:p>
    <w:p w:rsidR="007D0210" w:rsidRPr="00C21A36" w:rsidRDefault="007D0210" w:rsidP="0024393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 w:eastAsia="sr-Cyrl-CS"/>
        </w:rPr>
      </w:pPr>
    </w:p>
    <w:p w:rsidR="007D0210" w:rsidRPr="00C21A36" w:rsidRDefault="007D0210" w:rsidP="0024393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eastAsia="sr-Cyrl-CS"/>
        </w:rPr>
      </w:pP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Управни одбор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п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редузећа наставља да обавља послове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н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 xml:space="preserve">адзорног одбора утврђене овом одлуком, до именовања председника и чланова </w:t>
      </w:r>
      <w:r w:rsidRPr="00C21A36">
        <w:rPr>
          <w:rFonts w:ascii="Arial" w:hAnsi="Arial" w:cs="Arial"/>
          <w:sz w:val="24"/>
          <w:szCs w:val="24"/>
          <w:u w:val="single"/>
          <w:lang w:val="sr-Cyrl-CS" w:eastAsia="sr-Cyrl-CS"/>
        </w:rPr>
        <w:t>н</w:t>
      </w:r>
      <w:r w:rsidRPr="00C21A36">
        <w:rPr>
          <w:rFonts w:ascii="Arial" w:hAnsi="Arial" w:cs="Arial"/>
          <w:sz w:val="24"/>
          <w:szCs w:val="24"/>
          <w:u w:val="single"/>
          <w:lang w:eastAsia="sr-Cyrl-CS"/>
        </w:rPr>
        <w:t>адзорног одбора у складу са законом.</w:t>
      </w:r>
    </w:p>
    <w:p w:rsidR="007D0210" w:rsidRPr="00C21A36" w:rsidRDefault="007D0210" w:rsidP="00C50A91">
      <w:pPr>
        <w:suppressLineNumbers/>
        <w:autoSpaceDE w:val="0"/>
        <w:autoSpaceDN w:val="0"/>
        <w:adjustRightInd w:val="0"/>
        <w:spacing w:after="0" w:line="240" w:lineRule="auto"/>
        <w:ind w:left="-720" w:right="-674" w:firstLine="567"/>
        <w:jc w:val="both"/>
        <w:rPr>
          <w:rFonts w:ascii="Arial" w:hAnsi="Arial" w:cs="Arial"/>
          <w:sz w:val="24"/>
          <w:szCs w:val="24"/>
          <w:u w:val="single"/>
          <w:lang w:val="sr-Cyrl-CS"/>
        </w:rPr>
      </w:pPr>
    </w:p>
    <w:sectPr w:rsidR="007D0210" w:rsidRPr="00C21A36" w:rsidSect="00AA218F">
      <w:pgSz w:w="12240" w:h="15840"/>
      <w:pgMar w:top="539" w:right="1417" w:bottom="899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086"/>
    <w:rsid w:val="00032969"/>
    <w:rsid w:val="000639D0"/>
    <w:rsid w:val="0007307D"/>
    <w:rsid w:val="00132086"/>
    <w:rsid w:val="001D3FA7"/>
    <w:rsid w:val="00237410"/>
    <w:rsid w:val="00243930"/>
    <w:rsid w:val="00246226"/>
    <w:rsid w:val="00250980"/>
    <w:rsid w:val="002C3EFF"/>
    <w:rsid w:val="00335D13"/>
    <w:rsid w:val="0061776F"/>
    <w:rsid w:val="00766F7E"/>
    <w:rsid w:val="007B56F9"/>
    <w:rsid w:val="007D0210"/>
    <w:rsid w:val="007D0832"/>
    <w:rsid w:val="00900A00"/>
    <w:rsid w:val="00997FEA"/>
    <w:rsid w:val="00A21A60"/>
    <w:rsid w:val="00A92B79"/>
    <w:rsid w:val="00AA218F"/>
    <w:rsid w:val="00C21A36"/>
    <w:rsid w:val="00C50A91"/>
    <w:rsid w:val="00C81AF6"/>
    <w:rsid w:val="00D0009A"/>
    <w:rsid w:val="00D40553"/>
    <w:rsid w:val="00E148B7"/>
    <w:rsid w:val="00F6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B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1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95"/>
    <w:rPr>
      <w:rFonts w:ascii="Times New Roman" w:hAnsi="Times New Roman"/>
      <w:sz w:val="0"/>
      <w:szCs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6</Pages>
  <Words>1734</Words>
  <Characters>9888</Characters>
  <Application>Microsoft Office Outlook</Application>
  <DocSecurity>0</DocSecurity>
  <Lines>0</Lines>
  <Paragraphs>0</Paragraphs>
  <ScaleCrop>false</ScaleCrop>
  <Company>Grad Nis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msaleksandra</cp:lastModifiedBy>
  <cp:revision>9</cp:revision>
  <cp:lastPrinted>2016-11-16T12:41:00Z</cp:lastPrinted>
  <dcterms:created xsi:type="dcterms:W3CDTF">2014-01-22T13:46:00Z</dcterms:created>
  <dcterms:modified xsi:type="dcterms:W3CDTF">2016-11-16T13:26:00Z</dcterms:modified>
</cp:coreProperties>
</file>