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BD" w:rsidRPr="00D87C75" w:rsidRDefault="00690FBD" w:rsidP="00690FBD">
      <w:pPr>
        <w:tabs>
          <w:tab w:val="left" w:pos="-6663"/>
          <w:tab w:val="left" w:pos="3969"/>
        </w:tabs>
        <w:jc w:val="center"/>
        <w:rPr>
          <w:rFonts w:ascii="Arial" w:eastAsia="Times New Roman" w:hAnsi="Arial"/>
          <w:b/>
          <w:sz w:val="24"/>
          <w:szCs w:val="24"/>
          <w:lang w:val="sr-Cyrl-RS" w:eastAsia="en-US"/>
        </w:rPr>
      </w:pPr>
      <w:r w:rsidRPr="00D87C75">
        <w:rPr>
          <w:rFonts w:ascii="Arial" w:hAnsi="Arial"/>
          <w:sz w:val="24"/>
          <w:szCs w:val="24"/>
          <w:lang w:val="sr-Cyrl-RS"/>
        </w:rPr>
        <w:t xml:space="preserve"> </w:t>
      </w:r>
      <w:r w:rsidRPr="00D87C75">
        <w:rPr>
          <w:rFonts w:ascii="Arial" w:eastAsia="Times New Roman" w:hAnsi="Arial"/>
          <w:b/>
          <w:sz w:val="24"/>
          <w:szCs w:val="24"/>
          <w:lang w:val="sr-Cyrl-RS" w:eastAsia="en-US"/>
        </w:rPr>
        <w:t>О б р а з л о ж е њ е</w:t>
      </w:r>
    </w:p>
    <w:p w:rsidR="00690FBD" w:rsidRDefault="00690FBD" w:rsidP="00690FBD">
      <w:pPr>
        <w:tabs>
          <w:tab w:val="left" w:pos="-6663"/>
        </w:tabs>
        <w:rPr>
          <w:rFonts w:ascii="Arial" w:eastAsia="Times New Roman" w:hAnsi="Arial"/>
          <w:b/>
          <w:sz w:val="24"/>
          <w:szCs w:val="24"/>
          <w:lang w:val="sr-Cyrl-RS" w:eastAsia="en-US"/>
        </w:rPr>
      </w:pPr>
    </w:p>
    <w:p w:rsidR="007E249C" w:rsidRPr="00D87C75" w:rsidRDefault="007E249C" w:rsidP="00690FBD">
      <w:pPr>
        <w:tabs>
          <w:tab w:val="left" w:pos="-6663"/>
        </w:tabs>
        <w:rPr>
          <w:rFonts w:ascii="Arial" w:eastAsia="Times New Roman" w:hAnsi="Arial"/>
          <w:b/>
          <w:sz w:val="24"/>
          <w:szCs w:val="24"/>
          <w:lang w:val="sr-Cyrl-RS" w:eastAsia="en-US"/>
        </w:rPr>
      </w:pPr>
    </w:p>
    <w:p w:rsidR="007E249C" w:rsidRDefault="00477342" w:rsidP="009B30BE">
      <w:pPr>
        <w:ind w:firstLine="720"/>
        <w:jc w:val="both"/>
        <w:rPr>
          <w:rFonts w:ascii="Arial" w:eastAsia="Times New Roman" w:hAnsi="Arial"/>
          <w:color w:val="000000" w:themeColor="text1"/>
          <w:sz w:val="24"/>
          <w:szCs w:val="24"/>
          <w:lang w:val="sr-Cyrl-RS"/>
        </w:rPr>
      </w:pPr>
      <w:r w:rsidRPr="00D87C75">
        <w:rPr>
          <w:rFonts w:ascii="Arial" w:hAnsi="Arial"/>
          <w:sz w:val="24"/>
          <w:szCs w:val="24"/>
          <w:lang w:val="sr-Cyrl-RS" w:eastAsia="en-US"/>
        </w:rPr>
        <w:t xml:space="preserve">Чланом 77. </w:t>
      </w:r>
      <w:r w:rsidR="00BE1A31" w:rsidRPr="00D87C75">
        <w:rPr>
          <w:rFonts w:ascii="Arial" w:hAnsi="Arial"/>
          <w:sz w:val="24"/>
          <w:szCs w:val="24"/>
          <w:lang w:val="sr-Cyrl-RS" w:eastAsia="en-US"/>
        </w:rPr>
        <w:t xml:space="preserve">став 1 и </w:t>
      </w:r>
      <w:r w:rsidRPr="00D87C75">
        <w:rPr>
          <w:rFonts w:ascii="Arial" w:hAnsi="Arial"/>
          <w:sz w:val="24"/>
          <w:szCs w:val="24"/>
          <w:lang w:val="sr-Cyrl-RS" w:eastAsia="en-US"/>
        </w:rPr>
        <w:t xml:space="preserve">став 3. </w:t>
      </w:r>
      <w:r w:rsidRPr="00D87C75">
        <w:rPr>
          <w:rFonts w:ascii="Arial" w:eastAsia="Times New Roman" w:hAnsi="Arial"/>
          <w:sz w:val="24"/>
          <w:szCs w:val="24"/>
          <w:lang w:val="sr-Cyrl-RS" w:eastAsia="en-US"/>
        </w:rPr>
        <w:t xml:space="preserve">Закона о запосленима у аутономним покрајинама и 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јединицама локалне самоуправе („Сл. гласник РС“ бр. 21/2016, 11</w:t>
      </w:r>
      <w:r w:rsidR="00430302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3/2017, 113/2017-I - др. закон,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 95/2018</w:t>
      </w:r>
      <w:r w:rsidR="00621E53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 и</w:t>
      </w:r>
      <w:r w:rsidR="00430302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 број 114/2021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)</w:t>
      </w:r>
      <w:r w:rsidR="00193F37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 </w:t>
      </w:r>
      <w:r w:rsidR="009B30BE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прописано </w:t>
      </w:r>
      <w:r w:rsidR="00BE1A31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је да се нацрт к</w:t>
      </w:r>
      <w:r w:rsidR="009B30BE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адровског плана припрема у складу са буџетским календаром, истовремено са нацртом буџета јединице локалне самоуправе, тако да буде усаглашен са средствима обезбеђеним буџетом. Кадровски план у једи</w:t>
      </w:r>
      <w:r w:rsidR="00BE1A31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ници локалне самоуправе усваја с</w:t>
      </w:r>
      <w:r w:rsidR="009B30BE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купштина града истовремено са одлуком о буџету јединице локалне самоуправе.</w:t>
      </w:r>
      <w:r w:rsidR="009B30BE" w:rsidRPr="00D87C75">
        <w:rPr>
          <w:rFonts w:ascii="Arial" w:eastAsia="Times New Roman" w:hAnsi="Arial"/>
          <w:color w:val="000000" w:themeColor="text1"/>
          <w:sz w:val="24"/>
          <w:szCs w:val="24"/>
          <w:lang w:val="sr-Cyrl-RS"/>
        </w:rPr>
        <w:t xml:space="preserve">  </w:t>
      </w:r>
    </w:p>
    <w:p w:rsidR="009B30BE" w:rsidRPr="00D87C75" w:rsidRDefault="009B30BE" w:rsidP="009B30BE">
      <w:pPr>
        <w:ind w:firstLine="720"/>
        <w:jc w:val="both"/>
        <w:rPr>
          <w:rFonts w:ascii="Arial" w:eastAsia="Times New Roman" w:hAnsi="Arial"/>
          <w:color w:val="000000" w:themeColor="text1"/>
          <w:sz w:val="24"/>
          <w:szCs w:val="24"/>
          <w:lang w:val="sr-Cyrl-RS"/>
        </w:rPr>
      </w:pP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/>
        </w:rPr>
        <w:t xml:space="preserve">  </w:t>
      </w:r>
      <w:r w:rsidRPr="00D87C75">
        <w:rPr>
          <w:rFonts w:ascii="Arial" w:eastAsia="Times New Roman" w:hAnsi="Arial"/>
          <w:color w:val="000000" w:themeColor="text1"/>
          <w:sz w:val="24"/>
          <w:szCs w:val="24"/>
        </w:rPr>
        <w:t xml:space="preserve">   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/>
        </w:rPr>
        <w:t xml:space="preserve">     </w:t>
      </w:r>
    </w:p>
    <w:p w:rsidR="007B384F" w:rsidRDefault="007B384F" w:rsidP="007B384F">
      <w:pPr>
        <w:ind w:firstLine="720"/>
        <w:jc w:val="both"/>
        <w:rPr>
          <w:rFonts w:ascii="Arial" w:hAnsi="Arial"/>
          <w:color w:val="000000" w:themeColor="text1"/>
          <w:sz w:val="24"/>
          <w:szCs w:val="24"/>
          <w:lang w:val="sr-Cyrl-RS" w:eastAsia="en-US"/>
        </w:rPr>
      </w:pPr>
      <w:r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>Одредбама члана 76. став 1. истог закона  прописано је да се Кадровски план састоји од приказа броја запослених према радним местима и звањима, броја запослених са радним односом на неодређено време који су потребни у години за коју се доноси Кадровски план, броја приправника чији се пријем планира и броја запослених чији се пријем у радни од</w:t>
      </w:r>
      <w:r w:rsidR="003563C1">
        <w:rPr>
          <w:rFonts w:ascii="Arial" w:hAnsi="Arial"/>
          <w:color w:val="000000" w:themeColor="text1"/>
          <w:sz w:val="24"/>
          <w:szCs w:val="24"/>
          <w:lang w:val="sr-Cyrl-RS" w:eastAsia="en-US"/>
        </w:rPr>
        <w:t>нос на одређено време планира у</w:t>
      </w:r>
      <w:r w:rsidR="00BE1A31"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 xml:space="preserve"> кабинету г</w:t>
      </w:r>
      <w:r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>радоначелника или броја запослених чији се пријем у радни однос на одређено време планира због повећања обима посла.</w:t>
      </w:r>
    </w:p>
    <w:p w:rsidR="007E249C" w:rsidRPr="00D87C75" w:rsidRDefault="007E249C" w:rsidP="007B384F">
      <w:pPr>
        <w:ind w:firstLine="720"/>
        <w:jc w:val="both"/>
        <w:rPr>
          <w:rFonts w:ascii="Arial" w:hAnsi="Arial"/>
          <w:color w:val="000000" w:themeColor="text1"/>
          <w:sz w:val="24"/>
          <w:szCs w:val="24"/>
          <w:lang w:val="sr-Cyrl-RS" w:eastAsia="en-US"/>
        </w:rPr>
      </w:pPr>
    </w:p>
    <w:p w:rsidR="009B30BE" w:rsidRDefault="009B30BE" w:rsidP="009B30BE">
      <w:pPr>
        <w:jc w:val="both"/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</w:pPr>
      <w:r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 xml:space="preserve">         У члану 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32. став 1. тачка 6</w:t>
      </w:r>
      <w:r w:rsidR="00D87C75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.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 Закона о локалној самоуправи („Сл. гласник РС“ бр. 129/2007, 83/2014-др.закон, 101/2016-др.закон, 47/2018 и 111/2021), прописано је да Скупштина општине  доноси прописе и друге опште акте, док је чланом 66. став 3. наведеног закона  прописано да се одредбе овог закона које се односе на скупштину општине примењују и на градску скупштину.</w:t>
      </w:r>
    </w:p>
    <w:p w:rsidR="007E249C" w:rsidRPr="00D87C75" w:rsidRDefault="007E249C" w:rsidP="009B30BE">
      <w:pPr>
        <w:jc w:val="both"/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</w:pPr>
    </w:p>
    <w:p w:rsidR="009B30BE" w:rsidRDefault="009B30BE" w:rsidP="009B30BE">
      <w:pPr>
        <w:jc w:val="both"/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</w:pPr>
      <w:r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 xml:space="preserve">      </w:t>
      </w:r>
      <w:r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ab/>
        <w:t xml:space="preserve"> Чланом 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37. став 1. тачка 7</w:t>
      </w:r>
      <w:r w:rsidR="00D87C75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.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 Статута Града Ниша („Сл. лист Града Ниша", број 88/2008, 143/2016 и 18/2019),  прописано је да  </w:t>
      </w:r>
      <w:r w:rsidR="00BE1A31"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с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 xml:space="preserve">купштина </w:t>
      </w:r>
      <w:r w:rsidRPr="00D87C75">
        <w:rPr>
          <w:rFonts w:ascii="Arial" w:hAnsi="Arial"/>
          <w:color w:val="000000" w:themeColor="text1"/>
          <w:sz w:val="24"/>
          <w:szCs w:val="24"/>
          <w:lang w:val="sr-Cyrl-RS" w:eastAsia="en-US"/>
        </w:rPr>
        <w:t xml:space="preserve">Града </w:t>
      </w:r>
      <w:r w:rsidRPr="00D87C75"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  <w:t>доноси прописе и  друге опште акте.</w:t>
      </w:r>
    </w:p>
    <w:p w:rsidR="007E249C" w:rsidRPr="00D87C75" w:rsidRDefault="007E249C" w:rsidP="009B30BE">
      <w:pPr>
        <w:jc w:val="both"/>
        <w:rPr>
          <w:rFonts w:ascii="Arial" w:eastAsia="Times New Roman" w:hAnsi="Arial"/>
          <w:color w:val="000000" w:themeColor="text1"/>
          <w:sz w:val="24"/>
          <w:szCs w:val="24"/>
          <w:lang w:val="sr-Cyrl-RS" w:eastAsia="en-US"/>
        </w:rPr>
      </w:pPr>
    </w:p>
    <w:p w:rsidR="00FC3A09" w:rsidRPr="00D87C75" w:rsidRDefault="00C22E05" w:rsidP="00C22E05">
      <w:pPr>
        <w:jc w:val="both"/>
        <w:rPr>
          <w:rFonts w:ascii="Arial" w:hAnsi="Arial"/>
          <w:color w:val="000000" w:themeColor="text1"/>
          <w:sz w:val="24"/>
          <w:szCs w:val="24"/>
          <w:lang w:val="sr-Cyrl-RS"/>
        </w:rPr>
      </w:pPr>
      <w:r w:rsidRPr="00D87C75">
        <w:rPr>
          <w:rFonts w:ascii="Arial" w:hAnsi="Arial"/>
          <w:color w:val="000000" w:themeColor="text1"/>
          <w:sz w:val="24"/>
          <w:szCs w:val="24"/>
        </w:rPr>
        <w:t xml:space="preserve">      </w:t>
      </w:r>
      <w:r w:rsidR="00444430" w:rsidRPr="00D87C75">
        <w:rPr>
          <w:rFonts w:ascii="Arial" w:hAnsi="Arial"/>
          <w:color w:val="000000" w:themeColor="text1"/>
          <w:sz w:val="24"/>
          <w:szCs w:val="24"/>
          <w:lang w:val="sr-Cyrl-RS"/>
        </w:rPr>
        <w:tab/>
      </w:r>
      <w:r w:rsidRPr="00D87C7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Кадровски план 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г</w:t>
      </w:r>
      <w:r w:rsidRPr="00D87C75">
        <w:rPr>
          <w:rFonts w:ascii="Arial" w:hAnsi="Arial"/>
          <w:color w:val="000000" w:themeColor="text1"/>
          <w:sz w:val="24"/>
          <w:szCs w:val="24"/>
        </w:rPr>
        <w:t>радск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их</w:t>
      </w:r>
      <w:r w:rsidRPr="00D87C75">
        <w:rPr>
          <w:rFonts w:ascii="Arial" w:hAnsi="Arial"/>
          <w:color w:val="000000" w:themeColor="text1"/>
          <w:sz w:val="24"/>
          <w:szCs w:val="24"/>
        </w:rPr>
        <w:t xml:space="preserve"> управ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а</w:t>
      </w:r>
      <w:r w:rsidRPr="00D87C7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Г</w:t>
      </w:r>
      <w:r w:rsidRPr="00D87C75">
        <w:rPr>
          <w:rFonts w:ascii="Arial" w:hAnsi="Arial"/>
          <w:color w:val="000000" w:themeColor="text1"/>
          <w:sz w:val="24"/>
          <w:szCs w:val="24"/>
        </w:rPr>
        <w:t xml:space="preserve">рада Ниша, 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CS"/>
        </w:rPr>
        <w:t>Канцеларије за локални економски развој, Правобранилаштва Града Ниша, Канцеларије локалног омбудсмана Града Ниша, Службе за интерну ревизију органа и служби Града Ниша и Кабинета Градоначелника</w:t>
      </w:r>
      <w:r w:rsidRPr="00D87C75">
        <w:rPr>
          <w:rFonts w:ascii="Arial" w:hAnsi="Arial"/>
          <w:color w:val="000000" w:themeColor="text1"/>
          <w:sz w:val="24"/>
          <w:szCs w:val="24"/>
        </w:rPr>
        <w:t xml:space="preserve"> за 20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Pr="00D87C75">
        <w:rPr>
          <w:rFonts w:ascii="Arial" w:hAnsi="Arial"/>
          <w:color w:val="000000" w:themeColor="text1"/>
          <w:sz w:val="24"/>
          <w:szCs w:val="24"/>
        </w:rPr>
        <w:t>. годин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у</w:t>
      </w:r>
      <w:r w:rsidRPr="00D87C75">
        <w:rPr>
          <w:rFonts w:ascii="Arial" w:hAnsi="Arial"/>
          <w:color w:val="000000" w:themeColor="text1"/>
          <w:sz w:val="24"/>
          <w:szCs w:val="24"/>
        </w:rPr>
        <w:t>,</w:t>
      </w:r>
      <w:r w:rsidR="00F535E5" w:rsidRPr="00D87C75">
        <w:rPr>
          <w:rFonts w:ascii="Arial" w:eastAsia="Times New Roman" w:hAnsi="Arial"/>
          <w:color w:val="000000" w:themeColor="text1"/>
          <w:sz w:val="24"/>
          <w:szCs w:val="24"/>
          <w:lang w:val="sr-Cyrl-RS"/>
        </w:rPr>
        <w:t xml:space="preserve"> </w:t>
      </w:r>
      <w:r w:rsidR="00F535E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сачињен је на основу</w:t>
      </w:r>
      <w:r w:rsidR="0043203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</w:t>
      </w:r>
      <w:r w:rsidR="00F535E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пре</w:t>
      </w:r>
      <w:r w:rsidR="00BE1A31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длога кадровских планова </w:t>
      </w:r>
      <w:r w:rsidR="00F535E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директ</w:t>
      </w:r>
      <w:r w:rsidR="009142B4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н</w:t>
      </w:r>
      <w:r w:rsidR="006156CA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их корисника буџета Града Ниша</w:t>
      </w:r>
      <w:r w:rsidR="00FC3A09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,</w:t>
      </w:r>
      <w:r w:rsidR="0043203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којим директни корисници буџета, пот</w:t>
      </w:r>
      <w:r w:rsidR="00FC3A09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врђују усаглашеност предлога кадровског плана за 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="00FC3A09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. годину са </w:t>
      </w:r>
      <w:r w:rsidR="0043203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планиран</w:t>
      </w:r>
      <w:r w:rsidR="00FC3A09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им</w:t>
      </w:r>
      <w:r w:rsidR="0043203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</w:t>
      </w:r>
      <w:r w:rsidR="00FC3A09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средствима у буџету за 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="00FC3A09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 годину, за те намене.</w:t>
      </w:r>
    </w:p>
    <w:p w:rsidR="00FC3A09" w:rsidRPr="00D87C75" w:rsidRDefault="00FC3A09" w:rsidP="00C22E05">
      <w:pPr>
        <w:jc w:val="both"/>
        <w:rPr>
          <w:rFonts w:ascii="Arial" w:hAnsi="Arial"/>
          <w:color w:val="000000" w:themeColor="text1"/>
          <w:sz w:val="24"/>
          <w:szCs w:val="24"/>
          <w:lang w:val="sr-Cyrl-RS"/>
        </w:rPr>
      </w:pPr>
    </w:p>
    <w:p w:rsidR="00DE4471" w:rsidRPr="00D87C75" w:rsidRDefault="00F535E5" w:rsidP="00F535E5">
      <w:pPr>
        <w:jc w:val="both"/>
        <w:rPr>
          <w:rFonts w:ascii="Arial" w:hAnsi="Arial"/>
          <w:color w:val="000000" w:themeColor="text1"/>
          <w:sz w:val="24"/>
          <w:szCs w:val="24"/>
          <w:lang w:val="sr-Cyrl-RS"/>
        </w:rPr>
      </w:pP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    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ab/>
        <w:t>Кадровски план</w:t>
      </w:r>
      <w:r w:rsidR="00C22E0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садржи приказ броја запослених према звањима на дан </w:t>
      </w:r>
      <w:r w:rsidR="0043203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07</w:t>
      </w:r>
      <w:r w:rsidR="00DE4471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.12.202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2</w:t>
      </w:r>
      <w:r w:rsidR="00C22E0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 године и то: функционера, службеника, на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мештеника, као и број</w:t>
      </w:r>
      <w:r w:rsidR="00C22E0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запослених на одређено време због повећаног обима посла. Такође, дат је приказ планираног броја запослених функционера, службеника, намештеника, </w:t>
      </w:r>
      <w:r w:rsidR="008A5E52" w:rsidRPr="008A5E52">
        <w:rPr>
          <w:rFonts w:ascii="Arial" w:hAnsi="Arial"/>
          <w:color w:val="000000" w:themeColor="text1"/>
          <w:sz w:val="24"/>
          <w:szCs w:val="24"/>
          <w:lang w:val="sr-Cyrl-RS"/>
        </w:rPr>
        <w:t>број запослених на одређено време због повећаног обима посла</w:t>
      </w:r>
      <w:r w:rsidR="008A5E52">
        <w:rPr>
          <w:rFonts w:ascii="Arial" w:hAnsi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="008A5E52" w:rsidRPr="008A5E52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</w:t>
      </w:r>
      <w:r w:rsidR="00C22E0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запослених на одређено време</w:t>
      </w:r>
      <w:r w:rsidR="0062648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у кабинету градоначелника, </w:t>
      </w:r>
      <w:r w:rsidR="00C22E0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као и број приправника за 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="00626487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 годину.</w:t>
      </w:r>
    </w:p>
    <w:p w:rsidR="003F2429" w:rsidRDefault="00F535E5" w:rsidP="009B30BE">
      <w:pPr>
        <w:ind w:firstLine="720"/>
        <w:jc w:val="both"/>
        <w:rPr>
          <w:rFonts w:ascii="Arial" w:hAnsi="Arial"/>
          <w:color w:val="000000" w:themeColor="text1"/>
          <w:sz w:val="24"/>
          <w:szCs w:val="24"/>
          <w:lang w:val="sr-Cyrl-RS"/>
        </w:rPr>
      </w:pP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Планирани процес попуњавања кадровских капацитета у органима и службама Града Ниша заснован је на рационалној потреби да се надлежност и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lastRenderedPageBreak/>
        <w:t>делокруг рада органа и служби града Ниша обавља са адекватним бројем запослених, стручно и благовремено, а самим тим да се кроз пријем нових кадрова јача кадровски капацитет органа и служби града Ниша. Такође кадровским планом су обухваћени и службеници којима мирују права и обавезе из радног односа у органима града Ниша због постављења на функцију, а због прописане обавезе послодавца да се по престанку функције та лица распореде на одговарајућа извршилачка радна места код послодавца.</w:t>
      </w:r>
    </w:p>
    <w:p w:rsidR="007E249C" w:rsidRPr="00D87C75" w:rsidRDefault="007E249C" w:rsidP="009B30BE">
      <w:pPr>
        <w:ind w:firstLine="720"/>
        <w:jc w:val="both"/>
        <w:rPr>
          <w:rFonts w:ascii="Arial" w:hAnsi="Arial"/>
          <w:color w:val="000000" w:themeColor="text1"/>
          <w:sz w:val="24"/>
          <w:szCs w:val="24"/>
          <w:lang w:val="sr-Cyrl-RS"/>
        </w:rPr>
      </w:pPr>
    </w:p>
    <w:p w:rsidR="003F2429" w:rsidRPr="00D87C75" w:rsidRDefault="003F2429" w:rsidP="003F2429">
      <w:pPr>
        <w:jc w:val="both"/>
        <w:rPr>
          <w:rFonts w:ascii="Arial" w:hAnsi="Arial"/>
          <w:color w:val="000000" w:themeColor="text1"/>
          <w:sz w:val="24"/>
          <w:szCs w:val="24"/>
          <w:lang w:val="sr-Cyrl-RS"/>
        </w:rPr>
      </w:pPr>
      <w:r w:rsidRPr="00D87C75">
        <w:rPr>
          <w:rFonts w:ascii="Arial" w:hAnsi="Arial"/>
          <w:color w:val="000000" w:themeColor="text1"/>
          <w:sz w:val="24"/>
          <w:szCs w:val="24"/>
        </w:rPr>
        <w:t xml:space="preserve">      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 </w:t>
      </w:r>
      <w:r w:rsidR="00D87C75">
        <w:rPr>
          <w:rFonts w:ascii="Arial" w:hAnsi="Arial"/>
          <w:color w:val="000000" w:themeColor="text1"/>
          <w:sz w:val="24"/>
          <w:szCs w:val="24"/>
          <w:lang w:val="sr-Cyrl-RS"/>
        </w:rPr>
        <w:tab/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Пријем планираног броја извршилаца за 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годину, односно попуњавање радних места и реализација кадровског плана за 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годину</w:t>
      </w:r>
      <w:r w:rsidR="008705FE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,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вршиће се сукцесивно у складу са потребама посла и у оквиру одобрених средстава за 202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>3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>.</w:t>
      </w:r>
      <w:r w:rsidR="00D87C75"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</w:t>
      </w:r>
      <w:r w:rsidRPr="00D87C75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годину. </w:t>
      </w:r>
    </w:p>
    <w:p w:rsidR="009B30BE" w:rsidRPr="00D87C75" w:rsidRDefault="009B30BE" w:rsidP="003F2429">
      <w:pPr>
        <w:jc w:val="both"/>
        <w:rPr>
          <w:rFonts w:ascii="Arial" w:hAnsi="Arial"/>
          <w:sz w:val="24"/>
          <w:szCs w:val="24"/>
          <w:lang w:val="sr-Cyrl-RS"/>
        </w:rPr>
      </w:pPr>
    </w:p>
    <w:p w:rsidR="009B30BE" w:rsidRPr="00D87C75" w:rsidRDefault="009B30BE" w:rsidP="009B30BE">
      <w:pPr>
        <w:jc w:val="both"/>
        <w:rPr>
          <w:rFonts w:ascii="Arial" w:eastAsia="Times New Roman" w:hAnsi="Arial"/>
          <w:sz w:val="24"/>
          <w:szCs w:val="24"/>
          <w:highlight w:val="yellow"/>
          <w:lang w:val="sr-Cyrl-RS"/>
        </w:rPr>
      </w:pPr>
      <w:r w:rsidRPr="00D87C75">
        <w:rPr>
          <w:rFonts w:ascii="Arial" w:eastAsia="Times New Roman" w:hAnsi="Arial"/>
          <w:sz w:val="24"/>
          <w:szCs w:val="24"/>
          <w:lang w:val="sr-Cyrl-RS" w:eastAsia="en-US"/>
        </w:rPr>
        <w:t xml:space="preserve">      </w:t>
      </w:r>
      <w:r w:rsidR="00D87C75">
        <w:rPr>
          <w:rFonts w:ascii="Arial" w:eastAsia="Times New Roman" w:hAnsi="Arial"/>
          <w:sz w:val="24"/>
          <w:szCs w:val="24"/>
          <w:lang w:val="sr-Cyrl-RS" w:eastAsia="en-US"/>
        </w:rPr>
        <w:tab/>
      </w:r>
      <w:r w:rsidRPr="00D87C75">
        <w:rPr>
          <w:rFonts w:ascii="Arial" w:eastAsia="Times New Roman" w:hAnsi="Arial"/>
          <w:sz w:val="24"/>
          <w:szCs w:val="24"/>
          <w:lang w:val="sr-Cyrl-RS" w:eastAsia="en-US"/>
        </w:rPr>
        <w:t xml:space="preserve">Имајући у виду </w:t>
      </w:r>
      <w:r w:rsidR="008705FE" w:rsidRPr="00D87C75">
        <w:rPr>
          <w:rFonts w:ascii="Arial" w:eastAsia="Times New Roman" w:hAnsi="Arial"/>
          <w:sz w:val="24"/>
          <w:szCs w:val="24"/>
          <w:lang w:val="sr-Cyrl-RS" w:eastAsia="en-US"/>
        </w:rPr>
        <w:t xml:space="preserve"> горе </w:t>
      </w:r>
      <w:r w:rsidRPr="00D87C75">
        <w:rPr>
          <w:rFonts w:ascii="Arial" w:eastAsia="Times New Roman" w:hAnsi="Arial"/>
          <w:sz w:val="24"/>
          <w:szCs w:val="24"/>
          <w:lang w:val="sr-Cyrl-RS" w:eastAsia="en-US"/>
        </w:rPr>
        <w:t>наведено предлаже се да Скупштина Града Ниша</w:t>
      </w:r>
      <w:r w:rsidR="00D87C75" w:rsidRPr="00D87C75">
        <w:rPr>
          <w:rFonts w:ascii="Arial" w:eastAsia="Times New Roman" w:hAnsi="Arial"/>
          <w:sz w:val="24"/>
          <w:szCs w:val="24"/>
          <w:lang w:val="sr-Cyrl-RS" w:eastAsia="en-US"/>
        </w:rPr>
        <w:t xml:space="preserve"> усвоји</w:t>
      </w:r>
      <w:r w:rsidRPr="00D87C75">
        <w:rPr>
          <w:rFonts w:ascii="Arial" w:eastAsia="Times New Roman" w:hAnsi="Arial"/>
          <w:sz w:val="24"/>
          <w:szCs w:val="24"/>
          <w:lang w:val="sr-Cyrl-RS" w:eastAsia="en-US"/>
        </w:rPr>
        <w:t xml:space="preserve"> </w:t>
      </w:r>
      <w:r w:rsidR="001C4018" w:rsidRPr="00D87C75">
        <w:rPr>
          <w:rFonts w:ascii="Arial" w:hAnsi="Arial"/>
          <w:sz w:val="24"/>
          <w:szCs w:val="24"/>
        </w:rPr>
        <w:t xml:space="preserve">Кадровски план </w:t>
      </w:r>
      <w:r w:rsidR="001C4018" w:rsidRPr="00D87C75">
        <w:rPr>
          <w:rFonts w:ascii="Arial" w:hAnsi="Arial"/>
          <w:sz w:val="24"/>
          <w:szCs w:val="24"/>
          <w:lang w:val="sr-Cyrl-RS"/>
        </w:rPr>
        <w:t>г</w:t>
      </w:r>
      <w:r w:rsidRPr="00D87C75">
        <w:rPr>
          <w:rFonts w:ascii="Arial" w:hAnsi="Arial"/>
          <w:sz w:val="24"/>
          <w:szCs w:val="24"/>
        </w:rPr>
        <w:t>радск</w:t>
      </w:r>
      <w:r w:rsidRPr="00D87C75">
        <w:rPr>
          <w:rFonts w:ascii="Arial" w:hAnsi="Arial"/>
          <w:sz w:val="24"/>
          <w:szCs w:val="24"/>
          <w:lang w:val="sr-Cyrl-RS"/>
        </w:rPr>
        <w:t>их</w:t>
      </w:r>
      <w:r w:rsidRPr="00D87C75">
        <w:rPr>
          <w:rFonts w:ascii="Arial" w:hAnsi="Arial"/>
          <w:sz w:val="24"/>
          <w:szCs w:val="24"/>
        </w:rPr>
        <w:t xml:space="preserve"> управ</w:t>
      </w:r>
      <w:r w:rsidRPr="00D87C75">
        <w:rPr>
          <w:rFonts w:ascii="Arial" w:hAnsi="Arial"/>
          <w:sz w:val="24"/>
          <w:szCs w:val="24"/>
          <w:lang w:val="sr-Cyrl-RS"/>
        </w:rPr>
        <w:t>а</w:t>
      </w:r>
      <w:r w:rsidRPr="00D87C75">
        <w:rPr>
          <w:rFonts w:ascii="Arial" w:hAnsi="Arial"/>
          <w:sz w:val="24"/>
          <w:szCs w:val="24"/>
        </w:rPr>
        <w:t xml:space="preserve"> </w:t>
      </w:r>
      <w:r w:rsidRPr="00D87C75">
        <w:rPr>
          <w:rFonts w:ascii="Arial" w:hAnsi="Arial"/>
          <w:sz w:val="24"/>
          <w:szCs w:val="24"/>
          <w:lang w:val="sr-Cyrl-RS"/>
        </w:rPr>
        <w:t>Г</w:t>
      </w:r>
      <w:r w:rsidRPr="00D87C75">
        <w:rPr>
          <w:rFonts w:ascii="Arial" w:hAnsi="Arial"/>
          <w:sz w:val="24"/>
          <w:szCs w:val="24"/>
        </w:rPr>
        <w:t xml:space="preserve">рада Ниша, </w:t>
      </w:r>
      <w:r w:rsidR="00D87C75" w:rsidRPr="00D87C75">
        <w:rPr>
          <w:rFonts w:ascii="Arial" w:hAnsi="Arial"/>
          <w:sz w:val="24"/>
          <w:szCs w:val="24"/>
          <w:lang w:val="sr-Cyrl-CS"/>
        </w:rPr>
        <w:t>Канцеларије за локални економски развој, Правобранилаштва Града Ниша, Канцеларије локалног омбудсмана Града Ниша, Службе за интерну ревизију органа и служби Града Ниша и Кабинета Градоначелника</w:t>
      </w:r>
      <w:r w:rsidR="00D87C75" w:rsidRPr="00D87C75">
        <w:rPr>
          <w:rFonts w:ascii="Arial" w:hAnsi="Arial"/>
          <w:sz w:val="24"/>
          <w:szCs w:val="24"/>
        </w:rPr>
        <w:t xml:space="preserve"> </w:t>
      </w:r>
      <w:r w:rsidRPr="00D87C75">
        <w:rPr>
          <w:rFonts w:ascii="Arial" w:hAnsi="Arial"/>
          <w:sz w:val="24"/>
          <w:szCs w:val="24"/>
        </w:rPr>
        <w:t>за 20</w:t>
      </w:r>
      <w:r w:rsidRPr="00D87C75">
        <w:rPr>
          <w:rFonts w:ascii="Arial" w:hAnsi="Arial"/>
          <w:sz w:val="24"/>
          <w:szCs w:val="24"/>
          <w:lang w:val="sr-Cyrl-RS"/>
        </w:rPr>
        <w:t>2</w:t>
      </w:r>
      <w:r w:rsidR="00D87C75" w:rsidRPr="00D87C75">
        <w:rPr>
          <w:rFonts w:ascii="Arial" w:hAnsi="Arial"/>
          <w:sz w:val="24"/>
          <w:szCs w:val="24"/>
          <w:lang w:val="sr-Cyrl-RS"/>
        </w:rPr>
        <w:t>3</w:t>
      </w:r>
      <w:r w:rsidRPr="00D87C75">
        <w:rPr>
          <w:rFonts w:ascii="Arial" w:hAnsi="Arial"/>
          <w:sz w:val="24"/>
          <w:szCs w:val="24"/>
        </w:rPr>
        <w:t xml:space="preserve">. </w:t>
      </w:r>
      <w:r w:rsidR="00A50693" w:rsidRPr="00D87C75">
        <w:rPr>
          <w:rFonts w:ascii="Arial" w:hAnsi="Arial"/>
          <w:sz w:val="24"/>
          <w:szCs w:val="24"/>
          <w:lang w:val="sr-Cyrl-RS"/>
        </w:rPr>
        <w:t>г</w:t>
      </w:r>
      <w:r w:rsidRPr="00D87C75">
        <w:rPr>
          <w:rFonts w:ascii="Arial" w:hAnsi="Arial"/>
          <w:sz w:val="24"/>
          <w:szCs w:val="24"/>
        </w:rPr>
        <w:t>один</w:t>
      </w:r>
      <w:r w:rsidRPr="00D87C75">
        <w:rPr>
          <w:rFonts w:ascii="Arial" w:hAnsi="Arial"/>
          <w:sz w:val="24"/>
          <w:szCs w:val="24"/>
          <w:lang w:val="sr-Cyrl-RS"/>
        </w:rPr>
        <w:t>у</w:t>
      </w:r>
      <w:r w:rsidR="00A50693" w:rsidRPr="00D87C75">
        <w:rPr>
          <w:rFonts w:ascii="Arial" w:hAnsi="Arial"/>
          <w:sz w:val="24"/>
          <w:szCs w:val="24"/>
          <w:lang w:val="sr-Cyrl-RS"/>
        </w:rPr>
        <w:t>.</w:t>
      </w:r>
    </w:p>
    <w:p w:rsidR="003F2429" w:rsidRPr="00D87C75" w:rsidRDefault="003F2429" w:rsidP="003F2429">
      <w:pPr>
        <w:jc w:val="both"/>
        <w:rPr>
          <w:rFonts w:ascii="Arial" w:hAnsi="Arial"/>
          <w:sz w:val="24"/>
          <w:szCs w:val="24"/>
          <w:lang w:val="sr-Cyrl-RS"/>
        </w:rPr>
      </w:pPr>
    </w:p>
    <w:p w:rsidR="001C4018" w:rsidRPr="00D87C75" w:rsidRDefault="001C4018" w:rsidP="003F2429">
      <w:pPr>
        <w:jc w:val="both"/>
        <w:rPr>
          <w:rFonts w:ascii="Arial" w:hAnsi="Arial"/>
          <w:sz w:val="24"/>
          <w:szCs w:val="24"/>
          <w:lang w:val="sr-Cyrl-RS"/>
        </w:rPr>
      </w:pPr>
    </w:p>
    <w:p w:rsidR="001C4018" w:rsidRPr="00D87C75" w:rsidRDefault="001C4018" w:rsidP="003F2429">
      <w:pPr>
        <w:jc w:val="both"/>
        <w:rPr>
          <w:rFonts w:ascii="Arial" w:hAnsi="Arial"/>
          <w:sz w:val="24"/>
          <w:szCs w:val="24"/>
          <w:lang w:val="sr-Cyrl-RS"/>
        </w:rPr>
      </w:pPr>
    </w:p>
    <w:p w:rsidR="00690FBD" w:rsidRPr="00D87C75" w:rsidRDefault="00690FBD" w:rsidP="00690FBD">
      <w:pPr>
        <w:ind w:left="4536"/>
        <w:jc w:val="center"/>
        <w:rPr>
          <w:rFonts w:ascii="Arial" w:eastAsia="Times New Roman" w:hAnsi="Arial"/>
          <w:sz w:val="24"/>
          <w:szCs w:val="24"/>
          <w:lang w:val="sr-Cyrl-RS"/>
        </w:rPr>
      </w:pPr>
      <w:r w:rsidRPr="00D87C75">
        <w:rPr>
          <w:rFonts w:ascii="Arial" w:eastAsia="Times New Roman" w:hAnsi="Arial"/>
          <w:sz w:val="24"/>
          <w:szCs w:val="24"/>
          <w:lang w:val="sr-Cyrl-RS"/>
        </w:rPr>
        <w:t>ВРШИЛАЦ ДУЖНОСТИ НАЧЕЛНИКА ГРАДСКЕ УПРАВЕ ЗА ОРГАНЕ ГРАДА И ГРАЂАНСКА СТАЊА</w:t>
      </w:r>
    </w:p>
    <w:p w:rsidR="00690FBD" w:rsidRPr="00D87C75" w:rsidRDefault="00690FBD" w:rsidP="00690FBD">
      <w:pPr>
        <w:tabs>
          <w:tab w:val="left" w:pos="1369"/>
        </w:tabs>
        <w:ind w:left="4536"/>
        <w:jc w:val="center"/>
        <w:rPr>
          <w:rFonts w:ascii="Arial" w:eastAsia="Times New Roman" w:hAnsi="Arial"/>
          <w:sz w:val="24"/>
          <w:szCs w:val="24"/>
          <w:lang w:val="sr-Cyrl-RS"/>
        </w:rPr>
      </w:pPr>
    </w:p>
    <w:p w:rsidR="0073748B" w:rsidRPr="00D87C75" w:rsidRDefault="00D87C75" w:rsidP="006B48FB">
      <w:pPr>
        <w:tabs>
          <w:tab w:val="left" w:pos="6280"/>
        </w:tabs>
        <w:ind w:left="4536"/>
        <w:jc w:val="center"/>
        <w:rPr>
          <w:rFonts w:ascii="Arial" w:eastAsia="Times New Roman" w:hAnsi="Arial"/>
          <w:sz w:val="24"/>
          <w:szCs w:val="24"/>
          <w:lang w:val="sr-Cyrl-RS"/>
        </w:rPr>
      </w:pPr>
      <w:r>
        <w:rPr>
          <w:rFonts w:ascii="Arial" w:eastAsia="Times New Roman" w:hAnsi="Arial"/>
          <w:sz w:val="24"/>
          <w:szCs w:val="24"/>
          <w:lang w:val="sr-Cyrl-RS"/>
        </w:rPr>
        <w:t>Весна Нешић</w:t>
      </w:r>
    </w:p>
    <w:sectPr w:rsidR="0073748B" w:rsidRPr="00D87C75" w:rsidSect="00D87C75">
      <w:pgSz w:w="12240" w:h="15840"/>
      <w:pgMar w:top="1417" w:right="1417" w:bottom="1417" w:left="1417" w:header="0" w:footer="0" w:gutter="0"/>
      <w:cols w:space="0" w:equalWidth="0">
        <w:col w:w="93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BD"/>
    <w:rsid w:val="0000283B"/>
    <w:rsid w:val="00193F37"/>
    <w:rsid w:val="001C4018"/>
    <w:rsid w:val="00222268"/>
    <w:rsid w:val="002B5615"/>
    <w:rsid w:val="003563C1"/>
    <w:rsid w:val="0035715E"/>
    <w:rsid w:val="003F2429"/>
    <w:rsid w:val="004208BF"/>
    <w:rsid w:val="00430302"/>
    <w:rsid w:val="00432037"/>
    <w:rsid w:val="00444430"/>
    <w:rsid w:val="00477342"/>
    <w:rsid w:val="005175A0"/>
    <w:rsid w:val="005A472B"/>
    <w:rsid w:val="006156CA"/>
    <w:rsid w:val="00621E53"/>
    <w:rsid w:val="00626487"/>
    <w:rsid w:val="00660E06"/>
    <w:rsid w:val="00690FBD"/>
    <w:rsid w:val="006B48FB"/>
    <w:rsid w:val="006D12D5"/>
    <w:rsid w:val="0073748B"/>
    <w:rsid w:val="007B384F"/>
    <w:rsid w:val="007E249C"/>
    <w:rsid w:val="008705FE"/>
    <w:rsid w:val="008A5E52"/>
    <w:rsid w:val="009142B4"/>
    <w:rsid w:val="009A3E64"/>
    <w:rsid w:val="009B30BE"/>
    <w:rsid w:val="00A3372C"/>
    <w:rsid w:val="00A50693"/>
    <w:rsid w:val="00A9117F"/>
    <w:rsid w:val="00B40622"/>
    <w:rsid w:val="00BB7ED0"/>
    <w:rsid w:val="00BE1A31"/>
    <w:rsid w:val="00C22E05"/>
    <w:rsid w:val="00D67887"/>
    <w:rsid w:val="00D87C75"/>
    <w:rsid w:val="00DD4032"/>
    <w:rsid w:val="00DE4471"/>
    <w:rsid w:val="00E60084"/>
    <w:rsid w:val="00E80AE8"/>
    <w:rsid w:val="00F535E5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BD"/>
    <w:pPr>
      <w:spacing w:after="0" w:line="240" w:lineRule="auto"/>
    </w:pPr>
    <w:rPr>
      <w:rFonts w:ascii="Calibri" w:eastAsia="Calibri" w:hAnsi="Calibri" w:cs="Arial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BD"/>
    <w:pPr>
      <w:spacing w:after="0" w:line="240" w:lineRule="auto"/>
    </w:pPr>
    <w:rPr>
      <w:rFonts w:ascii="Calibri" w:eastAsia="Calibri" w:hAnsi="Calibri" w:cs="Arial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Milojković</dc:creator>
  <cp:lastModifiedBy>Bojan Ilić</cp:lastModifiedBy>
  <cp:revision>7</cp:revision>
  <cp:lastPrinted>2021-12-09T14:22:00Z</cp:lastPrinted>
  <dcterms:created xsi:type="dcterms:W3CDTF">2021-12-09T14:31:00Z</dcterms:created>
  <dcterms:modified xsi:type="dcterms:W3CDTF">2022-12-07T19:35:00Z</dcterms:modified>
</cp:coreProperties>
</file>