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F" w:rsidRDefault="00F427A1" w:rsidP="00D44FC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9096C">
        <w:rPr>
          <w:rFonts w:ascii="Times New Roman" w:hAnsi="Times New Roman" w:cs="Times New Roman"/>
          <w:b/>
          <w:sz w:val="24"/>
          <w:szCs w:val="24"/>
          <w:lang w:val="sr-Latn-RS"/>
        </w:rPr>
        <w:object w:dxaOrig="9972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9in" o:ole="">
            <v:imagedata r:id="rId9" o:title=""/>
          </v:shape>
          <o:OLEObject Type="Embed" ProgID="Word.Document.12" ShapeID="_x0000_i1025" DrawAspect="Content" ObjectID="_1644990354" r:id="rId10">
            <o:FieldCodes>\s</o:FieldCodes>
          </o:OLEObject>
        </w:object>
      </w:r>
    </w:p>
    <w:p w:rsidR="008D634B" w:rsidRDefault="008D634B" w:rsidP="008D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ПРЕДМЕТ ИЗВЕШТАЈА</w:t>
      </w:r>
    </w:p>
    <w:p w:rsidR="008D634B" w:rsidRPr="00473564" w:rsidRDefault="008D634B" w:rsidP="008D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D634B" w:rsidRPr="004664E7" w:rsidRDefault="008D634B" w:rsidP="008D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D634B" w:rsidRDefault="008D634B" w:rsidP="008D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извештаја је анализа рада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пословања Завода за здравствену заштиту студената Ниш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период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I-XII </w:t>
      </w:r>
      <w:r w:rsidR="004A1784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и то:</w:t>
      </w:r>
    </w:p>
    <w:p w:rsidR="008D634B" w:rsidRPr="004664E7" w:rsidRDefault="008D634B" w:rsidP="008D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634B" w:rsidRDefault="008D634B" w:rsidP="008D63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здравствених услуга</w:t>
      </w:r>
    </w:p>
    <w:p w:rsidR="008D634B" w:rsidRPr="00890197" w:rsidRDefault="008D634B" w:rsidP="008D63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34B" w:rsidRDefault="008D634B" w:rsidP="008D63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плана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инвестиционог одржавања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унапређења рада Завода</w:t>
      </w:r>
    </w:p>
    <w:p w:rsidR="008D634B" w:rsidRDefault="008D634B" w:rsidP="008D63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634B" w:rsidRPr="008D634B" w:rsidRDefault="008D634B" w:rsidP="008D63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</w:t>
      </w:r>
      <w:r w:rsidR="00A82225">
        <w:rPr>
          <w:rFonts w:ascii="Times New Roman" w:eastAsia="Times New Roman" w:hAnsi="Times New Roman" w:cs="Times New Roman"/>
          <w:sz w:val="24"/>
          <w:szCs w:val="24"/>
          <w:lang w:val="sr-Cyrl-CS"/>
        </w:rPr>
        <w:t>о финансијском пословању за 2019</w:t>
      </w:r>
      <w:r w:rsidRP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годину.</w:t>
      </w:r>
    </w:p>
    <w:p w:rsidR="00FE4565" w:rsidRDefault="00FE4565" w:rsidP="00890197">
      <w:pPr>
        <w:autoSpaceDE w:val="0"/>
        <w:autoSpaceDN w:val="0"/>
        <w:adjustRightInd w:val="0"/>
        <w:spacing w:before="79"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2225" w:rsidRDefault="00A82225" w:rsidP="00890197">
      <w:pPr>
        <w:autoSpaceDE w:val="0"/>
        <w:autoSpaceDN w:val="0"/>
        <w:adjustRightInd w:val="0"/>
        <w:spacing w:before="79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82225" w:rsidRPr="00890197" w:rsidRDefault="00A82225" w:rsidP="00890197">
      <w:pPr>
        <w:autoSpaceDE w:val="0"/>
        <w:autoSpaceDN w:val="0"/>
        <w:adjustRightInd w:val="0"/>
        <w:spacing w:before="79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  <w:t xml:space="preserve"> </w:t>
      </w:r>
    </w:p>
    <w:p w:rsidR="007E782D" w:rsidRPr="007E782D" w:rsidRDefault="007E782D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ИЗВРШЕЊЕ ПЛАНА ЗДРАВСТВЕНИХ УСЛУГА</w:t>
      </w:r>
    </w:p>
    <w:p w:rsidR="00A82225" w:rsidRDefault="00A82225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E4565" w:rsidRPr="004664E7" w:rsidRDefault="00FE4565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</w:t>
      </w:r>
      <w:r w:rsidR="004A1784">
        <w:rPr>
          <w:rFonts w:ascii="Times New Roman" w:eastAsia="Times New Roman" w:hAnsi="Times New Roman" w:cs="Times New Roman"/>
          <w:sz w:val="24"/>
          <w:szCs w:val="24"/>
          <w:lang w:val="sr-Cyrl-CS"/>
        </w:rPr>
        <w:t>ужању здравствене заштите у 2019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у Заводу </w:t>
      </w:r>
      <w:r w:rsidR="007458B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здравствену заштиту студената Ниш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било </w:t>
      </w:r>
      <w:r w:rsidR="003F0B8D" w:rsidRPr="003F0B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>ангажовано 47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радника и то: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1 </w:t>
      </w:r>
      <w:r w:rsidR="002E68C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суп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специјалиста здравственог васпитања,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специјалиста (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лекара специјалиста опште медицине, 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 специјалиста офталмолог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лекар специјалиста неуропсихијатар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специјалиста дерматовенеролог,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 с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пецијалиста клиничке биохемије,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 лекара специјалиста гинекологије и акушерства), затим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доктор стоматологије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 лекар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специјалиста опште стоматологије, 2 здравствена сарадника,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</w:t>
      </w:r>
      <w:r w:rsidR="00BE081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6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медицинских сестара-техничара,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25A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виша м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едицинска сестра</w:t>
      </w:r>
      <w:r w:rsidR="002276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виши лабораторијски техничар,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стоматолошке сестре-техничара и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административно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техни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ч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радника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93"/>
        <w:tblOverlap w:val="never"/>
        <w:tblW w:w="9606" w:type="dxa"/>
        <w:tblLook w:val="0000" w:firstRow="0" w:lastRow="0" w:firstColumn="0" w:lastColumn="0" w:noHBand="0" w:noVBand="0"/>
      </w:tblPr>
      <w:tblGrid>
        <w:gridCol w:w="959"/>
        <w:gridCol w:w="6520"/>
        <w:gridCol w:w="2127"/>
      </w:tblGrid>
      <w:tr w:rsidR="004664E7" w:rsidRPr="004664E7" w:rsidTr="00473564">
        <w:trPr>
          <w:trHeight w:val="291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Р.бр.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ОРГАНИЗАЦИОНЕ ЈЕДИНИЦЕ 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12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студената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B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жена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Неуропсихијатрија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Социјални радник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Офталмологија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аторијска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дијагностика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Стоматологија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Економско-правни и општи послови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4664E7" w:rsidRPr="004664E7" w:rsidTr="00473564">
        <w:trPr>
          <w:trHeight w:val="29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0D43EA" w:rsidRDefault="000D43EA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47</w:t>
            </w:r>
          </w:p>
        </w:tc>
      </w:tr>
    </w:tbl>
    <w:p w:rsidR="00432A05" w:rsidRDefault="00432A05" w:rsidP="007E7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2A05" w:rsidRDefault="00432A05" w:rsidP="007E7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6BC9" w:rsidRDefault="00E56BC9" w:rsidP="00944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33473" w:rsidRDefault="004664E7" w:rsidP="0094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ИЗВРШЕНЕ УСЛУГЕ</w:t>
      </w:r>
    </w:p>
    <w:p w:rsidR="001E102F" w:rsidRDefault="001E102F" w:rsidP="0094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102F" w:rsidRDefault="001E102F" w:rsidP="0094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473" w:rsidRPr="00C33473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W w:w="10579" w:type="dxa"/>
        <w:jc w:val="center"/>
        <w:tblInd w:w="-861" w:type="dxa"/>
        <w:tblLook w:val="04A0" w:firstRow="1" w:lastRow="0" w:firstColumn="1" w:lastColumn="0" w:noHBand="0" w:noVBand="1"/>
      </w:tblPr>
      <w:tblGrid>
        <w:gridCol w:w="1120"/>
        <w:gridCol w:w="1117"/>
        <w:gridCol w:w="5189"/>
        <w:gridCol w:w="960"/>
        <w:gridCol w:w="1021"/>
        <w:gridCol w:w="1172"/>
      </w:tblGrid>
      <w:tr w:rsidR="00944F21" w:rsidRPr="00944F21" w:rsidTr="00905D1C">
        <w:trPr>
          <w:trHeight w:val="255"/>
          <w:jc w:val="center"/>
        </w:trPr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ЗДРАВСТВЕНА ЗАШТИТА ЖЕНА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F21" w:rsidRPr="00944F21" w:rsidTr="00905D1C">
        <w:trPr>
          <w:trHeight w:val="7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F21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944F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2019.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F21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Извршењa 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944F21" w:rsidRPr="00944F21" w:rsidTr="00905D1C">
        <w:trPr>
          <w:trHeight w:val="45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Превентивни гинеколошки преглед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944F21" w:rsidRPr="00944F21" w:rsidTr="00905D1C">
        <w:trPr>
          <w:trHeight w:val="5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Скрининг/ рано откривање рака грлића материце  - ПАП тест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4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преглед у вези са планирањем породице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3005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2601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труднице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краја првог триместра трудноће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први прегледи труднице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944F21" w:rsidRPr="00944F21" w:rsidTr="00905D1C">
        <w:trPr>
          <w:trHeight w:val="3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 преглед труднице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944F21" w:rsidRPr="00944F21" w:rsidTr="00905D1C">
        <w:trPr>
          <w:trHeight w:val="6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Циљани преглед труднице ради раног откривања ЕПХ гестозе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Циљани преглед труднице ради раног откривања гестацијског дијабета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породиље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недеља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месеци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УЗ преглед труднице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944F21" w:rsidRPr="00944F21" w:rsidTr="00905D1C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KУРАТИВА/ Прегледи лекара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гинеколошки преглед ради лечења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2852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2841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гинеколошки преглед ради лечења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1326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</w:tr>
      <w:tr w:rsidR="00944F21" w:rsidRPr="00944F21" w:rsidTr="00905D1C">
        <w:trPr>
          <w:trHeight w:val="64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 гинеколошки преглед ради допунске дијагностике и лечења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2395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2393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44F21" w:rsidRPr="00944F21" w:rsidTr="00905D1C">
        <w:trPr>
          <w:trHeight w:val="69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1200056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лабораторијских налаза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944F21" w:rsidRPr="00944F21" w:rsidTr="00905D1C">
        <w:trPr>
          <w:trHeight w:val="63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2200131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 посета изабраном лекару  у вези саопштавања резултата скрининга/раног откривања рака дојке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42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1200055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44F21" w:rsidRPr="00944F21" w:rsidTr="00905D1C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Инспекција и палпаторни преглед дојки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944F21" w:rsidRPr="00944F21" w:rsidTr="00905D1C">
        <w:trPr>
          <w:trHeight w:val="5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Лекарски преглед на терену (у установама које немају службу кућног лечења)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6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1300136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УЗ преглед жена невезано за трудноћу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 дојке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Скрининг/рано откривање рака-позивање учесника на скрининг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6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Скрининг/рано откривање рака грлића материце-обавештавање жена о налазу ПАП теста/издавање резултата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Психофизичка припрема труднице за порођај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Узимање материјала за анализу и тестирање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Електрофизиолошко снимање у гинекологији и акушерству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Дијагн. тест за испит.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обољ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. репродуктивних органа жене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ис./ асп.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продуката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упал.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реп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. жене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промена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6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Инструментација, пласирање интраутериног и вагиналног уређаја.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Инструментација, екстракција интраутериног и вагиналног уређаја.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44F21" w:rsidRPr="00944F21" w:rsidTr="00905D1C">
        <w:trPr>
          <w:trHeight w:val="52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52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Ексцизија/ одстрањивање ткива/ деструкција/ чишћење ране/ каутеризација - опште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52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Сложена гинеколошко-акешерска процедура ПОРОЂАЈ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52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1300044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Скрининг рано откривање рака грлића материце- супервизијски преглед плочице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1200057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Мерење артеријског крвног притиска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944F21" w:rsidRPr="00944F21" w:rsidTr="00905D1C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1323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944F21" w:rsidRPr="00944F21" w:rsidTr="00905D1C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1000215*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 (скрининг на карцином дојке) код жена 50-69 година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трудница са високоризичном трудноћом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парова укључених у школу родитељства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F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4F21" w:rsidRPr="00944F21" w:rsidTr="00905D1C">
        <w:trPr>
          <w:trHeight w:val="255"/>
          <w:jc w:val="center"/>
        </w:trPr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За установе укључене у организовани скрининг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21" w:rsidRPr="00944F21" w:rsidRDefault="00944F21" w:rsidP="0094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0CB" w:rsidRDefault="004B60CB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60CB" w:rsidRDefault="004B60CB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center" w:tblpY="110"/>
        <w:tblW w:w="10538" w:type="dxa"/>
        <w:tblLook w:val="04A0" w:firstRow="1" w:lastRow="0" w:firstColumn="1" w:lastColumn="0" w:noHBand="0" w:noVBand="1"/>
      </w:tblPr>
      <w:tblGrid>
        <w:gridCol w:w="1120"/>
        <w:gridCol w:w="1117"/>
        <w:gridCol w:w="5200"/>
        <w:gridCol w:w="1020"/>
        <w:gridCol w:w="1060"/>
        <w:gridCol w:w="1021"/>
      </w:tblGrid>
      <w:tr w:rsidR="00E71B52" w:rsidRPr="00C33473" w:rsidTr="00AC4738">
        <w:trPr>
          <w:trHeight w:val="27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944F21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4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ЗДРАВСТВЕНА ЗАШТИТА СТУДЕНТСКЕ ОМЛАДИНЕ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C33473" w:rsidTr="00AC4738">
        <w:trPr>
          <w:trHeight w:val="5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    I-XII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% Извршењa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 преглед одраслих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 у  I години студија (19 -20 година)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2917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прегледи у III години студија (21 -22 година)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1795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71B52" w:rsidRPr="00C33473" w:rsidTr="00AC473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Скрининг/ рано откривање депресије ( 19 и више година)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KУРАТИВА/Прегледи лекара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36734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преглед одраслих ради лечења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15750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16214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Поновни преглед одраслих ради лечења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11195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10866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Посебни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  ради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допунске диј.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даљ. лечења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2760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лабораторијских налаза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6894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процеса - опште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тк./дестр./ чишћ. ране/ каутеризација - опште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Инструментација/ катетеризација - опште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Намештање/ фиксација – опште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Електрофизиолошко сним.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везано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кардиоваск. </w:t>
            </w:r>
            <w:proofErr w:type="gramStart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proofErr w:type="gramEnd"/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. - ЕКГ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Слож. терапеутске проц. / мање хируршке интервенције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1200057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Мерење артеријског крвног притиска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4336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E71B52" w:rsidRPr="00C33473" w:rsidTr="00AC473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71B52" w:rsidRPr="00C33473" w:rsidTr="00AC473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C33473" w:rsidTr="00AC473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C33473" w:rsidRDefault="00E71B52" w:rsidP="00E71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347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47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71B52" w:rsidRPr="00C33473" w:rsidTr="00AC4738">
        <w:trPr>
          <w:trHeight w:val="255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473">
              <w:rPr>
                <w:rFonts w:ascii="Times New Roman" w:eastAsia="Times New Roman" w:hAnsi="Times New Roman" w:cs="Times New Roman"/>
                <w:sz w:val="18"/>
                <w:szCs w:val="18"/>
              </w:rPr>
              <w:t>Спроводе Заводи за здравствену заштиту студената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52" w:rsidRPr="00C33473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3473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33473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33473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E102F" w:rsidRDefault="001E102F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E102F" w:rsidRPr="001E102F" w:rsidRDefault="001E102F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33473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719"/>
        <w:gridCol w:w="1101"/>
        <w:gridCol w:w="1178"/>
        <w:gridCol w:w="1140"/>
      </w:tblGrid>
      <w:tr w:rsidR="00E71B52" w:rsidRPr="00B43E58" w:rsidTr="00B43E58">
        <w:trPr>
          <w:trHeight w:val="315"/>
          <w:jc w:val="right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СЛУЖБА ЗА ЛАБОРАТОРИЈСКУ ДИЈАГНОСТИКУ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315"/>
          <w:jc w:val="right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B52" w:rsidRPr="00B43E58" w:rsidTr="00B43E58">
        <w:trPr>
          <w:trHeight w:val="660"/>
          <w:jc w:val="right"/>
        </w:trPr>
        <w:tc>
          <w:tcPr>
            <w:tcW w:w="0" w:type="auto"/>
            <w:shd w:val="clear" w:color="000000" w:fill="FFFFFF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РФЗО</w:t>
            </w: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ШИФРА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 2019.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Извршење I-XII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Извршењa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Заједничке опште лабораторијске услуге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L000018</w:t>
            </w:r>
          </w:p>
        </w:tc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Узорковање крви (микроузорковање)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L000026</w:t>
            </w:r>
          </w:p>
        </w:tc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Узорковање крви (венепункција)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L000034</w:t>
            </w:r>
          </w:p>
        </w:tc>
        <w:tc>
          <w:tcPr>
            <w:tcW w:w="0" w:type="auto"/>
            <w:shd w:val="clear" w:color="FF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Узорковање других биолошких материјала у лабораторији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 хематолошке анализе у  крви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15397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15444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L014019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Хематокрит (Хцт)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L014027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Хемоглобин (Хб)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L014076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Крвна слика (Ер, Ле, Хцт, Хб, Тр)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L014084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Крвна слика (Ер, Ле, Хцт, Хб, Тр, ЛеФ)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3311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Леукоцитарна формула (ЛеФ) - ручно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L014142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Одређивање броја еритроцита (Ер)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L014159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Одређивање броја леукоцита (Ле)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L014175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Одређивање броја ретикулоцита у крви - микроскопирањем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L014183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Одређивање броја тромбоцита (Тр)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L014209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Седиментација еритроцита (СЕ)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Хематолошке анализе коагулације у крви, односно плазми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L014332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Активирано парцијално тромбопластинско време (аПТТ) у плазми - коагулометријски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L014720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Фибриноген у плазми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L014738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Фибриноген у плазми - спектрофотометријски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L014795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ИНР - за праћење антикоагулантне терапије у плазми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L015057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Протромбинско време (ПТ)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L015271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Време крварења (Дуке)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крви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L000109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Аланин аминотрансфераза (АЛТ)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L000133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Алкална фосфатаза (АЛП)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L000166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Аспартат аминотрансфераза (АСТ)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L000216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Билирубин (директан)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L000224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Билирубин (укупан)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L000265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Ц-реактивни протеин (ЦРП)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L000307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Фосфор, неоргански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L000323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Гама-глутамил трансфераза (гама-ГТ)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L000331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Глукоза толеранс тест (тест оптерећења глукозом, ГТТ-орални) - глукоза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L000349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Глукоза у капиларној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L000356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Глукоза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L000414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Хемоглобин А1ц (гликозилирани хемоглобин, ХбА1ц) у крви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L000513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Хлориди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L000521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Холестерол (укупан)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L000539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Холестерол (укупан)/ХДЛ -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L000547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Холестерол, ХДЛ -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L000554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Холестерол, ЛДЛ -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L000562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Холестерол, ВЛДЛ -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L000570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Калцијум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L000588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Калијум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L000596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Креатин киназа (ЦК)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L000612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Креатинин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L000620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Лактат дехидрогеназа (ЛДХ)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L000653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Мокраћна киселина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L000661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Натријум у крви - ПОЦТ методом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L000745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(укупни) у крви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L000844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Уреа у крви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серуму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22857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24639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L001040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Аланин аминотрансфераза (АЛТ)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L001057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Аланин аминотрансфераза (АЛТ)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2204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L001081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Албумин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Алфа-амилаза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L001198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Алфа-амилаза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L001248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Алкална фосфатаза (АЛП)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L001255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Алкална фосфатаза (АЛП) у серуму -спектрофотометријом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L001644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Аспартат аминотрансфераза (АСТ)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L001651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Аспартат аминотрансфераза (АСТ)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L001883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Билирубин (директан)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L001891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Билирубин (директан)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L001909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Билирубин (укупан)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L001917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Билирубин (укупан)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L002055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Ц-реактивни протеин (ЦРП) у серуму - имунотурбидиметријом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2682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L002071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Ц-реактивни протеин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L002493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Фосфор, неоргански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L002501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Фосфор, неоргански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L002535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Гама-глутамил трансфераза (гама-ГТ)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L002543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Гама-глутамил трансфераза (гама-ГТ)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Глукоза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L002618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Глукоза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L002667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Гвожђе у серуму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L002766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Хлориди у серуму - јон-селективном електродом (ЈСЕ)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L002774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Хлориди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L002808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 (укупан)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L002816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 (укупан)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L002840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Холестерол, ХДЛ -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L002857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Холестерол, ХДЛ -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L002873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Холестерол, ЛДЛ - у серуму - израчунавањем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L002881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Холестерол, ЛДЛ -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L002899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Холестерол, ЛДЛ -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Калцијум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L003749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Калцијум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L003780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Калијум у серуму - јон-селективном електродом (ЈСЕ)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L003798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Калијум у серуму - пламена 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L003806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Калијум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L003954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Кисела фосфатаза (АцП) укупна у серуму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510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L003962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Кисела фосфатаза (АцП), простатична (простатична кисела фосфатаза, ПАП) у серуму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L004226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Креатин киназа (ЦК)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L004234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Креатин киназа (ЦК)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L004309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Креатинин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L004317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Креатинин у серуму-спектрофотометријом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1313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L004416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Лактат дехидрогеназа (ЛДХ)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L004424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Лактат дехидрогеназа (ЛДХ)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Мокраћна киселина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L004812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Мокраћна киселина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L004853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Натријум у серуму - пламена 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L004861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Натријум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L004879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Натријум у серуму, јон-селективном електродом (ЈСЕ)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L005439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(укупни)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L005843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ТИБЦ (укупни капацитет везивања гвожђа) у серуму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L006064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Триглицериди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L006072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Триглицериди у серуму - спектрофотометрија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1125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L006239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УИБЦ (незасићени капацитет везивања гвожђа) у серуму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L006254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Уреа у серуму - спектрофотометријом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L006262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Уреа у серуму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плазми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L006973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Аланин аминотрансфераза (АЛТ) у плазми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L007005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Алфа-амилаза у плазми-ПОЦТ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L007013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Алкална фосфатаза (АЛП) у плазми-ПОЦТ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L007138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Аспарт аминотрансфераза (АСТ) у плазми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L007369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Гама-глутамил трансфераза (гама-ГТ) у плазми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L007401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Глукоза у плазми - ПОЦТ методом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урину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48262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L008912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Алфа-амилаза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L008946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Билирубин (укупан)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499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L008953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Целокупни хемијски преглед, релативна густина и седимент урина - аутоматски са дигиталном проточном микроскопијом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L008961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Целокупни преглед, релативна густина урина - аутоматски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L008979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Целокупни преглед урина - ручно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L009035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Гликоза у урину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L009043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Хемоглобин (крв)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L009266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Кетонска тела (ацетон)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L009308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Лаки ланци имуноглобулина (Бенце-Јонес)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L009399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пХ урина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6578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L009423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(фракције протеина) у урину - електрофорезом на гелу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L009431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у урину - имуноелектрофорезом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L009456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у урину - сулфосалицилном киселином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L009464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Протеини у урину - загревањем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L009472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Седимент урина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L009480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трудноћу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L009506</w:t>
            </w:r>
          </w:p>
        </w:tc>
        <w:tc>
          <w:tcPr>
            <w:tcW w:w="0" w:type="auto"/>
            <w:shd w:val="clear" w:color="CCFFCC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Уробилиноген у урину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6579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87FDFD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фецесу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L012401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Хемоглобин (крв) (ФОБТ) у фецесу - имунохемијски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*L012401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Хемоглобин (крв) (ФОБТ) у фецесу - имунохемијски  (атрибут 33)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L012419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Хемоглобин (крв) (ФОБТ) у фецесу - ензимски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L012492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Масти у фецесу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L012534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Несварена мишићна влакна у фецесу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L012591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Скроб у фецесу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Биохемијске анализе и хематолошке анализе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86704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88275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C0C0C0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0C0C0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Микробиолошка анализа у области паразитологије</w:t>
            </w:r>
          </w:p>
        </w:tc>
        <w:tc>
          <w:tcPr>
            <w:tcW w:w="0" w:type="auto"/>
            <w:shd w:val="clear" w:color="000000" w:fill="C0C0C0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0C0C0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C0C0C0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L020917</w:t>
            </w:r>
          </w:p>
        </w:tc>
        <w:tc>
          <w:tcPr>
            <w:tcW w:w="0" w:type="auto"/>
            <w:shd w:val="clear" w:color="000000" w:fill="C0C0C0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Брзи тест за детекцију копро-антигена Ентамоеба хистолyтица/диспар</w:t>
            </w:r>
          </w:p>
        </w:tc>
        <w:tc>
          <w:tcPr>
            <w:tcW w:w="0" w:type="auto"/>
            <w:shd w:val="clear" w:color="000000" w:fill="C0C0C0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0C0C0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L021311</w:t>
            </w:r>
          </w:p>
        </w:tc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Преглед столице на паразите (нативни препарат)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Микробиолошке и паразитолошке анализе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CCCCFF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СВЕ АНАЛИЗЕ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86704</w:t>
            </w:r>
          </w:p>
        </w:tc>
        <w:tc>
          <w:tcPr>
            <w:tcW w:w="0" w:type="auto"/>
            <w:shd w:val="clear" w:color="000000" w:fill="CCCCFF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88275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E71B52" w:rsidRPr="00B43E58" w:rsidTr="00B43E58">
        <w:trPr>
          <w:trHeight w:val="255"/>
          <w:jc w:val="right"/>
        </w:trPr>
        <w:tc>
          <w:tcPr>
            <w:tcW w:w="0" w:type="auto"/>
            <w:shd w:val="clear" w:color="000000" w:fill="FFFFFF"/>
            <w:hideMark/>
          </w:tcPr>
          <w:p w:rsidR="00E71B52" w:rsidRPr="00B43E58" w:rsidRDefault="00E71B52" w:rsidP="00E7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осигураника који су користили услуге лабораторија</w:t>
            </w:r>
          </w:p>
        </w:tc>
        <w:tc>
          <w:tcPr>
            <w:tcW w:w="0" w:type="auto"/>
            <w:shd w:val="clear" w:color="000000" w:fill="FFCC99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9430</w:t>
            </w:r>
          </w:p>
        </w:tc>
        <w:tc>
          <w:tcPr>
            <w:tcW w:w="0" w:type="auto"/>
            <w:shd w:val="clear" w:color="000000" w:fill="FFCC99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9510</w:t>
            </w:r>
          </w:p>
        </w:tc>
        <w:tc>
          <w:tcPr>
            <w:tcW w:w="0" w:type="auto"/>
            <w:shd w:val="clear" w:color="000000" w:fill="87FDFD"/>
            <w:noWrap/>
            <w:vAlign w:val="center"/>
            <w:hideMark/>
          </w:tcPr>
          <w:p w:rsidR="00E71B52" w:rsidRPr="00B43E58" w:rsidRDefault="00E71B52" w:rsidP="00E7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</w:tbl>
    <w:tbl>
      <w:tblPr>
        <w:tblpPr w:leftFromText="180" w:rightFromText="180" w:vertAnchor="text" w:horzAnchor="margin" w:tblpY="407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276"/>
        <w:gridCol w:w="4625"/>
        <w:gridCol w:w="912"/>
        <w:gridCol w:w="1165"/>
        <w:gridCol w:w="1176"/>
      </w:tblGrid>
      <w:tr w:rsidR="00B43E58" w:rsidRPr="00B43E58" w:rsidTr="00B43E58">
        <w:trPr>
          <w:trHeight w:val="320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E58" w:rsidRPr="00B43E58" w:rsidTr="00B43E58">
        <w:trPr>
          <w:trHeight w:val="320"/>
        </w:trPr>
        <w:tc>
          <w:tcPr>
            <w:tcW w:w="6924" w:type="dxa"/>
            <w:gridSpan w:val="3"/>
            <w:shd w:val="clear" w:color="auto" w:fill="auto"/>
            <w:noWrap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УЛТРАЗВУЧНА ДИЈАГНОСТИКА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E58" w:rsidRPr="00B43E58" w:rsidTr="00B43E58">
        <w:trPr>
          <w:trHeight w:val="717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E58" w:rsidRPr="00B43E58" w:rsidTr="00B43E58">
        <w:trPr>
          <w:trHeight w:val="596"/>
        </w:trPr>
        <w:tc>
          <w:tcPr>
            <w:tcW w:w="1023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РФЗО</w:t>
            </w: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ШИФРА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РФЗО АТРИБУТ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 2019.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Извршење I-XII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Извршењa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000000" w:fill="CCFFFF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CFFFF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000000" w:fill="CCFFFF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 ултразвука</w:t>
            </w:r>
          </w:p>
        </w:tc>
        <w:tc>
          <w:tcPr>
            <w:tcW w:w="912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165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2200087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Doppler scan регија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2200111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Doppler scan органа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2200095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Сложени ултразвучни преглед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2200079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Ултразвучни преглед регија - сива скала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349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87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2200103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625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Остали ултразвучни прегледи органа – сива скала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641"/>
        </w:trPr>
        <w:tc>
          <w:tcPr>
            <w:tcW w:w="1023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Ултразвучни преглед  дојке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CCFFFF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657"/>
        </w:trPr>
        <w:tc>
          <w:tcPr>
            <w:tcW w:w="1023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Ултразвучни преглед новорођенчади ради раног откривања дисплазије кукова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259"/>
        </w:trPr>
        <w:tc>
          <w:tcPr>
            <w:tcW w:w="1023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625" w:type="dxa"/>
            <w:shd w:val="clear" w:color="000000" w:fill="FFCC99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корисника  услуга ултразвука</w:t>
            </w:r>
          </w:p>
        </w:tc>
        <w:tc>
          <w:tcPr>
            <w:tcW w:w="912" w:type="dxa"/>
            <w:shd w:val="clear" w:color="000000" w:fill="FFCC99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000000" w:fill="FFCC99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76" w:type="dxa"/>
            <w:shd w:val="clear" w:color="000000" w:fill="FFCC99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E5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43E58" w:rsidRPr="00B43E58" w:rsidTr="00B43E58">
        <w:trPr>
          <w:trHeight w:val="32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43E58" w:rsidRPr="00B43E58" w:rsidRDefault="00B43E58" w:rsidP="00B43E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33473" w:rsidRPr="00944F21" w:rsidRDefault="00C33473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horzAnchor="margin" w:tblpY="-12075"/>
        <w:tblW w:w="4992" w:type="pct"/>
        <w:tblLook w:val="04A0" w:firstRow="1" w:lastRow="0" w:firstColumn="1" w:lastColumn="0" w:noHBand="0" w:noVBand="1"/>
      </w:tblPr>
      <w:tblGrid>
        <w:gridCol w:w="993"/>
        <w:gridCol w:w="1277"/>
        <w:gridCol w:w="4745"/>
        <w:gridCol w:w="1110"/>
        <w:gridCol w:w="1027"/>
        <w:gridCol w:w="1021"/>
      </w:tblGrid>
      <w:tr w:rsidR="00E71B52" w:rsidRPr="00E71B52" w:rsidTr="00BA21BB">
        <w:trPr>
          <w:trHeight w:val="315"/>
        </w:trPr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71B52" w:rsidRPr="00C87D2D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ОФТАЛМОЛОГИЈА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B52" w:rsidRPr="00E71B52" w:rsidTr="00BA21BB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E71B52" w:rsidTr="00BA21B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2019.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% Извршењa</w:t>
            </w:r>
          </w:p>
        </w:tc>
      </w:tr>
      <w:tr w:rsidR="00E71B52" w:rsidRPr="00E71B52" w:rsidTr="00BA21B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 лекара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E71B52" w:rsidRPr="00E71B52" w:rsidTr="00BA21B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преглед* мале деце у другој години живота, по упуту педијатра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преглед* а мале деце у четвртој години живота по упуту педијатра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Превентивни офталмолошки преглед* деце  пред полазак у школу,  узраста у шестој/седмој години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у четрнаестој години (VII разред ОШ)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 (особа оболела од дијабетеса)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E71B52" w:rsidRPr="00E71B52" w:rsidTr="00BA21BB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1200056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лабораторијских налаза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1200055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Дијагн. тест за испитивање мотилитета ока и разрокости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781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испитивaње колорног вида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бинокуларног вида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прекорнеалног филма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одстр. 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предела ока и припојака 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Инструмент. која се односи на предео ока и припојака 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апл. </w:t>
            </w:r>
            <w:proofErr w:type="gramStart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лека</w:t>
            </w:r>
            <w:proofErr w:type="gramEnd"/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се од. на предео ока и припојака 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1600097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тамп. која се односи на предео ока и припојака 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1600105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Терап. проц. која се односи на предео ока и припојака ока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trHeight w:val="255"/>
        </w:trPr>
        <w:tc>
          <w:tcPr>
            <w:tcW w:w="91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* Услуге 1600014- Превентивни преглед офталмога* у оквиру некада "систематског " односно превентивног прегледа  у педијатрији планирају се у складу са Стручно методолошким упутством (СМУ) РСК за здравствену заштиту жена, деце и омладине</w:t>
            </w:r>
          </w:p>
          <w:p w:rsidR="00BA21BB" w:rsidRPr="00E71B52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B52" w:rsidRPr="00E71B52" w:rsidTr="00BA21BB">
        <w:trPr>
          <w:trHeight w:val="255"/>
        </w:trPr>
        <w:tc>
          <w:tcPr>
            <w:tcW w:w="9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21BB" w:rsidRDefault="00BA21BB">
      <w:r>
        <w:br w:type="page"/>
      </w:r>
    </w:p>
    <w:tbl>
      <w:tblPr>
        <w:tblpPr w:leftFromText="180" w:rightFromText="180" w:horzAnchor="margin" w:tblpY="-12075"/>
        <w:tblW w:w="5000" w:type="pct"/>
        <w:tblLook w:val="04A0" w:firstRow="1" w:lastRow="0" w:firstColumn="1" w:lastColumn="0" w:noHBand="0" w:noVBand="1"/>
      </w:tblPr>
      <w:tblGrid>
        <w:gridCol w:w="994"/>
        <w:gridCol w:w="1115"/>
        <w:gridCol w:w="4906"/>
        <w:gridCol w:w="1110"/>
        <w:gridCol w:w="953"/>
        <w:gridCol w:w="1094"/>
        <w:gridCol w:w="16"/>
      </w:tblGrid>
      <w:tr w:rsidR="00E71B52" w:rsidRPr="00E71B52" w:rsidTr="00BA21BB">
        <w:trPr>
          <w:trHeight w:val="255"/>
        </w:trPr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68F" w:rsidRDefault="00BC268F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A21BB" w:rsidRDefault="00BA21BB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ПСИХИЈАТРИЈА - НЕУРОПСИХИЈАТРИЈА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3"/>
          <w:wAfter w:w="2063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46098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098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460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BC268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68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 АТРИБУТ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52" w:rsidRPr="00C46098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B52" w:rsidRPr="00BC268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Извршење </w:t>
            </w:r>
            <w:r w:rsidRPr="00BC268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I-XII 2019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C46098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2019.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% Извршењa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</w:rPr>
              <w:t>2923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</w:rPr>
              <w:t>2674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Психијатријски преглед - први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специјалистичко-консултат. преглед психијатра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1000082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Неуролошки преглед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1200056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лабораторијских налаза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1200055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52" w:rsidRPr="00E71B52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52" w:rsidRPr="00E71B52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</w:rPr>
              <w:t>1322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СОЦИЈАЛНОГ РАДНИКА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-</w:t>
            </w: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 xml:space="preserve">Групни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здравствено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-</w:t>
            </w: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ПСИХОЛОГА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Здравствено 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 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Групни здравствено васпитни рад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71B52" w:rsidRPr="00E71B52" w:rsidTr="00BA21BB">
        <w:trPr>
          <w:gridAfter w:val="1"/>
          <w:wAfter w:w="16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B52" w:rsidRPr="00FC155F" w:rsidRDefault="00E71B52" w:rsidP="00BA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B52" w:rsidRPr="00E71B52" w:rsidRDefault="00E71B52" w:rsidP="00BA2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7D2D" w:rsidRDefault="00C87D2D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5387"/>
        <w:gridCol w:w="992"/>
        <w:gridCol w:w="1021"/>
        <w:gridCol w:w="1105"/>
      </w:tblGrid>
      <w:tr w:rsidR="00C87D2D" w:rsidRPr="00C87D2D" w:rsidTr="00C87D2D">
        <w:trPr>
          <w:trHeight w:val="255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38" w:rsidRDefault="00AC4738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ДЕРМАТОВЕНЕРОЛОГИЈА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D2D" w:rsidRPr="00C87D2D" w:rsidTr="00C87D2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D2D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7D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D2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2019.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D2D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D2D">
              <w:rPr>
                <w:rFonts w:ascii="Times New Roman" w:eastAsia="Times New Roman" w:hAnsi="Times New Roman" w:cs="Times New Roman"/>
                <w:sz w:val="18"/>
                <w:szCs w:val="18"/>
              </w:rPr>
              <w:t>% Извршењa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Дерматовенеролошки преглед - први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5002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4479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2000017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Дерматоскопски преглед коже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120055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1200056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лабораторијских налаза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gramEnd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. упалних процеса - опште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- опште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4920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5460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ињекција/ инфилтрација/ апликација лека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87D2D" w:rsidRPr="00C87D2D" w:rsidTr="00C87D2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2D" w:rsidRPr="00C87D2D" w:rsidRDefault="00C87D2D" w:rsidP="00C8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2D" w:rsidRPr="00C87D2D" w:rsidRDefault="00C87D2D" w:rsidP="00C8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7D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C268F" w:rsidRDefault="00BC268F">
      <w:r>
        <w:br w:type="page"/>
      </w:r>
    </w:p>
    <w:tbl>
      <w:tblPr>
        <w:tblpPr w:leftFromText="180" w:rightFromText="180" w:vertAnchor="text" w:horzAnchor="margin" w:tblpY="-284"/>
        <w:tblW w:w="10188" w:type="dxa"/>
        <w:tblLook w:val="04A0" w:firstRow="1" w:lastRow="0" w:firstColumn="1" w:lastColumn="0" w:noHBand="0" w:noVBand="1"/>
      </w:tblPr>
      <w:tblGrid>
        <w:gridCol w:w="4907"/>
        <w:gridCol w:w="2306"/>
        <w:gridCol w:w="939"/>
        <w:gridCol w:w="939"/>
        <w:gridCol w:w="1097"/>
      </w:tblGrid>
      <w:tr w:rsidR="00BC268F" w:rsidRPr="00E71B52" w:rsidTr="00BC268F">
        <w:trPr>
          <w:trHeight w:val="255"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268F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268F" w:rsidRPr="00C87D2D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7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СТОМАТОЛОШКА СЛУЖБА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68F" w:rsidRPr="00E71B52" w:rsidTr="00BC268F">
        <w:trPr>
          <w:trHeight w:val="51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РФЗО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ШИФРE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2019.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1B52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Извршење I-XII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% Извршењa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ПРЕВЕНТИВА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61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2400018, 2400026, 2400034, 2400059, 2400060,2400061,2400062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Прегледи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3362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2400125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Уклањање наслага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2400141, 2400158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Апликација флуорида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2400133, 2400166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Заливање фисура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76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2400067, 2400075, 2400083, 2400117, 2400091, 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2400109, 2400802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ЗДРАВСТВЕНО ВАСПИТАЊЕ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ПРЕВЕНТИВА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BC268F" w:rsidRPr="00E71B52" w:rsidTr="00BC268F">
        <w:trPr>
          <w:trHeight w:val="75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КУРАТИВА/Прегледи, дијагностика и терапија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2400976, 2400984,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Прегледи због терапије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BC268F" w:rsidRPr="00E71B52" w:rsidTr="00BC268F">
        <w:trPr>
          <w:trHeight w:val="148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2401073, 2401024, 2401032, 2401040,2400182,190,208,216,224, 2401008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232,240,257,265,273,281,299,307,2400315,331,349,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356,364,372,380,398,414,422,430,448,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Терапија болести зуба са 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ендодонцијом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2400521, 562, 570, 588, 596, 604, 612, 620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Ортодонтска терапија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2400539, 547, 2401099, 2401115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Терапија пародонцијума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BC268F" w:rsidRPr="00E71B52" w:rsidTr="00BC268F">
        <w:trPr>
          <w:trHeight w:val="153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2401206,2401214, 2401164, 2401172,2401255, 2401347,2400679,687,695,703,711,729,737,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794,2401107,1123,1131,1149,1156,1180,1198,1222,1230,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1248,1339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Хируршка терапија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2400943, 950, 2401347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Анестезије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BC268F" w:rsidRPr="00E71B52" w:rsidTr="00BC268F">
        <w:trPr>
          <w:trHeight w:val="96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2400174,2400752, 2400745, 2400760, 2400968, 2401016, 2401057, 2401263, 2401271, 2401289, 2401297, 2401305, 2400323,2400554,638,646,653,661,778,786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Ургентне услуге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BC268F" w:rsidRPr="00E71B52" w:rsidTr="00BC268F">
        <w:trPr>
          <w:trHeight w:val="51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2401479, 2401461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Стоматолошка заштита особа/деце </w:t>
            </w: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 посебним потребама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2400455, 463, 471, 489, 497, 505, 513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Протетска терапија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51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1200055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Збрињавање особе изложене насиљу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268F" w:rsidRPr="00E71B52" w:rsidTr="00BC268F">
        <w:trPr>
          <w:trHeight w:val="255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B5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268F" w:rsidRPr="00E71B52" w:rsidRDefault="00BC268F" w:rsidP="00BC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СВE УСЛУГE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68F" w:rsidRPr="00E71B52" w:rsidRDefault="00BC268F" w:rsidP="00BC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</w:tbl>
    <w:p w:rsidR="00BC268F" w:rsidRPr="00BC268F" w:rsidRDefault="00BC268F" w:rsidP="00BC268F">
      <w:pP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71B52" w:rsidRPr="00E71B52" w:rsidRDefault="00E71B52" w:rsidP="004B60CB">
      <w:pPr>
        <w:tabs>
          <w:tab w:val="left" w:pos="660"/>
          <w:tab w:val="center" w:pos="5196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664E7" w:rsidRDefault="00C33473" w:rsidP="00CD38BF">
      <w:pPr>
        <w:tabs>
          <w:tab w:val="left" w:pos="660"/>
          <w:tab w:val="center" w:pos="5196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II</w:t>
      </w:r>
    </w:p>
    <w:p w:rsidR="00FE4565" w:rsidRPr="00FE4565" w:rsidRDefault="00FE4565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ИЗВРШЕЊЕ ПЛАНА ЈАВНИХ НАБАВКИ, </w:t>
      </w:r>
      <w:r w:rsidRPr="00E749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ИНВЕСТИЦИОНОГ ОДРЖАВАЊА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ПЛАНА УНАПРЕЂЕЊА РАДА ЗАВОДА</w:t>
      </w: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E7495C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95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ЈАВНИХ НАБАВКИ</w:t>
      </w: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890197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4D36BB" w:rsidRDefault="00E7495C" w:rsidP="00890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 јавних набавки </w:t>
      </w:r>
      <w:r w:rsidR="00CD38B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2019</w:t>
      </w: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 реализован је у обиму оптималном за функционисање Завода у складу са законом и пружање услуга уговорених са Републичким Фондом за здравствено осигурање. Такође, у складу са финансијским могућностима, План је реализован у делу унапређења рада Завода, зановљења опреме у Заводу и куповине добара и извођења радова који представљају текуће и инвестиционо одржавање Завода.</w:t>
      </w:r>
    </w:p>
    <w:p w:rsidR="001375B1" w:rsidRDefault="001375B1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7495C" w:rsidRPr="004D36BB" w:rsidRDefault="00E7495C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је реализован у оквиру уговорених вредности са РФЗО у набавци лекова, санитетског материјала, лабораторијског и стоматолошког потрошног материјала и за набавке и плаћање услуга које се подводе под материјални трошкови и трошкови за енергенте.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Што се </w:t>
      </w:r>
      <w:r w:rsidR="00CD38B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реализације Плана јавних набавки у делу у коме је предвиђена набавка</w:t>
      </w: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медицинске опреме, 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CS"/>
        </w:rPr>
        <w:t>он је реализован кро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FF65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пројектне активности које је Завод спроводио у 2019. години, преко којих је набављен Биохемијски аутоматски анализатор и кроз реализацију донације, путем које је набављен Хематолошки анализатор.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E71B52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ПЛАНА </w:t>
      </w:r>
      <w:r w:rsidR="004D36BB"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ИНВЕСТИЦИОНОГ ОДРЖАВАЊА</w:t>
      </w:r>
    </w:p>
    <w:p w:rsidR="004D36BB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D36BB" w:rsidRDefault="00FF6549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овом делу, План јавних набавки за 2019. реализован је</w:t>
      </w:r>
      <w:r w:rsidR="00C503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скоро у потпуном обиму и 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50375">
        <w:rPr>
          <w:rFonts w:ascii="Times New Roman" w:eastAsia="Times New Roman" w:hAnsi="Times New Roman" w:cs="Times New Roman"/>
          <w:sz w:val="24"/>
          <w:szCs w:val="24"/>
          <w:lang w:val="sr-Cyrl-CS"/>
        </w:rPr>
        <w:t>кроз извођење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следећих радова:</w:t>
      </w:r>
    </w:p>
    <w:p w:rsidR="00FF6549" w:rsidRDefault="00FF6549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6549" w:rsidRPr="00C50375" w:rsidRDefault="00C50375" w:rsidP="00C503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0375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Уређење дворишта Завода (амбуланта у ул. Булевар др Зорана Ђинђића) – постављање ризле и заштитних препрека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50375" w:rsidRDefault="00C50375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0375" w:rsidRPr="00C50375" w:rsidRDefault="00C50375" w:rsidP="00C503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0375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Уређење приземља амбуланте у ул. Булевар др Зорана Ђинђића – реорганизација и реновирање шалтера и ординација и  пратећи радови</w:t>
      </w:r>
    </w:p>
    <w:p w:rsidR="00C50375" w:rsidRDefault="00C50375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50375" w:rsidRPr="00C50375" w:rsidRDefault="00C50375" w:rsidP="00C5037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0375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Израда цокле са кулиром на фасади амбуланте у у ул. Булевар др Зорана Ђинђића и замена надстрешнице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7495C" w:rsidRPr="004D36BB" w:rsidRDefault="00E7495C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75B1" w:rsidRDefault="001375B1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75B1" w:rsidRDefault="001375B1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75B1" w:rsidRPr="004D36BB" w:rsidRDefault="001375B1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4A3EA5" w:rsidP="004A3EA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</w:t>
      </w:r>
      <w:r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ПЛАНА УНАПРЕЂЕЊА РАДА ЗАВОДА</w:t>
      </w:r>
    </w:p>
    <w:p w:rsidR="00433BC1" w:rsidRPr="004664E7" w:rsidRDefault="00433BC1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D634B" w:rsidRDefault="000B5D8C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C46E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Набавком медицинске опреме за одељење Лабораторијске дијагностике у 2019. години, Завод је испунио зацртани циљ за годину у смислу повећања обима и квалитета пружених услуга, уз знат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 унапређену дијагностику.</w:t>
      </w:r>
    </w:p>
    <w:p w:rsidR="000B5D8C" w:rsidRDefault="000B5D8C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8C" w:rsidRDefault="000B5D8C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Као што је и планирано, </w:t>
      </w:r>
      <w:r w:rsidRPr="000B5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2019. години Завод за здравствену заштиту студената Ниш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почео </w:t>
      </w:r>
      <w:r w:rsidRPr="000B5D8C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пружањем и фактурисањем према Републичко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>м фонду за здравствено осигурање</w:t>
      </w:r>
      <w:r w:rsidRPr="000B5D8C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посебне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услуге предвиђене </w:t>
      </w:r>
      <w:r w:rsidRPr="000B5D8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номенклатура здравствених услуга на примарном нивоу здравствене заштите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5D8C" w:rsidRDefault="000B5D8C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D8C" w:rsidRDefault="000B5D8C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Такође, Завод је у</w:t>
      </w:r>
      <w:r w:rsidR="00B96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току године у потпуности реализовао обавезе у вези са преласком на издавање електронског рецепта.</w:t>
      </w:r>
    </w:p>
    <w:p w:rsidR="00843A94" w:rsidRDefault="00843A94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B7" w:rsidRDefault="00843A94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2019. години наставили смо са реализацијом дугорочног плана установе у циљу потпуног обухвата студената без обзира на то да ли су факултети / високе школе у државном 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приватном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власништву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ли су им седишта на територији Града Ниша, овога пута</w:t>
      </w:r>
      <w:r w:rsidRPr="00843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интензивирањем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сарадње 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високошколским установама 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>ван територије града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Ниша.</w:t>
      </w:r>
    </w:p>
    <w:p w:rsidR="002A1AB7" w:rsidRDefault="002A1AB7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A94" w:rsidRDefault="001375B1" w:rsidP="000B5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Услови рада запослених у З</w:t>
      </w:r>
      <w:r w:rsidR="002A1AB7">
        <w:rPr>
          <w:rFonts w:ascii="Times New Roman" w:eastAsia="Times New Roman" w:hAnsi="Times New Roman" w:cs="Times New Roman"/>
          <w:sz w:val="24"/>
          <w:szCs w:val="24"/>
          <w:lang w:val="sr-Cyrl-RS"/>
        </w:rPr>
        <w:t>аводу унапређени, како је и планирано, а превасходно кроз набавку или зановљење медицинске опреме, канцеларијске/ординацијске опреме и опреме за рад, али и кроз реализована инфраструктурна улагања.</w:t>
      </w:r>
      <w:r w:rsidR="00843A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B5D8C" w:rsidRDefault="000B5D8C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09" w:rsidRDefault="00C42F09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Резултати спроведених превентивних мера, као и осталих активност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Завода, изражених кроз годишњи</w:t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извештаје о социо-епидемиолошком и здравственом стању студената указују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готово сви параметри који се прате,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претходне године имали</w:t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позитивну тенденцију кретања и, што је битније,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 било</w:t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оних који имају приметну негативну тенденц</w:t>
      </w:r>
      <w:r w:rsidR="001375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ију. Неки од кључних параметара </w:t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задржали су задовољавајући ниво у смислу здравственог стања студената, хигијенских прилика, стилова живота, навике контроле здравља, ризичних облика понашања, исхране, физичке активности и начина провођења слободног времена. Посебно бисмо истакли приметно повишен ниво знања студената о значају и методама очувања и унапређења сопственог здравља, генерално, као и у нарочито у појединим областима зависно од узраста, пола и интересовања студената.</w:t>
      </w:r>
    </w:p>
    <w:p w:rsidR="00C42F09" w:rsidRDefault="00C42F09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118D" w:rsidRDefault="00C42F09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75B1" w:rsidRPr="004664E7" w:rsidRDefault="001375B1" w:rsidP="00C42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C33473" w:rsidP="00C33473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III</w:t>
      </w:r>
    </w:p>
    <w:p w:rsidR="004664E7" w:rsidRPr="004664E7" w:rsidRDefault="004664E7" w:rsidP="00C3347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C46098" w:rsidRDefault="004664E7" w:rsidP="00C3347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ИЗВЕШТАЈ О ФИНАНСИЈСКОМ ПОСЛОВАЊУ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4832E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42F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4664E7" w:rsidRPr="004664E7" w:rsidRDefault="004664E7" w:rsidP="00C3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B1" w:rsidRPr="001375B1" w:rsidRDefault="001375B1" w:rsidP="0013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ПРИХОДИ, РАСХОДИ, ПРИМАЊА, ИЗДАЦИ,ПОТРАЖИВАЊА,ОБАВЕЗЕ…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75B1">
        <w:rPr>
          <w:rFonts w:ascii="Times New Roman" w:eastAsia="Times New Roman" w:hAnsi="Times New Roman" w:cs="Times New Roman"/>
          <w:sz w:val="24"/>
          <w:szCs w:val="24"/>
        </w:rPr>
        <w:t>У 2019.год.</w:t>
      </w:r>
      <w:proofErr w:type="gramEnd"/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Завод је остварио укупне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приходе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у износу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63.861.388,99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расходе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62.177.733,52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издатке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за куповину основних средстава у износу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1.821.350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 xml:space="preserve">90 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Средства за посебне намене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(средства амортизације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)  коришћена за куповину основних средстава у износу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52.802,57</w:t>
      </w:r>
      <w:r w:rsidRPr="001375B1">
        <w:rPr>
          <w:rFonts w:ascii="Times New Roman" w:eastAsia="Times New Roman" w:hAnsi="Times New Roman" w:cs="Times New Roman"/>
          <w:sz w:val="24"/>
          <w:szCs w:val="24"/>
        </w:rPr>
        <w:t xml:space="preserve"> дин - корекција дефицита.                                                                                        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>Нераспоређени  вишак</w:t>
      </w:r>
      <w:proofErr w:type="gramEnd"/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прихода  и примања из претходних година у износу 908.504,46 коришћен за покриће дефицита у износу 84.892,86 Нераспоређени вишак прихода за пренос у наредну годину у износу 823.611,60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ПОТРАЖИВАЊА 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Укупна потраживања на дан 31.12.2019. год. износе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5.357.405.70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дин.(потраживања од фондова,  РФЗО, запослених и остала потраживања) и то: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Остала краткорочна потраживања                                                                       6.543,00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Спорна потраживања од РФЗО из 2012                                                       2.491.105,05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Потраживања од РФЗО  бол преко 30 дана                                                       63.764.32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Потраживања ОД  РФЗО  -СТОМАТОЛОГИЈА                                             312.023,00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Потраживања од РФЗО – ПРИМАРНА                                                        2.483.970,33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Потраживања од фондова – Породиљско боловање                                                 0.00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ОБАВЕЗЕ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добављачима на дан 31.12.2019. год. износе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531.618,31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запосленима  за бруто зараде са доприносима на терет послодавца  износе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2.479.859.98 (други део 12/2019)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 ПДВ износе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155.667,00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према буџетском фонду – запошљавање инвалида износе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38.048,00 динара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по ауторском уговору  - за софтвер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23.869,00 динара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Обавеза за авансе према РФЗО износе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44.191.00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боловање преко 30 дана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63.766.71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породиљско боловање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0.00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УКУПНЕ ОБАВЕЗЕ ЗАВОДА НА ДАН 31.12.2019. ИЗНОСЕ              3.337.020.00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Што се тиче укупних обавеза може се рећи следеће:             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Обавезе за зараде 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запосленима се редовно исплаћују а наведена обавеза у износу 2.479.859.98 се односи на други део плате за децембар 2019 што је уговорна обавеза РФЗО.  Што се тиче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зарада такође треба напоменути да у Заводу нема неисплаћених  заосталих зарада нити кашњења у исплати зарада.</w:t>
      </w:r>
    </w:p>
    <w:p w:rsidR="001375B1" w:rsidRPr="0061588A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Обавеза према буџетском фонду –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за запошљавање инвалида у износу 38.048.00динара је такође обавеза коју рефундира РФЗО  а односи се на месец децембар 2019 године чији је рок за плаћање јануар 2020 – наведене обавезе се редовно измирују</w:t>
      </w:r>
      <w:r w:rsidR="006158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Највећи успех у 2019 постигнут је у измиривању</w:t>
      </w:r>
      <w:r w:rsidR="00544E4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обавеза према добављачима</w:t>
      </w:r>
      <w:r w:rsidR="00544E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крају 2019 године дуговања према добављачима износе 531618,31 динара и у највећем делу се односи на недоспеле об</w:t>
      </w:r>
      <w:r w:rsidR="00544E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авезе на крају 2019. године а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 се на следеће добављаче: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9108"/>
        <w:gridCol w:w="236"/>
      </w:tblGrid>
      <w:tr w:rsidR="001375B1" w:rsidRPr="001375B1" w:rsidTr="001375B1">
        <w:tc>
          <w:tcPr>
            <w:tcW w:w="9108" w:type="dxa"/>
            <w:shd w:val="clear" w:color="auto" w:fill="auto"/>
          </w:tcPr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300"/>
              <w:gridCol w:w="2520"/>
            </w:tblGrid>
            <w:tr w:rsidR="001375B1" w:rsidRPr="001375B1" w:rsidTr="001375B1">
              <w:trPr>
                <w:trHeight w:val="363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Н А З И В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thick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thick"/>
                      <w:lang w:val="sr-Latn-CS"/>
                    </w:rPr>
                    <w:t>Износ</w:t>
                  </w: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Дунав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59.679.33</w:t>
                  </w: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Електродистрибуција</w:t>
                  </w: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Ниш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50567.77</w:t>
                  </w: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Ватрогасно друштво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544E42" w:rsidRDefault="00544E42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Телеком 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21.645.56</w:t>
                  </w: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СББ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6.120.00</w:t>
                  </w:r>
                </w:p>
              </w:tc>
            </w:tr>
            <w:tr w:rsidR="001375B1" w:rsidRPr="001375B1" w:rsidTr="001375B1">
              <w:trPr>
                <w:trHeight w:val="158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Брацина перионица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17.905.00</w:t>
                  </w: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ЈКП Обједињена наплата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Трен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Електонски факултет Ниш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17.357.00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Неомедика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Феникс</w:t>
                  </w: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 Београд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1.148.07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Вега Ваљево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29.595.72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Фармалогист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92.498.99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Град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44.529.75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ИНВЕСТ ФАРМ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11.316.00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Лукач Нiш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Винер</w:t>
                  </w: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 Нiш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Ниш стан Ниш - камата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12.323.02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НБС Завод за израду новчаница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Адок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544E42" w:rsidRDefault="00544E42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ЗЗЗЗ Радника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Месер Техногас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Институт за јавно здравље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Суперлаб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Ас Велпро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201.98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Гросис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Промедиа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lastRenderedPageBreak/>
                    <w:t>ШЛЕП СЛУЖБА 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4.000.00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Екотраде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ДСТ Ревизија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79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Е</w:t>
                  </w: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ГЗ</w:t>
                  </w:r>
                </w:p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Е НЕТ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1.750.00</w:t>
                  </w:r>
                </w:p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Ветметал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540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Град Ниш Управа за имовинке и инспекцијске односе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Графолист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49.890.00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Брокер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Велона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Клинички центар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111.090.12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ОСТАЛА ПОТРАЖИВАЊА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Остала краткорочна потрживања- тр.моб. телефона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6.543.00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Спорна потраживања од РФЗО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2491105.05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Потраживања од фондова – Породиљско боловање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Потраживања од фондова –РФЗО  боловање 11/19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63764.32</w:t>
                  </w: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375B1" w:rsidRPr="001375B1" w:rsidTr="001375B1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Укупн потраживања од запослених и остала потр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375B1" w:rsidRPr="001375B1" w:rsidRDefault="001375B1" w:rsidP="0013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37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2.561.412.37</w:t>
                  </w:r>
                </w:p>
              </w:tc>
            </w:tr>
          </w:tbl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544E42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порез на додату вредност </w:t>
            </w:r>
            <w:r w:rsidRPr="001375B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се односи на створену обавезу период октобар – децембар 2019 годину чији је рок за уплату 15.01.2020. годину – обавеза је измирена у року.</w:t>
            </w:r>
          </w:p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rPr>
          <w:trHeight w:val="208"/>
        </w:trPr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ауторски уговор </w:t>
            </w:r>
            <w:r w:rsidRPr="001375B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односи се на програм за финансије и рачуноводство</w:t>
            </w:r>
          </w:p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авансе  </w:t>
            </w:r>
            <w:r w:rsidRPr="001375B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 износу 44.191,00 динара је обавеза по коначном обрачуну са РФЗО за одређене намене из уговора (санитетски материја 8055.00 и остале трошкове у стоматологије 36.136,00 динара)   а ова обавеза је у потпуности покривана новчаним средствима на жиро – рачуну.</w:t>
            </w:r>
          </w:p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Што се тиче свих обавеза можемо слободно рећи да за обавезе према запосленима и обавезе према буџетском фонду извор средстава је РФЗО а све остале обавезе извор средстава је обезбеђен из новчаних средстава на рачунима Установе или се обезбеђује</w:t>
            </w: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редовног пословања Установе. Такође можемо закључити да је Установа </w:t>
            </w: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апсолутно</w:t>
            </w: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ликвидна</w:t>
            </w:r>
            <w:proofErr w:type="gramEnd"/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тј. </w:t>
            </w:r>
            <w:proofErr w:type="gramStart"/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сваком моменту може да одговори свим доспелим обавезама.</w:t>
            </w: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E102F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3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 установи су обезбеђени сви неопходни санитетски,медицински, стоматолошки материјали као и ампулирана терапија, која је неопходна за лечење студената као и пот</w:t>
            </w:r>
            <w:r w:rsidR="001E1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ребна медицинска документација.</w:t>
            </w: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E102F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E102F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c>
          <w:tcPr>
            <w:tcW w:w="9108" w:type="dxa"/>
            <w:shd w:val="clear" w:color="auto" w:fill="auto"/>
          </w:tcPr>
          <w:p w:rsidR="001375B1" w:rsidRPr="001E102F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B1" w:rsidRPr="001375B1" w:rsidTr="001375B1">
        <w:trPr>
          <w:trHeight w:val="95"/>
        </w:trPr>
        <w:tc>
          <w:tcPr>
            <w:tcW w:w="9108" w:type="dxa"/>
            <w:shd w:val="clear" w:color="auto" w:fill="auto"/>
          </w:tcPr>
          <w:p w:rsidR="001375B1" w:rsidRPr="001E102F" w:rsidRDefault="001375B1" w:rsidP="0013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" w:type="dxa"/>
            <w:shd w:val="clear" w:color="auto" w:fill="auto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НОВЧАНА СРЕДСТВА И АВАНСИ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Дати </w:t>
      </w: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аванси 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следећим добављачима: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ЈП ПТТ Србија                                                                                                        1233,89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НИС Југопетрол                                                                                                    29336,02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Укупно                                                                                                                  30569.91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Стање средстава на жиро-рачунима 31.12.2019.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буџетских средстава                                                                               374.606,43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сопствених средстава                                                                             533.083,69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боловања</w:t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103.487,07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Плате-Превоз                                                                                                      6,77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375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Укупно                                                                                                               1011183.96</w:t>
      </w:r>
    </w:p>
    <w:p w:rsidR="001375B1" w:rsidRPr="001375B1" w:rsidRDefault="001375B1" w:rsidP="0013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271" w:type="dxa"/>
        <w:tblInd w:w="89" w:type="dxa"/>
        <w:tblLook w:val="0000" w:firstRow="0" w:lastRow="0" w:firstColumn="0" w:lastColumn="0" w:noHBand="0" w:noVBand="0"/>
      </w:tblPr>
      <w:tblGrid>
        <w:gridCol w:w="1328"/>
        <w:gridCol w:w="491"/>
        <w:gridCol w:w="248"/>
        <w:gridCol w:w="738"/>
        <w:gridCol w:w="738"/>
        <w:gridCol w:w="740"/>
        <w:gridCol w:w="268"/>
        <w:gridCol w:w="236"/>
        <w:gridCol w:w="4484"/>
      </w:tblGrid>
      <w:tr w:rsidR="001375B1" w:rsidRPr="001375B1" w:rsidTr="001375B1">
        <w:trPr>
          <w:trHeight w:val="255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5</w:t>
            </w: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ПОПИС ПОТРАЖИВАЊА, ОБАВЕЗА ЗА АВАНСЕ И ОСТАЛО У ОДНОСИМА СА РФЗО    ЗА 2019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У току редовног годишњег  пописа потраживања и обавеза за 2019 годину спровођен је коначни</w:t>
            </w:r>
          </w:p>
        </w:tc>
      </w:tr>
      <w:tr w:rsidR="001375B1" w:rsidRPr="001375B1" w:rsidTr="001375B1">
        <w:trPr>
          <w:trHeight w:val="255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gramEnd"/>
            <w:r w:rsidRPr="001375B1">
              <w:rPr>
                <w:rFonts w:ascii="Arial" w:eastAsia="Times New Roman" w:hAnsi="Arial" w:cs="Arial"/>
                <w:sz w:val="20"/>
                <w:szCs w:val="20"/>
              </w:rPr>
              <w:t xml:space="preserve"> припадајуће накнаде по уговору за 2019 годину. После спроведеног коначног обрачуна</w:t>
            </w:r>
          </w:p>
        </w:tc>
      </w:tr>
      <w:tr w:rsidR="001375B1" w:rsidRPr="001375B1" w:rsidTr="001375B1">
        <w:trPr>
          <w:trHeight w:val="255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припадајуће накнаде по Уговору за 2019 годину и спроведених завршних књижења по КОНЗУ</w:t>
            </w: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стање потраживања и обавеза са РФЗО је следеће: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Спорна потраживања из 2012 (стоматолошка здрав. заштита)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2491105.05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Потраживања за исплату боловања преко 30 дана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63764.32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Потраживања за плате у примарној ЗЗ 2019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2167837.00</w:t>
            </w: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 xml:space="preserve">Потраживања за буџетски фонд инвалида </w:t>
            </w:r>
            <w:r w:rsidRPr="001375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 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38048.00</w:t>
            </w: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Потрживања за ампулиране лекове  2019</w:t>
            </w:r>
          </w:p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87251.00</w:t>
            </w:r>
          </w:p>
        </w:tc>
      </w:tr>
      <w:tr w:rsidR="001375B1" w:rsidRPr="001375B1" w:rsidTr="001375B1">
        <w:trPr>
          <w:trHeight w:val="255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544E42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тр</w:t>
            </w:r>
            <w:r w:rsidR="001375B1" w:rsidRPr="001375B1">
              <w:rPr>
                <w:rFonts w:ascii="Arial" w:eastAsia="Times New Roman" w:hAnsi="Arial" w:cs="Arial"/>
                <w:sz w:val="20"/>
                <w:szCs w:val="20"/>
              </w:rPr>
              <w:t>аживања за енергенте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48751.00</w:t>
            </w:r>
          </w:p>
        </w:tc>
      </w:tr>
      <w:tr w:rsidR="001375B1" w:rsidRPr="001375B1" w:rsidTr="001375B1">
        <w:trPr>
          <w:trHeight w:val="255"/>
        </w:trPr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Потраживања за ОМТ Примарна ЗЗ</w:t>
            </w:r>
          </w:p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Укупна потраживања од РФЗО из Уговора 2019 ПРИМАРНА ЗЗ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142083.33</w:t>
            </w:r>
          </w:p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5038839.70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Потраживања за плате у стоматолошкој ЗЗ 2019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sz w:val="20"/>
                <w:szCs w:val="20"/>
              </w:rPr>
              <w:t>312023.00</w:t>
            </w:r>
          </w:p>
        </w:tc>
      </w:tr>
      <w:tr w:rsidR="001375B1" w:rsidRPr="001375B1" w:rsidTr="001375B1">
        <w:trPr>
          <w:trHeight w:val="255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Потраживања за остале трошкове у стоматолошкој ЗЗ 2019 године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 потраживања од РФЗО СТОМАТОЛОШКА ЗЗ за 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 ЗА АВАНСЕ 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 пословању по Уговору 2019 са РФЗО постоје следеће обавезе за авансе                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 xml:space="preserve">Обавезе за авансе за санитетски материјал - примарна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8055.00</w:t>
            </w: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Обавеза за авансе за остале трошкове  - стоматолошка служба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36136.00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 обавеза за авансе - примарна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8055.00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Уупна обавеза за авансе - стоматолошка ЗЗ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36136.00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ПРЕНЕТА СРЕДСТВА У 2019 ГОДИНИ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Пренета средства по почетном стању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1923767.45</w:t>
            </w:r>
          </w:p>
        </w:tc>
      </w:tr>
      <w:tr w:rsidR="001375B1" w:rsidRPr="001375B1" w:rsidTr="001375B1">
        <w:trPr>
          <w:trHeight w:val="255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Пренета средства по уговору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58484461.51</w:t>
            </w:r>
          </w:p>
        </w:tc>
      </w:tr>
      <w:tr w:rsidR="001375B1" w:rsidRPr="001375B1" w:rsidTr="001375B1">
        <w:trPr>
          <w:trHeight w:val="255"/>
        </w:trPr>
        <w:tc>
          <w:tcPr>
            <w:tcW w:w="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sz w:val="20"/>
                <w:szCs w:val="20"/>
              </w:rPr>
              <w:t>Пренета средства за боловање преко 30 дана Ниш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1375B1">
              <w:rPr>
                <w:rFonts w:ascii="Arial" w:eastAsia="Times New Roman" w:hAnsi="Arial" w:cs="Arial"/>
                <w:sz w:val="20"/>
                <w:szCs w:val="20"/>
              </w:rPr>
              <w:t>143854.01</w:t>
            </w:r>
          </w:p>
        </w:tc>
      </w:tr>
      <w:tr w:rsidR="001375B1" w:rsidRPr="001375B1" w:rsidTr="001375B1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5B1" w:rsidRPr="001375B1" w:rsidTr="001375B1">
        <w:trPr>
          <w:trHeight w:val="255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 ПРЕНЕТА СРЕДСТВА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B1" w:rsidRPr="001375B1" w:rsidRDefault="001375B1" w:rsidP="0013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5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60552082.97</w:t>
            </w:r>
          </w:p>
        </w:tc>
      </w:tr>
    </w:tbl>
    <w:p w:rsidR="00D75E2A" w:rsidRDefault="004664E7" w:rsidP="00C7003E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1E102F" w:rsidRDefault="001E102F" w:rsidP="001E102F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102F" w:rsidRDefault="001E102F" w:rsidP="001E102F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102F" w:rsidRPr="001E102F" w:rsidRDefault="001E102F" w:rsidP="001E102F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page" w:horzAnchor="margin" w:tblpXSpec="right" w:tblpY="2251"/>
        <w:tblW w:w="0" w:type="auto"/>
        <w:tblLook w:val="01E0" w:firstRow="1" w:lastRow="1" w:firstColumn="1" w:lastColumn="1" w:noHBand="0" w:noVBand="0"/>
      </w:tblPr>
      <w:tblGrid>
        <w:gridCol w:w="2268"/>
        <w:gridCol w:w="7338"/>
      </w:tblGrid>
      <w:tr w:rsidR="001E102F" w:rsidRPr="004664E7" w:rsidTr="001E102F">
        <w:tc>
          <w:tcPr>
            <w:tcW w:w="226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Назив установе</w:t>
            </w:r>
          </w:p>
        </w:tc>
        <w:tc>
          <w:tcPr>
            <w:tcW w:w="733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Завод за здравствену заштиту студената Ниш</w:t>
            </w:r>
          </w:p>
        </w:tc>
      </w:tr>
      <w:tr w:rsidR="001E102F" w:rsidRPr="004664E7" w:rsidTr="001E102F">
        <w:tc>
          <w:tcPr>
            <w:tcW w:w="226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Адреса</w:t>
            </w:r>
          </w:p>
        </w:tc>
        <w:tc>
          <w:tcPr>
            <w:tcW w:w="733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Ул. Катићева бр. 29, Ниш и Булевар др Зорана Ђинђића бр. 52а, Ниш</w:t>
            </w:r>
          </w:p>
        </w:tc>
      </w:tr>
      <w:tr w:rsidR="001E102F" w:rsidRPr="004664E7" w:rsidTr="001E102F">
        <w:tc>
          <w:tcPr>
            <w:tcW w:w="226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Телефони</w:t>
            </w:r>
          </w:p>
        </w:tc>
        <w:tc>
          <w:tcPr>
            <w:tcW w:w="733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018/4500056 и 018/4234155</w:t>
            </w:r>
          </w:p>
        </w:tc>
      </w:tr>
      <w:tr w:rsidR="001E102F" w:rsidRPr="004664E7" w:rsidTr="001E102F">
        <w:tc>
          <w:tcPr>
            <w:tcW w:w="226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 xml:space="preserve">Веб </w:t>
            </w:r>
            <w:r w:rsidRPr="004664E7">
              <w:rPr>
                <w:rFonts w:cstheme="minorHAnsi"/>
                <w:sz w:val="24"/>
                <w:szCs w:val="24"/>
              </w:rPr>
              <w:t xml:space="preserve"> адреса</w:t>
            </w:r>
          </w:p>
        </w:tc>
        <w:tc>
          <w:tcPr>
            <w:tcW w:w="733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www.</w:t>
            </w:r>
            <w:r>
              <w:rPr>
                <w:rFonts w:cstheme="minorHAnsi"/>
                <w:sz w:val="24"/>
                <w:szCs w:val="24"/>
              </w:rPr>
              <w:t>studentskanis.rs</w:t>
            </w:r>
          </w:p>
        </w:tc>
      </w:tr>
      <w:tr w:rsidR="001E102F" w:rsidRPr="004664E7" w:rsidTr="001E102F">
        <w:tc>
          <w:tcPr>
            <w:tcW w:w="2268" w:type="dxa"/>
          </w:tcPr>
          <w:p w:rsidR="001E102F" w:rsidRPr="004664E7" w:rsidRDefault="001E102F" w:rsidP="001E102F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7338" w:type="dxa"/>
          </w:tcPr>
          <w:p w:rsidR="001E102F" w:rsidRPr="00517B87" w:rsidRDefault="00517B87" w:rsidP="001E102F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517B87">
              <w:rPr>
                <w:rFonts w:cstheme="minorHAnsi"/>
                <w:color w:val="1F497D" w:themeColor="text2"/>
                <w:sz w:val="24"/>
                <w:szCs w:val="24"/>
              </w:rPr>
              <w:t>studentskanis@gmail.com</w:t>
            </w:r>
          </w:p>
        </w:tc>
      </w:tr>
      <w:tr w:rsidR="001E102F" w:rsidRPr="004664E7" w:rsidTr="001E102F">
        <w:tc>
          <w:tcPr>
            <w:tcW w:w="2268" w:type="dxa"/>
          </w:tcPr>
          <w:p w:rsidR="001E102F" w:rsidRPr="00601E72" w:rsidRDefault="001E102F" w:rsidP="001E102F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7338" w:type="dxa"/>
          </w:tcPr>
          <w:p w:rsidR="001E102F" w:rsidRPr="00601E72" w:rsidRDefault="001E102F" w:rsidP="001E102F">
            <w:pPr>
              <w:rPr>
                <w:sz w:val="24"/>
                <w:szCs w:val="24"/>
                <w:lang w:val="sr-Cyrl-RS"/>
              </w:rPr>
            </w:pPr>
            <w:r w:rsidRPr="00601E72">
              <w:rPr>
                <w:sz w:val="24"/>
                <w:szCs w:val="24"/>
                <w:lang w:val="sr-Cyrl-RS"/>
              </w:rPr>
              <w:t>др Радомир Пешић</w:t>
            </w:r>
          </w:p>
        </w:tc>
      </w:tr>
    </w:tbl>
    <w:p w:rsidR="001E102F" w:rsidRPr="00517B87" w:rsidRDefault="001E102F" w:rsidP="00433BC1">
      <w:pPr>
        <w:ind w:left="360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E102F" w:rsidRDefault="001E102F" w:rsidP="00433BC1">
      <w:pPr>
        <w:ind w:left="360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33BC1">
      <w:pPr>
        <w:ind w:left="360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Завод за здравствену заштиту студената Ниш</w:t>
      </w:r>
    </w:p>
    <w:p w:rsidR="004664E7" w:rsidRPr="004664E7" w:rsidRDefault="00433BC1" w:rsidP="00433BC1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4664E7" w:rsidRPr="004664E7" w:rsidRDefault="004664E7" w:rsidP="004664E7">
      <w:pPr>
        <w:ind w:left="43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________________</w:t>
      </w:r>
    </w:p>
    <w:p w:rsidR="004664E7" w:rsidRPr="004664E7" w:rsidRDefault="004664E7" w:rsidP="004664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33B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др Радомир Пешић</w:t>
      </w:r>
    </w:p>
    <w:p w:rsidR="004664E7" w:rsidRPr="004664E7" w:rsidRDefault="004664E7" w:rsidP="004664E7">
      <w:pPr>
        <w:tabs>
          <w:tab w:val="left" w:pos="4470"/>
          <w:tab w:val="left" w:pos="6165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664E7" w:rsidRPr="00275379" w:rsidRDefault="004664E7" w:rsidP="0052590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664E7" w:rsidRPr="00275379" w:rsidSect="00D15681">
      <w:footerReference w:type="default" r:id="rId11"/>
      <w:pgSz w:w="12240" w:h="15840"/>
      <w:pgMar w:top="1440" w:right="567" w:bottom="1440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6C" w:rsidRDefault="00B37D6C" w:rsidP="00275379">
      <w:pPr>
        <w:spacing w:after="0" w:line="240" w:lineRule="auto"/>
      </w:pPr>
      <w:r>
        <w:separator/>
      </w:r>
    </w:p>
  </w:endnote>
  <w:endnote w:type="continuationSeparator" w:id="0">
    <w:p w:rsidR="00B37D6C" w:rsidRDefault="00B37D6C" w:rsidP="002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3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375B1" w:rsidRPr="00B25441" w:rsidRDefault="001375B1">
        <w:pPr>
          <w:pStyle w:val="Footer"/>
          <w:jc w:val="center"/>
          <w:rPr>
            <w:rFonts w:ascii="Times New Roman" w:hAnsi="Times New Roman" w:cs="Times New Roman"/>
          </w:rPr>
        </w:pPr>
        <w:r w:rsidRPr="00B25441">
          <w:rPr>
            <w:rFonts w:ascii="Times New Roman" w:hAnsi="Times New Roman" w:cs="Times New Roman"/>
          </w:rPr>
          <w:fldChar w:fldCharType="begin"/>
        </w:r>
        <w:r w:rsidRPr="00B25441">
          <w:rPr>
            <w:rFonts w:ascii="Times New Roman" w:hAnsi="Times New Roman" w:cs="Times New Roman"/>
          </w:rPr>
          <w:instrText xml:space="preserve"> PAGE   \* MERGEFORMAT </w:instrText>
        </w:r>
        <w:r w:rsidRPr="00B25441">
          <w:rPr>
            <w:rFonts w:ascii="Times New Roman" w:hAnsi="Times New Roman" w:cs="Times New Roman"/>
          </w:rPr>
          <w:fldChar w:fldCharType="separate"/>
        </w:r>
        <w:r w:rsidR="000A69B3">
          <w:rPr>
            <w:rFonts w:ascii="Times New Roman" w:hAnsi="Times New Roman" w:cs="Times New Roman"/>
            <w:noProof/>
          </w:rPr>
          <w:t>19</w:t>
        </w:r>
        <w:r w:rsidRPr="00B254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375B1" w:rsidRDefault="0013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6C" w:rsidRDefault="00B37D6C" w:rsidP="00275379">
      <w:pPr>
        <w:spacing w:after="0" w:line="240" w:lineRule="auto"/>
      </w:pPr>
      <w:r>
        <w:separator/>
      </w:r>
    </w:p>
  </w:footnote>
  <w:footnote w:type="continuationSeparator" w:id="0">
    <w:p w:rsidR="00B37D6C" w:rsidRDefault="00B37D6C" w:rsidP="0027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48"/>
    <w:multiLevelType w:val="hybridMultilevel"/>
    <w:tmpl w:val="919A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C2E"/>
    <w:multiLevelType w:val="hybridMultilevel"/>
    <w:tmpl w:val="CA082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D98"/>
    <w:multiLevelType w:val="hybridMultilevel"/>
    <w:tmpl w:val="81D0A55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5312687"/>
    <w:multiLevelType w:val="hybridMultilevel"/>
    <w:tmpl w:val="7B9210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0057F1"/>
    <w:multiLevelType w:val="hybridMultilevel"/>
    <w:tmpl w:val="F648E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1EF2"/>
    <w:multiLevelType w:val="hybridMultilevel"/>
    <w:tmpl w:val="CF3E02FE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60A1476"/>
    <w:multiLevelType w:val="hybridMultilevel"/>
    <w:tmpl w:val="7A8E40B0"/>
    <w:lvl w:ilvl="0" w:tplc="E3A26DA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42D0A"/>
    <w:multiLevelType w:val="hybridMultilevel"/>
    <w:tmpl w:val="479C8F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593798"/>
    <w:multiLevelType w:val="hybridMultilevel"/>
    <w:tmpl w:val="1AAC99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C2744A"/>
    <w:multiLevelType w:val="hybridMultilevel"/>
    <w:tmpl w:val="F882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9D9"/>
    <w:multiLevelType w:val="hybridMultilevel"/>
    <w:tmpl w:val="902A000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A36783D"/>
    <w:multiLevelType w:val="hybridMultilevel"/>
    <w:tmpl w:val="F8FC9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1A25"/>
    <w:multiLevelType w:val="hybridMultilevel"/>
    <w:tmpl w:val="A60EE2B4"/>
    <w:lvl w:ilvl="0" w:tplc="9FA06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BA6651"/>
    <w:multiLevelType w:val="hybridMultilevel"/>
    <w:tmpl w:val="5E6E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301"/>
    <w:multiLevelType w:val="hybridMultilevel"/>
    <w:tmpl w:val="C2C48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0D83"/>
    <w:multiLevelType w:val="hybridMultilevel"/>
    <w:tmpl w:val="8DE626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ED2546"/>
    <w:multiLevelType w:val="hybridMultilevel"/>
    <w:tmpl w:val="2AB25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801B3"/>
    <w:multiLevelType w:val="hybridMultilevel"/>
    <w:tmpl w:val="B5EEF0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D5038D"/>
    <w:multiLevelType w:val="hybridMultilevel"/>
    <w:tmpl w:val="C26E90FA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671672D0"/>
    <w:multiLevelType w:val="hybridMultilevel"/>
    <w:tmpl w:val="47CA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0B17"/>
    <w:multiLevelType w:val="hybridMultilevel"/>
    <w:tmpl w:val="43DEFC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9D0C06"/>
    <w:multiLevelType w:val="hybridMultilevel"/>
    <w:tmpl w:val="DD00C2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994AE7"/>
    <w:multiLevelType w:val="hybridMultilevel"/>
    <w:tmpl w:val="8B1E7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20E2F"/>
    <w:multiLevelType w:val="hybridMultilevel"/>
    <w:tmpl w:val="C09E0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C2162D"/>
    <w:multiLevelType w:val="hybridMultilevel"/>
    <w:tmpl w:val="32D44D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19"/>
  </w:num>
  <w:num w:numId="8">
    <w:abstractNumId w:val="11"/>
  </w:num>
  <w:num w:numId="9">
    <w:abstractNumId w:val="5"/>
  </w:num>
  <w:num w:numId="10">
    <w:abstractNumId w:val="9"/>
  </w:num>
  <w:num w:numId="11">
    <w:abstractNumId w:val="22"/>
  </w:num>
  <w:num w:numId="12">
    <w:abstractNumId w:val="13"/>
  </w:num>
  <w:num w:numId="13">
    <w:abstractNumId w:val="7"/>
  </w:num>
  <w:num w:numId="14">
    <w:abstractNumId w:val="24"/>
  </w:num>
  <w:num w:numId="15">
    <w:abstractNumId w:val="17"/>
  </w:num>
  <w:num w:numId="16">
    <w:abstractNumId w:val="21"/>
  </w:num>
  <w:num w:numId="17">
    <w:abstractNumId w:val="8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23"/>
  </w:num>
  <w:num w:numId="23">
    <w:abstractNumId w:val="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9"/>
    <w:rsid w:val="00001696"/>
    <w:rsid w:val="000438A7"/>
    <w:rsid w:val="00063A54"/>
    <w:rsid w:val="000A5090"/>
    <w:rsid w:val="000A69B3"/>
    <w:rsid w:val="000B53FD"/>
    <w:rsid w:val="000B5D8C"/>
    <w:rsid w:val="000C64C3"/>
    <w:rsid w:val="000D43EA"/>
    <w:rsid w:val="000D58FC"/>
    <w:rsid w:val="000F0B8E"/>
    <w:rsid w:val="000F1096"/>
    <w:rsid w:val="0013068B"/>
    <w:rsid w:val="00132001"/>
    <w:rsid w:val="001375B1"/>
    <w:rsid w:val="00137FD2"/>
    <w:rsid w:val="0017076F"/>
    <w:rsid w:val="00180B84"/>
    <w:rsid w:val="00186DE1"/>
    <w:rsid w:val="001C79C7"/>
    <w:rsid w:val="001E102F"/>
    <w:rsid w:val="00214265"/>
    <w:rsid w:val="0022765B"/>
    <w:rsid w:val="00275379"/>
    <w:rsid w:val="0029096C"/>
    <w:rsid w:val="002A1AB7"/>
    <w:rsid w:val="002E68CE"/>
    <w:rsid w:val="0030313E"/>
    <w:rsid w:val="0033274F"/>
    <w:rsid w:val="00380E2C"/>
    <w:rsid w:val="003F0B8D"/>
    <w:rsid w:val="003F3100"/>
    <w:rsid w:val="003F7B89"/>
    <w:rsid w:val="00410201"/>
    <w:rsid w:val="00432A05"/>
    <w:rsid w:val="00433BC1"/>
    <w:rsid w:val="00441F83"/>
    <w:rsid w:val="004542E8"/>
    <w:rsid w:val="0046578D"/>
    <w:rsid w:val="004664E7"/>
    <w:rsid w:val="00473564"/>
    <w:rsid w:val="004832EE"/>
    <w:rsid w:val="004A155A"/>
    <w:rsid w:val="004A1784"/>
    <w:rsid w:val="004A3EA5"/>
    <w:rsid w:val="004A4010"/>
    <w:rsid w:val="004B60CB"/>
    <w:rsid w:val="004D36BB"/>
    <w:rsid w:val="00517B87"/>
    <w:rsid w:val="0052023E"/>
    <w:rsid w:val="00525904"/>
    <w:rsid w:val="00526452"/>
    <w:rsid w:val="00543443"/>
    <w:rsid w:val="00544E42"/>
    <w:rsid w:val="00564311"/>
    <w:rsid w:val="00571DA5"/>
    <w:rsid w:val="00584F56"/>
    <w:rsid w:val="00596D52"/>
    <w:rsid w:val="005A4B1B"/>
    <w:rsid w:val="005B5234"/>
    <w:rsid w:val="005F71C1"/>
    <w:rsid w:val="00601E72"/>
    <w:rsid w:val="00602138"/>
    <w:rsid w:val="0061588A"/>
    <w:rsid w:val="00625149"/>
    <w:rsid w:val="00625D3B"/>
    <w:rsid w:val="00667361"/>
    <w:rsid w:val="006A278D"/>
    <w:rsid w:val="006A55D3"/>
    <w:rsid w:val="006A5E7F"/>
    <w:rsid w:val="006B3DD5"/>
    <w:rsid w:val="006C09BF"/>
    <w:rsid w:val="006D2F43"/>
    <w:rsid w:val="006F29DD"/>
    <w:rsid w:val="007458B9"/>
    <w:rsid w:val="007555F4"/>
    <w:rsid w:val="00764C23"/>
    <w:rsid w:val="00774532"/>
    <w:rsid w:val="00792FE8"/>
    <w:rsid w:val="007A3AF5"/>
    <w:rsid w:val="007C68CC"/>
    <w:rsid w:val="007E782D"/>
    <w:rsid w:val="007F09CD"/>
    <w:rsid w:val="007F4211"/>
    <w:rsid w:val="00811917"/>
    <w:rsid w:val="00824B13"/>
    <w:rsid w:val="008332B0"/>
    <w:rsid w:val="00843A94"/>
    <w:rsid w:val="00890197"/>
    <w:rsid w:val="008B59B8"/>
    <w:rsid w:val="008C46EA"/>
    <w:rsid w:val="008D12B7"/>
    <w:rsid w:val="008D634B"/>
    <w:rsid w:val="00905D1C"/>
    <w:rsid w:val="00944F21"/>
    <w:rsid w:val="00947509"/>
    <w:rsid w:val="00974CBF"/>
    <w:rsid w:val="00976229"/>
    <w:rsid w:val="00987F2A"/>
    <w:rsid w:val="009A6712"/>
    <w:rsid w:val="009C6084"/>
    <w:rsid w:val="009C7FB5"/>
    <w:rsid w:val="009E5ED1"/>
    <w:rsid w:val="009F48BB"/>
    <w:rsid w:val="009F55F0"/>
    <w:rsid w:val="009F5EBD"/>
    <w:rsid w:val="00A8164B"/>
    <w:rsid w:val="00A82225"/>
    <w:rsid w:val="00AB36DC"/>
    <w:rsid w:val="00AC4738"/>
    <w:rsid w:val="00AD2FFD"/>
    <w:rsid w:val="00B0688D"/>
    <w:rsid w:val="00B25441"/>
    <w:rsid w:val="00B27D12"/>
    <w:rsid w:val="00B365B0"/>
    <w:rsid w:val="00B37D6C"/>
    <w:rsid w:val="00B43E58"/>
    <w:rsid w:val="00B53855"/>
    <w:rsid w:val="00B55711"/>
    <w:rsid w:val="00B7402B"/>
    <w:rsid w:val="00B8350F"/>
    <w:rsid w:val="00B95ACE"/>
    <w:rsid w:val="00B96AF4"/>
    <w:rsid w:val="00BA21BB"/>
    <w:rsid w:val="00BC268F"/>
    <w:rsid w:val="00BE081C"/>
    <w:rsid w:val="00BE0C2A"/>
    <w:rsid w:val="00BE5EF9"/>
    <w:rsid w:val="00BE7391"/>
    <w:rsid w:val="00C26A67"/>
    <w:rsid w:val="00C33473"/>
    <w:rsid w:val="00C42F09"/>
    <w:rsid w:val="00C46098"/>
    <w:rsid w:val="00C46244"/>
    <w:rsid w:val="00C50375"/>
    <w:rsid w:val="00C5041E"/>
    <w:rsid w:val="00C7003E"/>
    <w:rsid w:val="00C83AFF"/>
    <w:rsid w:val="00C86361"/>
    <w:rsid w:val="00C87D2D"/>
    <w:rsid w:val="00CC0817"/>
    <w:rsid w:val="00CD2DA8"/>
    <w:rsid w:val="00CD38BF"/>
    <w:rsid w:val="00CD6756"/>
    <w:rsid w:val="00CF37AF"/>
    <w:rsid w:val="00CF3FC3"/>
    <w:rsid w:val="00D15681"/>
    <w:rsid w:val="00D16703"/>
    <w:rsid w:val="00D35E0D"/>
    <w:rsid w:val="00D44FCF"/>
    <w:rsid w:val="00D54D1E"/>
    <w:rsid w:val="00D607BB"/>
    <w:rsid w:val="00D75E2A"/>
    <w:rsid w:val="00D80195"/>
    <w:rsid w:val="00D93374"/>
    <w:rsid w:val="00E25A12"/>
    <w:rsid w:val="00E56BC9"/>
    <w:rsid w:val="00E71B52"/>
    <w:rsid w:val="00E7495C"/>
    <w:rsid w:val="00E74B25"/>
    <w:rsid w:val="00E81506"/>
    <w:rsid w:val="00EC140D"/>
    <w:rsid w:val="00EC417B"/>
    <w:rsid w:val="00F241B3"/>
    <w:rsid w:val="00F25842"/>
    <w:rsid w:val="00F427A1"/>
    <w:rsid w:val="00F4352B"/>
    <w:rsid w:val="00F67E40"/>
    <w:rsid w:val="00F7118D"/>
    <w:rsid w:val="00F73617"/>
    <w:rsid w:val="00F827C7"/>
    <w:rsid w:val="00FB3E90"/>
    <w:rsid w:val="00FC155F"/>
    <w:rsid w:val="00FE456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8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32A05"/>
  </w:style>
  <w:style w:type="character" w:styleId="Hyperlink">
    <w:name w:val="Hyperlink"/>
    <w:basedOn w:val="DefaultParagraphFont"/>
    <w:uiPriority w:val="99"/>
    <w:semiHidden/>
    <w:unhideWhenUsed/>
    <w:rsid w:val="00432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A05"/>
    <w:rPr>
      <w:color w:val="800080"/>
      <w:u w:val="single"/>
    </w:rPr>
  </w:style>
  <w:style w:type="paragraph" w:customStyle="1" w:styleId="xl239">
    <w:name w:val="xl23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432A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432A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4">
    <w:name w:val="xl25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432A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4B60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"/>
    <w:rsid w:val="004B60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E71B5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E71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unhideWhenUsed/>
    <w:rsid w:val="001375B1"/>
  </w:style>
  <w:style w:type="table" w:customStyle="1" w:styleId="TableGrid4">
    <w:name w:val="Table Grid4"/>
    <w:basedOn w:val="TableNormal"/>
    <w:next w:val="TableGrid"/>
    <w:rsid w:val="0013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8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32A05"/>
  </w:style>
  <w:style w:type="character" w:styleId="Hyperlink">
    <w:name w:val="Hyperlink"/>
    <w:basedOn w:val="DefaultParagraphFont"/>
    <w:uiPriority w:val="99"/>
    <w:semiHidden/>
    <w:unhideWhenUsed/>
    <w:rsid w:val="00432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A05"/>
    <w:rPr>
      <w:color w:val="800080"/>
      <w:u w:val="single"/>
    </w:rPr>
  </w:style>
  <w:style w:type="paragraph" w:customStyle="1" w:styleId="xl239">
    <w:name w:val="xl23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432A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432A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432A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4">
    <w:name w:val="xl25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43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7FD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Normal"/>
    <w:rsid w:val="00432A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4B60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"/>
    <w:rsid w:val="004B60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rsid w:val="00E71B5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E71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E71B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E7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unhideWhenUsed/>
    <w:rsid w:val="001375B1"/>
  </w:style>
  <w:style w:type="table" w:customStyle="1" w:styleId="TableGrid4">
    <w:name w:val="Table Grid4"/>
    <w:basedOn w:val="TableNormal"/>
    <w:next w:val="TableGrid"/>
    <w:rsid w:val="0013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F7F5-A83D-4B0B-95E3-13E70B5A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k120</cp:lastModifiedBy>
  <cp:revision>8</cp:revision>
  <cp:lastPrinted>2020-03-06T07:59:00Z</cp:lastPrinted>
  <dcterms:created xsi:type="dcterms:W3CDTF">2020-03-02T09:42:00Z</dcterms:created>
  <dcterms:modified xsi:type="dcterms:W3CDTF">2020-03-06T08:00:00Z</dcterms:modified>
</cp:coreProperties>
</file>