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84798">
        <w:rPr>
          <w:lang w:val="sr-Latn-RS"/>
        </w:rPr>
        <w:t>21</w:t>
      </w:r>
      <w:r w:rsidR="007028BF">
        <w:rPr>
          <w:lang w:val="sr-Latn-RS"/>
        </w:rPr>
        <w:t>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416A4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Pr="008975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одређивању манифестација „Интернационални Nišville џез фестивал“ и „Међународни фестивал хорске духовне музике Музички едикт“ од посебног значаја за културу Града Ниша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Pr="00416A40">
        <w:rPr>
          <w:rFonts w:eastAsia="Times New Roman"/>
          <w:bCs/>
          <w:lang w:val="sr-Cyrl-RS" w:eastAsia="ar-SA"/>
        </w:rPr>
        <w:t xml:space="preserve">одлуке </w:t>
      </w:r>
      <w:r w:rsidRPr="00897568">
        <w:rPr>
          <w:rFonts w:eastAsia="Times New Roman"/>
          <w:bCs/>
          <w:lang w:val="sr-Cyrl-RS" w:eastAsia="ar-SA"/>
        </w:rPr>
        <w:t>о одређивању манифестација „Интернационални Nišville џез фестивал“ и „Међународни фестивал хорске духовне музике Музички едикт“ од посебног значаја за културу Града Ниша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>
        <w:rPr>
          <w:rFonts w:eastAsia="Times New Roman"/>
          <w:bCs/>
          <w:lang w:val="sr-Cyrl-RS" w:eastAsia="ar-SA"/>
        </w:rPr>
        <w:t>Миљан Петровић, вршилац дужности начелника Градске управе за друштвене делатности.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945EB">
        <w:rPr>
          <w:lang w:val="sr-Latn-RS" w:eastAsia="sr-Cyrl-CS"/>
        </w:rPr>
        <w:t>1217-</w:t>
      </w:r>
      <w:r w:rsidR="007945EB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84798">
        <w:rPr>
          <w:lang w:val="sr-Latn-RS"/>
        </w:rPr>
        <w:t>21</w:t>
      </w:r>
      <w:r w:rsidR="007028BF">
        <w:rPr>
          <w:lang w:val="sr-Latn-RS"/>
        </w:rPr>
        <w:t>.11.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4798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945EB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101</cp:revision>
  <cp:lastPrinted>2024-11-21T13:13:00Z</cp:lastPrinted>
  <dcterms:created xsi:type="dcterms:W3CDTF">2020-12-23T09:51:00Z</dcterms:created>
  <dcterms:modified xsi:type="dcterms:W3CDTF">2024-11-21T15:14:00Z</dcterms:modified>
</cp:coreProperties>
</file>