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88" w:type="dxa"/>
        <w:tblInd w:w="-318" w:type="dxa"/>
        <w:tblLayout w:type="fixed"/>
        <w:tblLook w:val="04A0" w:firstRow="1" w:lastRow="0" w:firstColumn="1" w:lastColumn="0" w:noHBand="0" w:noVBand="1"/>
      </w:tblPr>
      <w:tblGrid>
        <w:gridCol w:w="3085"/>
        <w:gridCol w:w="176"/>
        <w:gridCol w:w="816"/>
        <w:gridCol w:w="849"/>
        <w:gridCol w:w="363"/>
        <w:gridCol w:w="718"/>
        <w:gridCol w:w="512"/>
        <w:gridCol w:w="702"/>
        <w:gridCol w:w="702"/>
        <w:gridCol w:w="702"/>
        <w:gridCol w:w="269"/>
        <w:gridCol w:w="261"/>
        <w:gridCol w:w="1194"/>
        <w:gridCol w:w="702"/>
        <w:gridCol w:w="715"/>
        <w:gridCol w:w="463"/>
        <w:gridCol w:w="239"/>
        <w:gridCol w:w="432"/>
        <w:gridCol w:w="1134"/>
        <w:gridCol w:w="141"/>
        <w:gridCol w:w="142"/>
        <w:gridCol w:w="141"/>
        <w:gridCol w:w="852"/>
        <w:gridCol w:w="142"/>
        <w:gridCol w:w="94"/>
        <w:gridCol w:w="142"/>
      </w:tblGrid>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32"/>
                <w:szCs w:val="32"/>
                <w:lang w:val="sr-Latn-RS" w:eastAsia="sr-Latn-RS"/>
              </w:rPr>
            </w:pPr>
            <w:bookmarkStart w:id="0" w:name="_GoBack"/>
            <w:bookmarkEnd w:id="0"/>
            <w:r w:rsidRPr="00C119A7">
              <w:rPr>
                <w:rFonts w:ascii="Arial" w:eastAsia="Times New Roman" w:hAnsi="Arial" w:cs="Arial"/>
                <w:b/>
                <w:bCs/>
                <w:sz w:val="32"/>
                <w:szCs w:val="32"/>
                <w:lang w:val="sr-Latn-RS" w:eastAsia="sr-Latn-RS"/>
              </w:rPr>
              <w:t>Годишњи извештај о учинку програма за 2018 годину</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i/>
                <w:iCs/>
                <w:sz w:val="16"/>
                <w:szCs w:val="16"/>
                <w:lang w:val="sr-Latn-RS" w:eastAsia="sr-Latn-RS"/>
              </w:rPr>
            </w:pPr>
            <w:r>
              <w:rPr>
                <w:rFonts w:ascii="Arial" w:eastAsia="Times New Roman" w:hAnsi="Arial" w:cs="Arial"/>
                <w:i/>
                <w:i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 СЕКРЕТАРИЈАТ ЗА ИМОВИНСКО ПРАВНЕ ПОСЛОВЕ</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Просторно и урбанистичко планирање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109,700,000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9,333,000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96.2%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грађевинским земљиштем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95,620,000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211,606,000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211,606,000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0602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локалне самоуправе и градских општина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88,680,000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107,124,000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91,422,000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85.3%</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294,000,000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328,430,000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312,361,000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95.1%</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Становање, урбанизам и просторно планирање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Имовниско правни односи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Анђелија Стаменковић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Куповина зграда, објеката и станова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 У периоду  од 01.01.2018 – 31.12.2018 године  извршена су плаћања са позиције 40, економска класификација 511- Зграде и грађевински објекти, у укупном износу од  9.333.000,00 динара за реализацију Уговора и Анекса Уговора о преносу права трајног коришћења станова уз накнаду од ЈП „Градске стамбене агенције“Ниш на Град Ниш број 1608/2010-01 од 28.05.2010. године, на локацији у ул. Мајаковског у Нишу.  </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34533000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9700000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9333000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грађевинским земљиштем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Анђелија Стаменковић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Експропријација земљишта, управљање грађевинским земљиштем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периоду  од 01.01.2018 – 31.12.2018 године  извршена су плаћања са позиције 41, економска класификација 541- Земљиште,   у укупном износу од  211.606.000.00 динара за исплату накнада по основу експропријације, изузимања и административног преноса земљишта,   накнаде за фактички изузето земљиште без вођења управног поступка као и накнада по одредбама Закона о враћању пољопривредног земљишта (ПИК Ниш).</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Назив:</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189498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211606000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211606000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776AAD">
        <w:trPr>
          <w:gridAfter w:val="1"/>
          <w:wAfter w:w="142" w:type="dxa"/>
          <w:trHeight w:val="57"/>
        </w:trPr>
        <w:tc>
          <w:tcPr>
            <w:tcW w:w="3085"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7E7DAB" w:rsidRPr="00C119A7">
              <w:rPr>
                <w:rFonts w:ascii="Arial" w:eastAsia="Times New Roman" w:hAnsi="Arial" w:cs="Arial"/>
                <w:sz w:val="16"/>
                <w:szCs w:val="16"/>
                <w:lang w:val="sr-Latn-RS" w:eastAsia="sr-Latn-RS"/>
              </w:rPr>
              <w:t>Одговорно лице</w:t>
            </w:r>
          </w:p>
        </w:tc>
        <w:tc>
          <w:tcPr>
            <w:tcW w:w="992" w:type="dxa"/>
            <w:gridSpan w:val="2"/>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7E7DAB" w:rsidRPr="00C119A7" w:rsidTr="007E7DAB">
        <w:trPr>
          <w:gridAfter w:val="1"/>
          <w:wAfter w:w="142" w:type="dxa"/>
          <w:trHeight w:val="57"/>
        </w:trPr>
        <w:tc>
          <w:tcPr>
            <w:tcW w:w="3085" w:type="dxa"/>
            <w:shd w:val="clear" w:color="auto" w:fill="auto"/>
            <w:noWrap/>
            <w:vAlign w:val="center"/>
            <w:hideMark/>
          </w:tcPr>
          <w:p w:rsidR="007E7DAB" w:rsidRPr="007E7DAB" w:rsidRDefault="007E7DAB" w:rsidP="007E7DAB">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Pr="007E7DAB">
              <w:rPr>
                <w:rFonts w:ascii="Arial" w:eastAsia="Times New Roman" w:hAnsi="Arial" w:cs="Arial"/>
                <w:sz w:val="16"/>
                <w:szCs w:val="16"/>
                <w:lang w:val="sr-Latn-RS" w:eastAsia="sr-Latn-RS"/>
              </w:rPr>
              <w:t>Анђелија Стаменковић</w:t>
            </w:r>
          </w:p>
        </w:tc>
        <w:tc>
          <w:tcPr>
            <w:tcW w:w="992" w:type="dxa"/>
            <w:gridSpan w:val="2"/>
            <w:shd w:val="clear" w:color="auto" w:fill="auto"/>
            <w:noWrap/>
            <w:vAlign w:val="center"/>
          </w:tcPr>
          <w:p w:rsidR="007E7DAB" w:rsidRPr="007E7DAB" w:rsidRDefault="007E7DAB" w:rsidP="007E7DAB">
            <w:pPr>
              <w:spacing w:after="0" w:line="240" w:lineRule="auto"/>
              <w:rPr>
                <w:rFonts w:ascii="Arial" w:eastAsia="Times New Roman" w:hAnsi="Arial" w:cs="Arial"/>
                <w:sz w:val="14"/>
                <w:szCs w:val="14"/>
                <w:lang w:val="sr-Latn-RS" w:eastAsia="sr-Latn-RS"/>
              </w:rPr>
            </w:pPr>
          </w:p>
        </w:tc>
        <w:tc>
          <w:tcPr>
            <w:tcW w:w="849" w:type="dxa"/>
            <w:shd w:val="clear" w:color="auto" w:fill="auto"/>
            <w:noWrap/>
            <w:vAlign w:val="center"/>
          </w:tcPr>
          <w:p w:rsidR="007E7DAB" w:rsidRPr="007E7DAB" w:rsidRDefault="007E7DAB" w:rsidP="007E7DAB">
            <w:pPr>
              <w:spacing w:after="0" w:line="240" w:lineRule="auto"/>
              <w:rPr>
                <w:rFonts w:ascii="Arial" w:eastAsia="Times New Roman" w:hAnsi="Arial" w:cs="Arial"/>
                <w:sz w:val="14"/>
                <w:szCs w:val="14"/>
                <w:lang w:val="sr-Latn-RS" w:eastAsia="sr-Latn-RS"/>
              </w:rPr>
            </w:pPr>
          </w:p>
        </w:tc>
        <w:tc>
          <w:tcPr>
            <w:tcW w:w="363" w:type="dxa"/>
            <w:shd w:val="clear" w:color="auto" w:fill="auto"/>
            <w:noWrap/>
            <w:vAlign w:val="center"/>
          </w:tcPr>
          <w:p w:rsidR="007E7DAB" w:rsidRPr="007E7DAB" w:rsidRDefault="007E7DAB" w:rsidP="00C119A7">
            <w:pPr>
              <w:spacing w:after="0" w:line="240" w:lineRule="auto"/>
              <w:rPr>
                <w:rFonts w:ascii="Arial" w:eastAsia="Times New Roman" w:hAnsi="Arial" w:cs="Arial"/>
                <w:sz w:val="14"/>
                <w:szCs w:val="14"/>
                <w:lang w:val="sr-Latn-RS" w:eastAsia="sr-Latn-RS"/>
              </w:rPr>
            </w:pPr>
          </w:p>
        </w:tc>
        <w:tc>
          <w:tcPr>
            <w:tcW w:w="718" w:type="dxa"/>
            <w:shd w:val="clear" w:color="auto" w:fill="auto"/>
            <w:noWrap/>
            <w:vAlign w:val="center"/>
          </w:tcPr>
          <w:p w:rsidR="007E7DAB" w:rsidRPr="007E7DAB" w:rsidRDefault="007E7DAB" w:rsidP="00C119A7">
            <w:pPr>
              <w:spacing w:after="0" w:line="240" w:lineRule="auto"/>
              <w:rPr>
                <w:rFonts w:ascii="Arial" w:eastAsia="Times New Roman" w:hAnsi="Arial" w:cs="Arial"/>
                <w:sz w:val="14"/>
                <w:szCs w:val="14"/>
                <w:lang w:val="sr-Latn-RS" w:eastAsia="sr-Latn-RS"/>
              </w:rPr>
            </w:pPr>
          </w:p>
        </w:tc>
        <w:tc>
          <w:tcPr>
            <w:tcW w:w="51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p>
        </w:tc>
        <w:tc>
          <w:tcPr>
            <w:tcW w:w="702" w:type="dxa"/>
            <w:gridSpan w:val="2"/>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shd w:val="clear" w:color="auto" w:fill="auto"/>
            <w:noWrap/>
            <w:vAlign w:val="center"/>
            <w:hideMark/>
          </w:tcPr>
          <w:p w:rsidR="007E7DAB" w:rsidRPr="00C119A7" w:rsidRDefault="007E7DAB"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776AAD" w:rsidRPr="00C119A7" w:rsidTr="00776AAD">
        <w:trPr>
          <w:trHeight w:val="57"/>
        </w:trPr>
        <w:tc>
          <w:tcPr>
            <w:tcW w:w="3085"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841" w:type="dxa"/>
            <w:gridSpan w:val="3"/>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997" w:type="dxa"/>
            <w:gridSpan w:val="5"/>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u w:val="single"/>
                <w:lang w:val="sr-Latn-RS" w:eastAsia="sr-Latn-RS"/>
              </w:rPr>
            </w:pP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78" w:type="dxa"/>
            <w:gridSpan w:val="2"/>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3223" w:type="dxa"/>
            <w:gridSpan w:val="8"/>
            <w:shd w:val="clear" w:color="auto" w:fill="auto"/>
            <w:noWrap/>
            <w:vAlign w:val="center"/>
            <w:hideMark/>
          </w:tcPr>
          <w:p w:rsidR="00C119A7" w:rsidRPr="00C119A7" w:rsidRDefault="00C119A7" w:rsidP="00776AAD">
            <w:pPr>
              <w:spacing w:after="0" w:line="240" w:lineRule="auto"/>
              <w:ind w:right="-250"/>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left w:val="nil"/>
            </w:tcBorders>
            <w:shd w:val="clear" w:color="auto" w:fill="auto"/>
            <w:noWrap/>
            <w:vAlign w:val="center"/>
            <w:hideMark/>
          </w:tcPr>
          <w:p w:rsidR="00C119A7" w:rsidRPr="00C119A7" w:rsidRDefault="00C119A7" w:rsidP="00776AAD">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Секретаријат за инвестиције</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Просторно и урбанистичко планирање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68,898,306</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99.9%</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грађевинским земљиштем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545,080,000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520,736,000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251,474,133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48.3%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одрж. јавним осветљењем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347,250,000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365,750,000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338,831,267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92.6%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заштитом животне средине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6,826,000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11,826,000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4,547,760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38.5%</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комуналним отпадом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5,076,000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1,222,000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721,932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59.1%</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саобраћајне инфраструктуре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294,646,000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306,144,000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262,621,535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85.8%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Прешколско васпитање и образовање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3,992,682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66.5%</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Основно образовање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21,500,000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21,500,000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15,120,981</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70.3%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2003</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Средње образовање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15,632,215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81.8%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Здравствена заштита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5,340,000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5,340,000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4,323,762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81.0%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П134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Пројекат обнове објекта Дом здравља Ниш</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2,660,000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2,660,000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2,655,410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установа културе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11,145,000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11,942,000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5,797,629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48.5%</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спортских установа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2,440,000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2,438,105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99.9%</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1,336,063,000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1,343,660,000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977,055,717</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72.7%</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Становање урбанизам и просторно планирање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Становање урбанизам и просторно планирање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Просторно и урбанистичко планирање,управљање грађевинским земљиштем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Припрема и изградња капиталних објеката од значаја за град Ниш</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351,490,189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614.080.000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320.372.439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 </w:t>
            </w:r>
            <w:r w:rsidRPr="00C119A7">
              <w:rPr>
                <w:rFonts w:ascii="Arial" w:eastAsia="Times New Roman" w:hAnsi="Arial" w:cs="Arial"/>
                <w:b/>
                <w:bCs/>
                <w:sz w:val="16"/>
                <w:szCs w:val="16"/>
                <w:lang w:val="sr-Latn-RS" w:eastAsia="sr-Latn-RS"/>
              </w:rPr>
              <w:t>Извештаји надзорног органа о извршеним радовима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Просторно и урбанистичко планирање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Израда планске документације и пројектно планирање зграда и грађевинских објеката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Планско одређивање праваца развоја локалне самоуправе и ефикасно администрирање захтева за планском и урбанистичком документацијом.Основни услов за континуирану изградњу комуналних објеката значајних за развој града је припремање грађевинског земљишта кроз три фазе: припремни радови,имовинска припрема и техничка припрема и изградња</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Имовинска и техничка припрема  капиталних објеката од значаја за град Ниш</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3B6221"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3B6221"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3B6221"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30,287,000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68.898.306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Пројектно планирање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уређивања грађевинског земљишта и изградње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грађевинским земљиштем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Текуће поправке,одржавање и изградња зграда и објеката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Највећи део радова се односи на капиталнои текуће одржавањe и изградњи објеката од виталног значаја за развој града.Опремање грађевинског земљишта подразумева спровођење контроле техничке документације,јавних набавки,извођења радова,техничких прегледа као и добијања употребних дозвола,укњижења и такси.Капиталне инвестиције града у смислу унапређења квалитета живота се огледају у опремању земљишта мрежом водоводне и канализационе инфраструктуре,електроенергетске и мреже топлификације,саобраћајних површина,заштитног зеленила,стамбених локација,производних,пословних и услужних објеката,,паркова и тргова,гробља,верских објеката.</w:t>
            </w:r>
          </w:p>
        </w:tc>
      </w:tr>
      <w:tr w:rsidR="00C119A7" w:rsidRPr="00C119A7" w:rsidTr="00776AAD">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6.466.406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6.663.000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4.021.907</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Одржавање фонтана,јавних вц-а,јавних сатова,ескалатора,лифтова за инвалидна лица,уклањање графита и натписа на споменицима,фасадама и јавним објектима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Зграде и грађевински објекти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326.604.604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509.073.000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242.471.796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Изградња зграда и објеката као и одржавање тргова и паркова,школских дворишта,водоводних и канализационих мрежа приликом периодичног одржавања,санација и реконструкција коловоза,пумпних станица,историјских споменика,старих гробаља, сеоских водовода,надстрешница аутобуских стајалишта,приступних рампи за инвалидна лица.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верификације:Програм уређивања грађевинског земљишта и изградње са финансијским планом за 2019.годину и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Земљиште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13.512.435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4.980.431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Фактичко заузеће земљишта.накнада штете за родно воће…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Извор верификације: Програм уређивања грађевинског земљишта и изградње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76AAD">
        <w:trPr>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75"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4"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Комуналне делатности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Комуналне делатности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Пружање комуналних услуга од значаја за остварење животних потреба физичких и правних лица уз обезбеђење одговарајућег квалитета,обима и континуитета.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101.096.746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365.750.000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338.831.267</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одржавање јавним осветљењем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Редовно одржавање насеља и територија у граду  јавним осветљењем као и реализација сталних трошкова за испоручене енергетске услуге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Адекватно управљањем јавним осветљењем на градском и сеоском подручју пружа квалитетнију животну средину.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Стални трошкови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60.965.746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321.000.000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309.291.236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Утрошак струје на градском и сеоском подручју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12.952.574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72.749.623</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72.705.313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Одржавање јавног осветљења на градском и сеоском подручју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Зграде и грађевински објекти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1.798.170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3.798.000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2.042.586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Периодично одржавање јавног осветљења/репарација стубова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hideMark/>
          </w:tcPr>
          <w:p w:rsid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p w:rsidR="008C4628" w:rsidRDefault="008C4628" w:rsidP="00C119A7">
            <w:pPr>
              <w:spacing w:after="0" w:line="240" w:lineRule="auto"/>
              <w:rPr>
                <w:rFonts w:ascii="Arial" w:eastAsia="Times New Roman" w:hAnsi="Arial" w:cs="Arial"/>
                <w:sz w:val="16"/>
                <w:szCs w:val="16"/>
                <w:lang w:val="sr-Latn-RS" w:eastAsia="sr-Latn-RS"/>
              </w:rPr>
            </w:pPr>
          </w:p>
          <w:p w:rsidR="008C4628" w:rsidRPr="00C119A7" w:rsidRDefault="008C4628" w:rsidP="00C119A7">
            <w:pPr>
              <w:spacing w:after="0" w:line="240" w:lineRule="auto"/>
              <w:rPr>
                <w:rFonts w:ascii="Arial" w:eastAsia="Times New Roman" w:hAnsi="Arial" w:cs="Arial"/>
                <w:sz w:val="16"/>
                <w:szCs w:val="16"/>
                <w:lang w:val="sr-Latn-RS" w:eastAsia="sr-Latn-RS"/>
              </w:rPr>
            </w:pPr>
          </w:p>
        </w:tc>
        <w:tc>
          <w:tcPr>
            <w:tcW w:w="269"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8C4628">
        <w:trPr>
          <w:gridAfter w:val="1"/>
          <w:wAfter w:w="142" w:type="dxa"/>
          <w:trHeight w:val="57"/>
        </w:trPr>
        <w:tc>
          <w:tcPr>
            <w:tcW w:w="3085"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Заштита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Заштита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комуналним отпадом / заштитoм животне средине</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10.801.648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13.048.000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5.269.692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заштитом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Набавка и уградња нових сливних решетки,одржавање отворених канала,дренажа и пропуста као и санација терена у случају елементарних непогода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управљања комуналним и осталим отпадом,управљање отпадним водама у циљу побољшања квалитета елемената животне средине</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8.226.322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11.826.000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4.547.760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комуналним отпадом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депонија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Смањење броја "дивљих" депонија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2.575.326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1.222.000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721.932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Организација саобраћаја и саобраћајна инфраструктура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Организација саобраћаја и саобраћајна инфраструктура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саобраћајне инфраструктуре</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Квалитетно одржавање изграђених комуналних објеката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Вредност радова на одржавању саобраћајне инфраструктуре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230.479.526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306.144.000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262.621.535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 </w:t>
            </w:r>
            <w:r w:rsidRPr="00C119A7">
              <w:rPr>
                <w:rFonts w:ascii="Arial" w:eastAsia="Times New Roman" w:hAnsi="Arial" w:cs="Arial"/>
                <w:b/>
                <w:bCs/>
                <w:sz w:val="16"/>
                <w:szCs w:val="16"/>
                <w:lang w:val="sr-Latn-RS" w:eastAsia="sr-Latn-RS"/>
              </w:rPr>
              <w:t>Извештај надзорног органа о извршеним радовима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Одржавање саобраћајне инфраструктуре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Редовно и ургентно/периодично одржавање путева.Зимско одржавање путева,одржавање мостова,пружних прелаза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циљу одржавања квалитетног асфалтног покривача и самог квалитета улица на градском и сеоском подручју,мостова,пружних прелаза и светлеће сигнализације неопходно је приступити редовном и ургентном одржавању.Одржавањем улица елиминишу се појаве"уских грла" што доводи до оптималног коришћења расположиве инфраструктуре.</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131.991.980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233.319.000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189.916.223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Зграде и грађевинси објекти,капитално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98.487.546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72.825.000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72.705.313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Предшколско васпитање и 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Предшколско васпитање и 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и остваривање предшколског васпитања и образовања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предшколских установа у смислу инвестиционог улагања.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29,266,000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3,992,681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 Програм капиталног инвестирања у објекте у јавној својини града Ниша у 2018.години за </w:t>
            </w:r>
            <w:r w:rsidRPr="00C119A7">
              <w:rPr>
                <w:rFonts w:ascii="Arial" w:eastAsia="Times New Roman" w:hAnsi="Arial" w:cs="Arial"/>
                <w:sz w:val="16"/>
                <w:szCs w:val="16"/>
                <w:lang w:val="sr-Latn-RS" w:eastAsia="sr-Latn-RS"/>
              </w:rPr>
              <w:lastRenderedPageBreak/>
              <w:t>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и остваривање предшколског васпитања и образовања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предшколских установа у смислу инвестиционог улагања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Кроз инвестициона улагања и одржавања установа предшколског образовања унапређујемо квалитет како установа тако и  самог боравка у објектима.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29,266,000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3,992,681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Основно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Основно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основних школа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основних школа у смислу инвестиционог улагања.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34.420.000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21.500.000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15.120.981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основних школа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основних школа у смислу инвестиционог улагања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Кроз инвестициона улагања и одржавања основних школа унапређујемо квалитет како установа тако и  самог боравка у објектима.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34.420.000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21.500.000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15.120.981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Средње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Средње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средњих школа</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средњих школа у смислу инвестиционог улагања.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24.154.000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19.100.000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15.632.215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средњих школа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средњих школа у смислу инвестиционог улагања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Кроз инвестициона улагања и одржавања средњих школа унапређујемо квалитет како установа тако и  самог боравка у објектима.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Текуће поправке и одржавање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24.154.000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19.100.000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15.632.215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Здравствена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Здравствена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установа примарне здравствене заштите</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49.215.000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6.979.172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установа примарне здравствене заштите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објеката из области здравствене заштите</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Део средстава која се налазе у Програму капиталних инвестиција у циљу периодичног одржавања здравствених објеката.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5.340.000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4.323.762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Пројекат: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П134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 обнове објекта Дома здравља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објеката из области здравствене заштите/одржавање крова Дома здравља у Нишу</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2.660.000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2.655.410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r w:rsidRPr="00C119A7">
              <w:rPr>
                <w:rFonts w:ascii="Arial" w:eastAsia="Times New Roman" w:hAnsi="Arial" w:cs="Arial"/>
                <w:b/>
                <w:bCs/>
                <w:i/>
                <w:iCs/>
                <w:sz w:val="16"/>
                <w:szCs w:val="16"/>
                <w:lang w:val="sr-Latn-RS" w:eastAsia="sr-Latn-RS"/>
              </w:rPr>
              <w:t>трансфер од других нивоа власти,објекат Дом здравља Ниш</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Развој културе и информисања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Развој културе и информисања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установа културе</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Очување,унапређење и представљање локалног културног наслеђа,добара и баштине</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21.440.000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11.942.000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5.797.629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E7DAB">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локалних установа културе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објеката из области културе и информисаности</w:t>
            </w:r>
          </w:p>
        </w:tc>
      </w:tr>
      <w:tr w:rsidR="00E73AB4" w:rsidRPr="00C119A7" w:rsidTr="007E7DAB">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Инвестициона улагања и одржавање Позоришта лутака,Народног музеја,Галерије савремене ликовне </w:t>
            </w:r>
            <w:r w:rsidRPr="00C119A7">
              <w:rPr>
                <w:rFonts w:ascii="Arial" w:eastAsia="Times New Roman" w:hAnsi="Arial" w:cs="Arial"/>
                <w:sz w:val="16"/>
                <w:szCs w:val="16"/>
                <w:lang w:val="sr-Latn-RS" w:eastAsia="sr-Latn-RS"/>
              </w:rPr>
              <w:lastRenderedPageBreak/>
              <w:t>уметности и осталих културно-историјских наслеђа.</w:t>
            </w:r>
          </w:p>
        </w:tc>
      </w:tr>
      <w:tr w:rsidR="00C119A7" w:rsidRPr="00C119A7" w:rsidTr="007E7DAB">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E7DAB">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21.440.000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11.942.000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5.797.629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Развој спорта и омладине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Развој спорта и омладине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спортских установа</w:t>
            </w:r>
          </w:p>
        </w:tc>
      </w:tr>
      <w:tr w:rsidR="00E73AB4" w:rsidRPr="00C119A7" w:rsidTr="004505DA">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4505DA">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5.440.000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2.440.000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2.438.105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4505DA">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4505DA">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локалних спортских установа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Душан Радивојевић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Одржавање објеката из области спорта</w:t>
            </w:r>
          </w:p>
        </w:tc>
      </w:tr>
      <w:tr w:rsidR="00E73AB4" w:rsidRPr="00C119A7" w:rsidTr="004505DA">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Редовно одржавање постојећих спортских објеката од интереса за град.Инвестициона улагања у СЦ Чаир.</w:t>
            </w: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4505DA">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Kапитално одржавање зграда и објеката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5.440.000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2.440.000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2.438.105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4505DA">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4505DA">
        <w:trPr>
          <w:gridAfter w:val="1"/>
          <w:wAfter w:w="142" w:type="dxa"/>
          <w:trHeight w:val="57"/>
        </w:trPr>
        <w:tc>
          <w:tcPr>
            <w:tcW w:w="4077" w:type="dxa"/>
            <w:gridSpan w:val="3"/>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u w:val="single"/>
                <w:lang w:val="sr-Latn-RS" w:eastAsia="sr-Latn-RS"/>
              </w:rPr>
            </w:pP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4505DA">
        <w:trPr>
          <w:gridAfter w:val="1"/>
          <w:wAfter w:w="142" w:type="dxa"/>
          <w:trHeight w:val="57"/>
        </w:trPr>
        <w:tc>
          <w:tcPr>
            <w:tcW w:w="3085" w:type="dxa"/>
            <w:tcBorders>
              <w:top w:val="nil"/>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4505DA" w:rsidRPr="00C119A7">
              <w:rPr>
                <w:rFonts w:ascii="Arial" w:eastAsia="Times New Roman" w:hAnsi="Arial" w:cs="Arial"/>
                <w:sz w:val="16"/>
                <w:szCs w:val="16"/>
                <w:lang w:val="sr-Latn-RS" w:eastAsia="sr-Latn-RS"/>
              </w:rPr>
              <w:t>Одоворно лице</w:t>
            </w:r>
            <w:r w:rsidR="004505DA">
              <w:rPr>
                <w:rFonts w:ascii="Arial" w:eastAsia="Times New Roman" w:hAnsi="Arial" w:cs="Arial"/>
                <w:sz w:val="16"/>
                <w:szCs w:val="16"/>
                <w:lang w:val="sr-Latn-RS" w:eastAsia="sr-Latn-RS"/>
              </w:rPr>
              <w:t xml:space="preserve"> :  </w:t>
            </w:r>
            <w:r w:rsidR="004505DA" w:rsidRPr="00C119A7">
              <w:rPr>
                <w:rFonts w:ascii="Arial" w:eastAsia="Times New Roman" w:hAnsi="Arial" w:cs="Arial"/>
                <w:sz w:val="16"/>
                <w:szCs w:val="16"/>
                <w:lang w:val="sr-Latn-RS" w:eastAsia="sr-Latn-RS"/>
              </w:rPr>
              <w:t>Душан Радивојевић</w:t>
            </w:r>
          </w:p>
        </w:tc>
        <w:tc>
          <w:tcPr>
            <w:tcW w:w="992" w:type="dxa"/>
            <w:gridSpan w:val="2"/>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269" w:type="dxa"/>
            <w:tcBorders>
              <w:top w:val="nil"/>
            </w:tcBorders>
            <w:shd w:val="clear" w:color="auto" w:fill="auto"/>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261" w:type="dxa"/>
            <w:tcBorders>
              <w:top w:val="nil"/>
            </w:tcBorders>
            <w:shd w:val="clear" w:color="auto" w:fill="auto"/>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94" w:type="dxa"/>
            <w:tcBorders>
              <w:top w:val="nil"/>
            </w:tcBorders>
            <w:shd w:val="clear" w:color="auto" w:fill="auto"/>
            <w:noWrap/>
            <w:vAlign w:val="center"/>
          </w:tcPr>
          <w:p w:rsidR="00C119A7" w:rsidRPr="00C119A7" w:rsidRDefault="00C119A7" w:rsidP="004505DA">
            <w:pPr>
              <w:spacing w:after="0" w:line="240" w:lineRule="auto"/>
              <w:jc w:val="center"/>
              <w:rPr>
                <w:rFonts w:ascii="Arial" w:eastAsia="Times New Roman" w:hAnsi="Arial" w:cs="Arial"/>
                <w:sz w:val="16"/>
                <w:szCs w:val="16"/>
                <w:lang w:val="sr-Latn-RS" w:eastAsia="sr-Latn-RS"/>
              </w:rPr>
            </w:pPr>
          </w:p>
        </w:tc>
        <w:tc>
          <w:tcPr>
            <w:tcW w:w="702" w:type="dxa"/>
            <w:tcBorders>
              <w:top w:val="nil"/>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c>
          <w:tcPr>
            <w:tcW w:w="715" w:type="dxa"/>
            <w:tcBorders>
              <w:top w:val="nil"/>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c>
          <w:tcPr>
            <w:tcW w:w="702" w:type="dxa"/>
            <w:gridSpan w:val="2"/>
            <w:tcBorders>
              <w:top w:val="nil"/>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c>
          <w:tcPr>
            <w:tcW w:w="432"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4505DA" w:rsidRPr="00C119A7" w:rsidTr="004505DA">
        <w:trPr>
          <w:gridAfter w:val="1"/>
          <w:wAfter w:w="142" w:type="dxa"/>
          <w:trHeight w:val="572"/>
        </w:trPr>
        <w:tc>
          <w:tcPr>
            <w:tcW w:w="15546" w:type="dxa"/>
            <w:gridSpan w:val="25"/>
            <w:shd w:val="clear" w:color="auto" w:fill="auto"/>
            <w:hideMark/>
          </w:tcPr>
          <w:p w:rsidR="004505DA" w:rsidRPr="00C119A7" w:rsidRDefault="004505DA" w:rsidP="004505DA">
            <w:pPr>
              <w:pBdr>
                <w:top w:val="single" w:sz="4" w:space="1" w:color="auto"/>
                <w:bottom w:val="single" w:sz="4" w:space="1" w:color="auto"/>
                <w:right w:val="single" w:sz="4" w:space="4" w:color="auto"/>
              </w:pBd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 извештају о учинку програма за 2018.годину је као базна година приказана 2017.година коју никако не можемо посматрати као фискалну годину.Наиме,Секретаријат за инвестиције је основан од стране града 09.08.2017.године и као такав је у своју надлежност преузео позиције и обавезе за период од 09.08. - 31.12.2017.године.</w:t>
            </w:r>
          </w:p>
          <w:p w:rsidR="004505DA" w:rsidRPr="00C119A7" w:rsidRDefault="004505DA" w:rsidP="004505DA">
            <w:pPr>
              <w:pBdr>
                <w:top w:val="single" w:sz="4" w:space="1" w:color="auto"/>
                <w:bottom w:val="single" w:sz="4" w:space="1" w:color="auto"/>
                <w:right w:val="single" w:sz="4" w:space="4" w:color="auto"/>
              </w:pBd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p w:rsidR="004505DA" w:rsidRDefault="004505DA" w:rsidP="004505DA">
            <w:pPr>
              <w:spacing w:after="0" w:line="240" w:lineRule="auto"/>
              <w:jc w:val="center"/>
              <w:rPr>
                <w:rFonts w:ascii="Arial" w:eastAsia="Times New Roman" w:hAnsi="Arial" w:cs="Arial"/>
                <w:sz w:val="16"/>
                <w:szCs w:val="16"/>
                <w:lang w:val="sr-Latn-RS" w:eastAsia="sr-Latn-RS"/>
              </w:rPr>
            </w:pPr>
          </w:p>
          <w:p w:rsidR="004505DA" w:rsidRDefault="004505DA" w:rsidP="00C119A7">
            <w:pPr>
              <w:spacing w:after="0" w:line="240" w:lineRule="auto"/>
              <w:jc w:val="center"/>
              <w:rPr>
                <w:rFonts w:ascii="Arial" w:eastAsia="Times New Roman" w:hAnsi="Arial" w:cs="Arial"/>
                <w:sz w:val="16"/>
                <w:szCs w:val="16"/>
                <w:lang w:val="sr-Latn-RS" w:eastAsia="sr-Latn-RS"/>
              </w:rPr>
            </w:pPr>
          </w:p>
          <w:p w:rsidR="004505DA" w:rsidRDefault="004505DA" w:rsidP="00C119A7">
            <w:pPr>
              <w:spacing w:after="0" w:line="240" w:lineRule="auto"/>
              <w:jc w:val="center"/>
              <w:rPr>
                <w:rFonts w:ascii="Arial" w:eastAsia="Times New Roman" w:hAnsi="Arial" w:cs="Arial"/>
                <w:sz w:val="16"/>
                <w:szCs w:val="16"/>
                <w:lang w:val="sr-Latn-RS" w:eastAsia="sr-Latn-RS"/>
              </w:rPr>
            </w:pPr>
          </w:p>
          <w:p w:rsidR="004505DA" w:rsidRPr="00C119A7" w:rsidRDefault="004505DA"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p w:rsidR="004505DA" w:rsidRPr="00C119A7" w:rsidRDefault="004505DA"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Канцеларија за локални економски развој и пројекте</w:t>
            </w:r>
          </w:p>
        </w:tc>
      </w:tr>
      <w:tr w:rsidR="00E73AB4" w:rsidRPr="00C119A7" w:rsidTr="004505DA">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25</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Канцеларија за локални економски развој и пројекте</w:t>
            </w: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4505DA">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економски развој / Унапређење привредносг и инвестиционог амбијента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47,500,000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46,500,000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42,223,067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90.8%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1501-П103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економски развој / Подршка социо-економској стабилности у региону западног Балкана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6,240,000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5,680,685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91.0%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1501-П104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економски развој / Зона унапређеног пословања - Нишка варош (БИД Зона)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908,610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1501-П105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економски развој / Научно-технолошки парк у Нишу</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13,926</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1501-П106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7,800,000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80,540,000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69,740,000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48,826,288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70.0%</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Локални економски развој</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економски развој</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Милан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490, 620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овог програма обављају се послови на привлачењу инвестиција, стратешког планирања града Ниша, субвенционисања микро, малих и средњих предузећа, спровођење пројеката које финансирају или суфинансирају ЕУ, међонародне организације, ресорна министарства и др.</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току 2018. године реализовало се 29 инвестиција укупне врености 470.000.000 евра и којим је прдвиђено запошљавање укупно 8.600 радника. Поред ових инвестиција у оквиру Програма локалног економског развоја субвенционисано је укупно 91 микро, малих и средњих предузећа, док је 44 било индиректно укључено. Преко Банке Интеза било је субвенционисана камата 159 привредних субјеката. Укупан средства за субвенционисање микро, малих и средњих предузећа износила су 38.000.000 динара.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услова пословања и инвестирања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започетих инвестиција у текућој години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Извор верификације: Извештај послат Развојној агенцији Србије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додељених субвенција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локалног економског развоја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Број пројеката у реализацији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Решења Градског већа за реализацију пројеката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привредног и инвестиционог амбијента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Милан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ове програмске активности спроводили су се послови на привлачењу инвестиција, стратешког планирања града Ниша, субвенционисања микро, малих и средњих предузећа и др.</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току 2018. године реализовало се 29 инвестиција укупне врености 470.000.000 евра и којим је прдвиђено запошљавање укупно 8.600 радника. Поред ових инвестиција у оквиру Програма локалног економског развоја субвенционисано је укупно 91 микро, малих и средњих предузећа, док је 44 било индиректно укључено. Преко Банке Интеза било је субвенционисана камата 159 привредних субјеката. Укупан средства за субвенционисање микро, малих и средњих предузећа износила су 38.000.000 динара. Мере обухваћене Програмом локалног економског развоја биле су: Интернационализација ММСПП, Интернационализација удружења и привредних асоцијација, Унапређење конкуретности фирми које користе услуге Start up центра и Coworking простора, Унапређење сарадње привреде и научно-образовних институција, Унапређење доступности финансирања </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услова пословања и инвестирања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започетих инвестиција у текућој години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Извештај послат Развојној агенцији Србије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додељених субвенција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Програм локалног економског развоја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1501-П103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социо-економској стабилности у региону западног Балкана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Милан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јул 2017. - децембар 2018.</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Пројекат је усмерен на подршци социо-економској стабилности у региону западног Балкана и спроводила га је немачка организација ХЕЛП</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Пројектом које се спровосио од јула 2017. до децембра 2018. године подржано је 50 микро бизниса у Нишу. Подршка је укључивала: донацију у опреми/материјалу просечне вредности од 2.400 евра; организацију стручних и пословних обука према потребама клијената; праћење подржаних микро бизниса. Укпна вредност овог пројекта износила је 120.000 евра, град Ниш је суфинансирао са 48.000 евра док је Влада Републике Немачке суфинансирала са 72.000 евра.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Смањење нивоа сиромаштва међу економски рањивим групама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подржаних микро бизниса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97C4C"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tcBorders>
            <w:shd w:val="clear" w:color="auto" w:fill="auto"/>
            <w:noWrap/>
            <w:vAlign w:val="center"/>
          </w:tcPr>
          <w:p w:rsidR="00C97C4C" w:rsidRPr="00C119A7" w:rsidRDefault="00C97C4C" w:rsidP="00C119A7">
            <w:pPr>
              <w:spacing w:after="0" w:line="240" w:lineRule="auto"/>
              <w:rPr>
                <w:rFonts w:ascii="Arial" w:eastAsia="Times New Roman" w:hAnsi="Arial" w:cs="Arial"/>
                <w:b/>
                <w:bCs/>
                <w:sz w:val="16"/>
                <w:szCs w:val="16"/>
                <w:lang w:val="sr-Latn-RS" w:eastAsia="sr-Latn-RS"/>
              </w:rPr>
            </w:pPr>
          </w:p>
        </w:tc>
        <w:tc>
          <w:tcPr>
            <w:tcW w:w="1673" w:type="dxa"/>
            <w:gridSpan w:val="3"/>
            <w:tcBorders>
              <w:top w:val="single" w:sz="4" w:space="0" w:color="auto"/>
              <w:bottom w:val="single" w:sz="4" w:space="0" w:color="auto"/>
            </w:tcBorders>
            <w:shd w:val="clear" w:color="auto" w:fill="auto"/>
            <w:vAlign w:val="center"/>
          </w:tcPr>
          <w:p w:rsidR="00C97C4C" w:rsidRPr="00C119A7" w:rsidRDefault="00C97C4C" w:rsidP="00C119A7">
            <w:pPr>
              <w:spacing w:after="0" w:line="240" w:lineRule="auto"/>
              <w:jc w:val="center"/>
              <w:rPr>
                <w:rFonts w:ascii="Arial" w:eastAsia="Times New Roman" w:hAnsi="Arial" w:cs="Arial"/>
                <w:b/>
                <w:bCs/>
                <w:sz w:val="16"/>
                <w:szCs w:val="16"/>
                <w:lang w:val="sr-Latn-RS" w:eastAsia="sr-Latn-RS"/>
              </w:rPr>
            </w:pPr>
          </w:p>
        </w:tc>
        <w:tc>
          <w:tcPr>
            <w:tcW w:w="6652" w:type="dxa"/>
            <w:gridSpan w:val="14"/>
            <w:tcBorders>
              <w:top w:val="single" w:sz="4" w:space="0" w:color="auto"/>
              <w:bottom w:val="single" w:sz="4" w:space="0" w:color="auto"/>
              <w:right w:val="single" w:sz="4" w:space="0" w:color="auto"/>
            </w:tcBorders>
            <w:shd w:val="clear" w:color="auto" w:fill="auto"/>
            <w:noWrap/>
            <w:vAlign w:val="center"/>
          </w:tcPr>
          <w:p w:rsidR="00C97C4C" w:rsidRPr="00C119A7" w:rsidRDefault="00C97C4C" w:rsidP="00C119A7">
            <w:pPr>
              <w:spacing w:after="0" w:line="240" w:lineRule="auto"/>
              <w:ind w:firstLineChars="200" w:firstLine="321"/>
              <w:rPr>
                <w:rFonts w:ascii="Arial" w:eastAsia="Times New Roman" w:hAnsi="Arial" w:cs="Arial"/>
                <w:b/>
                <w:bCs/>
                <w:sz w:val="16"/>
                <w:szCs w:val="16"/>
                <w:lang w:val="sr-Latn-RS" w:eastAsia="sr-Latn-RS"/>
              </w:rPr>
            </w:pPr>
          </w:p>
        </w:tc>
      </w:tr>
      <w:tr w:rsidR="00E73AB4"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1501-П104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Зона унапређеног пословања - Нишка варош (БИД Зона)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Милан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пројекта БИД Зоне од увећане комуналне таксе са 100% на 120% за велике привредне субјекте у зони, сами привредници доносе Програм пословања који за циљ има унапређење пословања у БИД зони, а који усваја Скупштина града Ниша</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Скупштина Града Ниша није усвојила Прорам пословања за 2018. годину и пројекат се није реализовао. Плаћања извршена у 2018. години представљају пренете обавезе из 2017. године</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Унапређење пословања и повећање броја туриста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color w:val="FF0000"/>
                <w:sz w:val="16"/>
                <w:szCs w:val="16"/>
                <w:lang w:val="sr-Latn-RS" w:eastAsia="sr-Latn-RS"/>
              </w:rPr>
            </w:pPr>
            <w:r w:rsidRPr="00C119A7">
              <w:rPr>
                <w:rFonts w:ascii="Arial" w:eastAsia="Times New Roman" w:hAnsi="Arial" w:cs="Arial"/>
                <w:color w:val="FF0000"/>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FF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Извештаји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FF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Скупштина Града Ниша није усвојила Прорам пословања за 2018. годину и пројекат се није реализовао. Плаћања извршена у 2018. години представљају пренете обавезе из 2017. године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FF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1501-П105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Научно-технолошки парк у Нишу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Милан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изградња недостајуће инфраструктуре и измештање постојеће инфраструктуре која је неопходна да се по завршетку градње објеката може извршити њихово прикључење и пуштање у рад</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Како би се након завршетка радова на изградњи Нашчно-технолошког парка и доградњи зграде Еелктронског факултета омогућило њихово нормално функционисање, обавеза града је да измести постојећу и изгради недостајућу инфраструктуру (топловод телекомуникациона инсталација, електроинсталација...)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Стварање предуслова за функционисање Научно-технолошког парка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Дужина измештене постојеће и изграђене недостајуће инфраструктур</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метар</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color w:val="000000"/>
                <w:sz w:val="16"/>
                <w:szCs w:val="16"/>
                <w:lang w:val="sr-Latn-RS" w:eastAsia="sr-Latn-RS"/>
              </w:rPr>
            </w:pPr>
            <w:r w:rsidRPr="00C119A7">
              <w:rPr>
                <w:rFonts w:ascii="Arial" w:eastAsia="Times New Roman" w:hAnsi="Arial" w:cs="Arial"/>
                <w:color w:val="000000"/>
                <w:sz w:val="16"/>
                <w:szCs w:val="16"/>
                <w:lang w:val="sr-Latn-RS" w:eastAsia="sr-Latn-RS"/>
              </w:rPr>
              <w:t>2200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00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Записник о примопредаји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00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У току 2018. године спроводиле су се активности на изради техничке документације, прибављању грађевинских дозвола, прибављању елаборат имаоца јавних овлашћења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color w:val="000000"/>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841" w:type="dxa"/>
            <w:gridSpan w:val="3"/>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НАЧЕЛНИК</w:t>
            </w:r>
          </w:p>
        </w:tc>
        <w:tc>
          <w:tcPr>
            <w:tcW w:w="702" w:type="dxa"/>
            <w:gridSpan w:val="2"/>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др Милан Ранђеловић</w:t>
            </w:r>
          </w:p>
        </w:tc>
        <w:tc>
          <w:tcPr>
            <w:tcW w:w="70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940E7F">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 Секретаријат за привреду</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3-Локални економски развој / Мере активне политике запошљавања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40,000,000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3-Локални економски развој / Мере активне политике запошљавања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40,100,000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40,100,000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40,000,000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99.8%</w:t>
            </w:r>
          </w:p>
        </w:tc>
      </w:tr>
      <w:tr w:rsidR="00E73AB4" w:rsidRPr="00C119A7" w:rsidTr="00940E7F">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 3 - Локални економски развој</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15-Економска и развојна политика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Драган Карличић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Предузимање активности у циљу реализације мера запошљавања лица са евиденције Националне службе за запошљавање.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смислу спровођења активне политике запошљавања, Град предузима неопходне мере,  између осталог, сваке године доноси се и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Повећање запослености на територији Града/Општина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Број евидентираних незапослених лица на евиденцији НСЗ (разврстаних по полу и старости)</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ангажованих лица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Локални акциони план запошљавања Града Ниша за 2018.годину (''Службени лист Града Ниша'', бр.19/2018 и 96/2018)-Доноси се на временски период од годину дана.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верификације:Уговори између Града, Националне службе за запошљавање и кирисника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са доношењем НАПЗ и ЛАПЗ.</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1501-0002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Мере активне политике запошљавања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Драган Карличић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Предузимање активности у циљу реализације мера запошљавања лица са евиденције Националне службе за запошљавање.                                                                                                                                                           У смислу спровођења активне политике запошљавања, Град предузима неопходне мере,  између осталог, сваке године доноси се и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 Локални акциони план запошљавања Града Ниша, доноси се у складу са Националним акционим планом запошљавања. Програми и мере суфинансирају се средствима из буџета РС.</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Локални акциони план запошљавања Града Ниша за 2018.годину, је донео  Градоначелник  Града Ниша дана 09.02.2018. године, под бројем број 450/2018-01. Поменутим актом предвиђени су следећи програми и мере:</w:t>
            </w:r>
            <w:r w:rsidRPr="00C119A7">
              <w:rPr>
                <w:rFonts w:ascii="Arial" w:eastAsia="Times New Roman" w:hAnsi="Arial" w:cs="Arial"/>
                <w:sz w:val="16"/>
                <w:szCs w:val="16"/>
                <w:lang w:val="sr-Latn-RS" w:eastAsia="sr-Latn-RS"/>
              </w:rPr>
              <w:br/>
              <w:t>1. Програм јавних радова,</w:t>
            </w:r>
            <w:r w:rsidRPr="00C119A7">
              <w:rPr>
                <w:rFonts w:ascii="Arial" w:eastAsia="Times New Roman" w:hAnsi="Arial" w:cs="Arial"/>
                <w:sz w:val="16"/>
                <w:szCs w:val="16"/>
                <w:lang w:val="sr-Latn-RS" w:eastAsia="sr-Latn-RS"/>
              </w:rPr>
              <w:br/>
              <w:t xml:space="preserve">2. Програм стицања практичних знања за неквалификована лица, </w:t>
            </w:r>
            <w:r w:rsidRPr="00C119A7">
              <w:rPr>
                <w:rFonts w:ascii="Arial" w:eastAsia="Times New Roman" w:hAnsi="Arial" w:cs="Arial"/>
                <w:sz w:val="16"/>
                <w:szCs w:val="16"/>
                <w:lang w:val="sr-Latn-RS" w:eastAsia="sr-Latn-RS"/>
              </w:rPr>
              <w:br/>
              <w:t xml:space="preserve">    вишкове запослених  и дугорочно незапослене,</w:t>
            </w:r>
            <w:r w:rsidRPr="00C119A7">
              <w:rPr>
                <w:rFonts w:ascii="Arial" w:eastAsia="Times New Roman" w:hAnsi="Arial" w:cs="Arial"/>
                <w:sz w:val="16"/>
                <w:szCs w:val="16"/>
                <w:lang w:val="sr-Latn-RS" w:eastAsia="sr-Latn-RS"/>
              </w:rPr>
              <w:br/>
              <w:t>3. Субвенција за самозапошљавање и</w:t>
            </w:r>
            <w:r w:rsidRPr="00C119A7">
              <w:rPr>
                <w:rFonts w:ascii="Arial" w:eastAsia="Times New Roman" w:hAnsi="Arial" w:cs="Arial"/>
                <w:sz w:val="16"/>
                <w:szCs w:val="16"/>
                <w:lang w:val="sr-Latn-RS" w:eastAsia="sr-Latn-RS"/>
              </w:rPr>
              <w:br/>
              <w:t>4. Субвенција за запошљавање незапослених лица из категорије</w:t>
            </w:r>
            <w:r w:rsidRPr="00C119A7">
              <w:rPr>
                <w:rFonts w:ascii="Arial" w:eastAsia="Times New Roman" w:hAnsi="Arial" w:cs="Arial"/>
                <w:sz w:val="16"/>
                <w:szCs w:val="16"/>
                <w:lang w:val="sr-Latn-RS" w:eastAsia="sr-Latn-RS"/>
              </w:rPr>
              <w:br/>
              <w:t xml:space="preserve">    теже запошљивих.</w:t>
            </w:r>
            <w:r w:rsidRPr="00C119A7">
              <w:rPr>
                <w:rFonts w:ascii="Arial" w:eastAsia="Times New Roman" w:hAnsi="Arial" w:cs="Arial"/>
                <w:sz w:val="16"/>
                <w:szCs w:val="16"/>
                <w:lang w:val="sr-Latn-RS" w:eastAsia="sr-Latn-RS"/>
              </w:rPr>
              <w:br/>
              <w:t xml:space="preserve">За реализацију наведених програма и мера, обезбеђена су средства Одлуком о буџету Града Ниша за 2018. годину ("Службени лист Града Ниша", број 130/2017) у износу од 40.000.000 динара. За новчане казне и пенале по решењу судова предвиђена су средства у износу од 100.000 динара.                                                 Одлуком о учешћу у финансирању програма или мера активне политике запошљавања предвиђених Локалним акционим плановима запошљавања у 2018. години, бр.021-02-00095/2018-24, од 07.05.2018.године коју је донео Министар за рад, запошљавање, борачка и социјална питања, одобрено је суфинансирање из буџета РС  за наведене програме и мере за Град Ниш у износу од 32.727.272,73 динара.                                                                    Закључен је Споразум о уређивању  међусобних права и обавеза у реализацији програма или мера активне политике запошљавања за 2018.годину, између Града Ниша и Националне службе за запошљавање - Филијале Ниш, број 1796/2018-01 од 22.05.2018.године.                                                                            Резултат: Град Ниш се у складу са потребама локалног тржишта  определио за финансирање програма и мера за које постоји највеће интересовање корисника, што показује висок степен остварене реализације.                                                                         </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Успостављање механизама за финансијску подршку запошљавању</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r w:rsidRPr="00C119A7">
              <w:rPr>
                <w:rFonts w:ascii="Arial" w:eastAsia="Times New Roman" w:hAnsi="Arial" w:cs="Arial"/>
                <w:sz w:val="16"/>
                <w:szCs w:val="16"/>
                <w:lang w:val="sr-Latn-RS" w:eastAsia="sr-Latn-RS"/>
              </w:rPr>
              <w:t>Број новозапослених уз помоћ успостављених механизама за финансијску подршку за запошљавање</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ангажованих лица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Коментар:Локални акциони план запошљавања Града Ниша за 2018.годину (''Службени лист Града Ниша'', бр.19/2018 и 96/2018)-Доноси се на временски период од годину дана.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верификације:Уговори између Града, Националне службе за запошљавање и кирисника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са доношењем НАПЗ и ЛАПЗ.</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3085" w:type="dxa"/>
            <w:tcBorders>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841" w:type="dxa"/>
            <w:gridSpan w:val="3"/>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295" w:type="dxa"/>
            <w:gridSpan w:val="4"/>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896" w:type="dxa"/>
            <w:gridSpan w:val="2"/>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Одговорно лице:</w:t>
            </w:r>
          </w:p>
        </w:tc>
        <w:tc>
          <w:tcPr>
            <w:tcW w:w="715" w:type="dxa"/>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551" w:type="dxa"/>
            <w:gridSpan w:val="6"/>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Драган Карличић</w:t>
            </w:r>
          </w:p>
        </w:tc>
        <w:tc>
          <w:tcPr>
            <w:tcW w:w="993" w:type="dxa"/>
            <w:gridSpan w:val="2"/>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940E7F">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03681</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Туристичка организација Ниш</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Усвојен буџет за 2018</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Управљање развојем туризма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44,831,000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44,201,000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24,392,000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55.2%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Промоција Туристичке понуде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28,150,000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32,150,000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20,047,000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П107</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Међународни сајам турима у Нишу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4,530,000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4,530,000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2,943,000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65.0%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П108</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Иградња визито. центра Церјанска пећина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24,775,000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35.4%</w:t>
            </w:r>
          </w:p>
        </w:tc>
      </w:tr>
      <w:tr w:rsidR="00C119A7"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147,511,000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150,881,000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72,157,000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47.8%</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Туризам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D58AE">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Урош Парлић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C119A7" w:rsidRPr="008D58AE" w:rsidRDefault="008D58AE" w:rsidP="00C119A7">
            <w:pPr>
              <w:spacing w:after="0" w:line="240" w:lineRule="auto"/>
              <w:ind w:firstLineChars="100" w:firstLine="161"/>
              <w:rPr>
                <w:rFonts w:ascii="Arial" w:eastAsia="Times New Roman" w:hAnsi="Arial" w:cs="Arial"/>
                <w:b/>
                <w:bCs/>
                <w:sz w:val="16"/>
                <w:szCs w:val="16"/>
                <w:lang w:val="sr-Cyrl-RS" w:eastAsia="sr-Latn-RS"/>
              </w:rPr>
            </w:pPr>
            <w:r>
              <w:rPr>
                <w:rFonts w:ascii="Arial" w:eastAsia="Times New Roman" w:hAnsi="Arial" w:cs="Arial"/>
                <w:b/>
                <w:bCs/>
                <w:sz w:val="16"/>
                <w:szCs w:val="16"/>
                <w:lang w:val="sr-Cyrl-RS" w:eastAsia="sr-Latn-RS"/>
              </w:rPr>
              <w:t>директор</w:t>
            </w:r>
          </w:p>
        </w:tc>
        <w:tc>
          <w:tcPr>
            <w:tcW w:w="3780" w:type="dxa"/>
            <w:gridSpan w:val="10"/>
            <w:tcBorders>
              <w:top w:val="single" w:sz="4" w:space="0" w:color="auto"/>
              <w:left w:val="nil"/>
              <w:bottom w:val="single" w:sz="4" w:space="0" w:color="auto"/>
              <w:right w:val="single" w:sz="4" w:space="0" w:color="auto"/>
            </w:tcBorders>
            <w:shd w:val="clear" w:color="auto" w:fill="auto"/>
            <w:vAlign w:val="center"/>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0E7F">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1502-0001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5123A4" w:rsidP="00C119A7">
            <w:pPr>
              <w:spacing w:after="0" w:line="240" w:lineRule="auto"/>
              <w:ind w:firstLineChars="200" w:firstLine="321"/>
              <w:rPr>
                <w:rFonts w:ascii="Arial" w:eastAsia="Times New Roman" w:hAnsi="Arial" w:cs="Arial"/>
                <w:b/>
                <w:bCs/>
                <w:sz w:val="16"/>
                <w:szCs w:val="16"/>
                <w:lang w:val="sr-Latn-RS" w:eastAsia="sr-Latn-RS"/>
              </w:rPr>
            </w:pPr>
            <w:r>
              <w:rPr>
                <w:rFonts w:ascii="Arial" w:eastAsia="Times New Roman" w:hAnsi="Arial" w:cs="Arial"/>
                <w:b/>
                <w:bCs/>
                <w:sz w:val="16"/>
                <w:szCs w:val="16"/>
                <w:lang w:val="sr-Latn-RS" w:eastAsia="sr-Latn-RS"/>
              </w:rPr>
              <w:t>Управљање ра</w:t>
            </w:r>
            <w:r w:rsidR="00C119A7" w:rsidRPr="00C119A7">
              <w:rPr>
                <w:rFonts w:ascii="Arial" w:eastAsia="Times New Roman" w:hAnsi="Arial" w:cs="Arial"/>
                <w:b/>
                <w:bCs/>
                <w:sz w:val="16"/>
                <w:szCs w:val="16"/>
                <w:lang w:val="sr-Latn-RS" w:eastAsia="sr-Latn-RS"/>
              </w:rPr>
              <w:t xml:space="preserve">звојем туризма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Урош Парлић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473</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пословања и допринос успешном пословању у области економије (туризам)</w:t>
            </w:r>
          </w:p>
        </w:tc>
      </w:tr>
      <w:tr w:rsidR="00E73AB4" w:rsidRPr="00C119A7" w:rsidTr="008C4628">
        <w:trPr>
          <w:gridAfter w:val="1"/>
          <w:wAfter w:w="142" w:type="dxa"/>
          <w:trHeight w:val="1074"/>
        </w:trPr>
        <w:tc>
          <w:tcPr>
            <w:tcW w:w="7221" w:type="dxa"/>
            <w:gridSpan w:val="8"/>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8C4628">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 у 2018.г.</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У посматраном периоду су остварени успешни резултати, као последица свеукупних наопора  и активности   који су од стране ТОН-а учињени на пољу афирмације града као добре туристичке дестинације као и свих промотивних активности које је ТОН спроводио последњих пар година на многобројним манифестацијама и фестивалима у Србији, домаћим и међународним сајмовима, комуникацијом са међународним промотерима, тоур операторима и новинарима из целог света.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Наступи на сајмовима у земљи:</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1. 40. Међународни сајам туризма у Београду, 22/25. фебруар 2018.год.</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8.  Сајам омладинског туризма „YOUTH FAIR“, Нови Сад 10/11 јул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3. 51. Међународни сајам туризма у Новом Саду, 4/7. октобар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10. Међународни сајам туризма и сеоског туризма у Крагујевцу, 23/25. новембар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Учешће на сајмовима туризма у иностранству:</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1. Међународни сајам туризма у Братислави – Slovakiatour 2018, 25/28. јануар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Међународни сајам туризма у Љубљани – Alpe-Adria: Tourism and Leisure, 31. јануар / 03. фебруар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3. 34. Међународни сајам туризма у Софији – Holiday and Spa Expo, 14/16. фебруар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Међународни сајам туризма у Берлину – ITB Berlin - Convention 2017, 07/11. март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5. Међународни сајам туризма  у Москви- МИТТ 2018, 13/15март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6. Међународни сајам туризма у Солуну, Philoxenia 2018, 9/11новембар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Тематске манифестације и друге промоције:</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1.    Манифестација Види Србију – Београд( авала) – 2. 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Регионална промоција Ниша са  градовима из Србије обухватила је наступе са локалним ТО и циљу заједничке промоције Србије.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Промоција Туристичке понуде Ниша у Софији, 31. маја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Промоција Туристичке понуде Ниша у Словачкој,( Братислави и Мартину) 08/13.07.2018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lastRenderedPageBreak/>
              <w:t xml:space="preserve">• Први Грчко – Српски форум у Солуну, 10.11.2018.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3. Промоција Интернационалног jazz фестивала „Nisville“  и туристичких потенцијала Ниша у Софији;  састанак и press у Амбасади Србије и целовечерњи концерт на тргу у центру Софије, 15.07.2018.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Сајам сеоског туризма у селу Рудно, на Голији, 27/28. 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5. Дани банице – Бела Паланка, 10/12.08.2018.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6. XIV Међународни фестивал туристичких публикација „Кофер слова“ – Крушевац 12/13. октобар 2018. год.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7. XI  изложба сувенира и туристичких публикација – Лесковац 2018. 09/11. октобар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8. WESTM -5th MICE Еxhibition&amp;Conference, Београд, 24/25.октобар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Winter Events &amp; Spa Travel Market (WESTM) је пословни догађај намењен организаторима конгреса,семинара и других догађаја, хотелима и другим смештајним објектима, конгресним центрима, туристичким организацијама DMC-овима, тоур-операторима и туристичким агенцијама,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ОРГАНИЗАЦИЈА ДОГАЂАЈА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Сајам туризма и активног одмора (29.3 -31.3.2018.)Ниш</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Светски дан туризма, (27. септембар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ПОДРШКА У ОРГАНИЗАЦИЈИ ДОГАЂАЈА  И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МАНИФЕСТАЦИЈА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Music &amp; Art Festival “PozitivNI“ (31.5 - 3.6.2018,  парк „Чаир“ и    Душанова улица)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Mеђународни витешки фестивал „ Заштитници тврђаве“, (8- 10. Јун 2018. Тврђава)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Први интернационални фестивал оријенталног плеса РАКС (28-29.јул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Гастро туристичка манифестација "Дани бурека 2018" (16- 19. Август 2018, Нишавски кеј)</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“Изађи ми на теглу”, такмичење у припремању ајвара (30. септембар 2018. Парк Св. Саве)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ЕКСТРЕМНИ СПОРТОВИ И ПРОМОЦИЈА ДОГАЂАЈА ИЗ ОБЛАСТИ АКТИВНОГ ОДМОРА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„The Maze Up“, авантуристичка трка са препрекама (16-17. јун 2018. Јелашничка клисура)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Отворено међународно првенство Србије, Словеније и БИХ у параглајдингу- Nis open 2018 (10-16. јун 2019, Сићево/Нишка Бања)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Бициклистичка трка „Suva extreme challange“ (2.септембар 2018, Нишка Бања)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ОГЛАШАВАЊЕ И РЕКЛАМИРАЊЕ У ЕЛЕКТРОНСКИМ И</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ШТАМПАНИМ МЕДИЈИМА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p>
          <w:p w:rsidR="00C119A7" w:rsidRPr="00C119A7" w:rsidRDefault="00C119A7" w:rsidP="00910281">
            <w:pPr>
              <w:spacing w:after="0" w:line="240" w:lineRule="auto"/>
              <w:ind w:firstLineChars="100" w:firstLine="160"/>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Повећање прихода од тури</w:t>
            </w:r>
            <w:r w:rsidR="008C6973">
              <w:rPr>
                <w:rFonts w:ascii="Arial" w:eastAsia="Times New Roman" w:hAnsi="Arial" w:cs="Arial"/>
                <w:sz w:val="16"/>
                <w:szCs w:val="16"/>
                <w:lang w:val="sr-Cyrl-RS" w:eastAsia="sr-Latn-RS"/>
              </w:rPr>
              <w:t>з</w:t>
            </w:r>
            <w:r w:rsidRPr="00C119A7">
              <w:rPr>
                <w:rFonts w:ascii="Arial" w:eastAsia="Times New Roman" w:hAnsi="Arial" w:cs="Arial"/>
                <w:sz w:val="16"/>
                <w:szCs w:val="16"/>
                <w:lang w:val="sr-Latn-RS" w:eastAsia="sr-Latn-RS"/>
              </w:rPr>
              <w:t xml:space="preserve">ма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Назив:Повећање укупног броја гостију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8C6973" w:rsidP="00C119A7">
            <w:pPr>
              <w:spacing w:after="0" w:line="240" w:lineRule="auto"/>
              <w:jc w:val="center"/>
              <w:rPr>
                <w:rFonts w:ascii="Arial" w:eastAsia="Times New Roman" w:hAnsi="Arial" w:cs="Arial"/>
                <w:b/>
                <w:bCs/>
                <w:sz w:val="16"/>
                <w:szCs w:val="16"/>
                <w:lang w:val="sr-Latn-RS" w:eastAsia="sr-Latn-RS"/>
              </w:rPr>
            </w:pPr>
            <w:r>
              <w:rPr>
                <w:rFonts w:ascii="Arial" w:eastAsia="Times New Roman" w:hAnsi="Arial" w:cs="Arial"/>
                <w:b/>
                <w:bCs/>
                <w:sz w:val="16"/>
                <w:szCs w:val="16"/>
                <w:lang w:val="sr-Cyrl-RS" w:eastAsia="sr-Latn-RS"/>
              </w:rPr>
              <w:t>10</w:t>
            </w:r>
            <w:r w:rsidR="00C119A7" w:rsidRPr="00C119A7">
              <w:rPr>
                <w:rFonts w:ascii="Arial" w:eastAsia="Times New Roman" w:hAnsi="Arial" w:cs="Arial"/>
                <w:b/>
                <w:bCs/>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Коментар:остварено је повећање у складу са циљном вредночћу од 15%</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верификације:статистички подаци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вредности:нема одступања, остварен је број гостију у складу са планираним</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1502-0002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Промоција туристичке  понуде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Урош Парлић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Директор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пословања и допринос успешном пословању у области економије (туризам)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 у 2018.години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У посматраном периоду су остварени успешни резултати, као последица свеукупних наопора  и активности   који су од стране ТОН-а учињени на пољу афирмације града као добре туристичке дестинације као и свих промотивних активности које је ТОН спроводио последњих пар година на </w:t>
            </w:r>
            <w:r w:rsidRPr="008C6973">
              <w:rPr>
                <w:rFonts w:ascii="Arial" w:eastAsia="Times New Roman" w:hAnsi="Arial" w:cs="Arial"/>
                <w:sz w:val="16"/>
                <w:szCs w:val="16"/>
                <w:lang w:val="sr-Latn-RS" w:eastAsia="sr-Latn-RS"/>
              </w:rPr>
              <w:lastRenderedPageBreak/>
              <w:t>многобројним манифестацијама и фестивалима у Србији, домаћим и међународним сајмовима, комуникацијом са међународним промотерима, тоур операторима и новинарима из целог света.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Повећан је број туриста и ноћења у смештајним капацитетима.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Повећање броја туриста  је планирано кроз разне видове промотивне активности и остварено 15% у 2018.години при чему је број домаћих повећан за 7,3%, а број иностраних повећан чак за 20% у односу на 2017. годину.</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Позитиван тренд раста туристичког промета, који град Ниш бележи последњих неколико година, задржао се и током  2018. Године. Према Саопштењу бр. 18. од 31.01.2019. године од стране Републичког завода за статистику у граду Нишу у  2018. години дошло до повећања укупног броја туриста за 15%, при чему је број домаћих повећан за 7,3%, а број иностраних повећан за 20% у односу на 2017. годину.</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Подаци у категорији ноћења бележе повећање за 12,3% више туриста него у периоду јануар – децембар 2017. године, при чему се број ноћења домаћих туриста у 2018. години повећао за 6,7%, а број страних већи је за 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Наступи на сајмовима у земљи:</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1. 40. Међународни сајам туризма у Београду, 22/25. фебруар 2018.год.</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8.  Сајам омладинског туризма „YOUTH FAIR“, Нови Сад 10/11 јул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3. 51. Међународни сајам туризма у Новом Саду, 4/7. октобар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10. Међународни сајам туризма и сеоског туризма у Крагујевцу, 23/25. новембар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Учешће на сајмовима туризма у иностранству:</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1. Међународни сајам туризма у Братислави – Slovakiatour 2018, 25/28. јануар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Међународни сајам туризма у Љубљани – Alpe-Adria: Tourism and Leisure, 31. јануар / 03. фебруар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3. 34. Међународни сајам туризма у Софији – Holiday and Spa Expo, 14/16. фебруар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Међународни сајам туризма у Берлину – ITB Berlin - Convention 2017, 07/11. март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5. Међународни сајам туризма  у Москви- МИТТ 2018, 13/15март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6. Међународни сајам туризма у Солуну, Philoxenia 2018, 9/11новембар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Тематске манифестације и друге промоције:</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1.    Манифестација Види Србију – Београд( авала) – 2. 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2.   Регионална промоција Ниша са  градовима из Србије обухватила је наступе са локалним ТО и циљу заједничке промоције Србије.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Промоција Туристичке понуде Ниша у Софији, 31. маја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Промоција Туристичке понуде Ниша у Словачкој,( Братислави и Мартину) 08/13.07.2018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Први Грчко – Српски форум у Солуну, 10.11.2018.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3. Промоција Интернационалног jazz фестивала „Nisville“  и туристичких потенцијала Ниша у Софији;  састанак и press у Амбасади Србије и целовечерњи концерт на тргу у центру Софије, 15.07.2018.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4. Сајам сеоског туризма у селу Рудно, на Голији, 27/28. 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5. Дани банице – Бела Паланка, 10/12.08.2018.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6. XIV Међународни фестивал туристичких публикација „Кофер слова“ – Крушевац 12/13. октобар 2018. год.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7. XI  изложба сувенира и туристичких публикација – Лесковац 2018. 09/11. октобар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8. WESTM -5th MICE Еxhibition&amp;Conference, Београд, 24/25.октобар 2018.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Winter Events &amp; Spa Travel Market (WESTM) је пословни догађај намењен организаторима конгреса,семинара и других догађаја, хотелима и другим смештајним објектима, конгресним центрима, туристичким организацијама DMC-овима, тоур-операторима и туристичким агенцијама,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ОРГАНИЗАЦИЈА ДОГАЂАЈА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Сајам туризма и активног одмора (29.3 -31.3.2018.)Ниш</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Светски дан туризма, (27. септембар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ПОДРШКА У ОРГАНИЗАЦИЈИ ДОГАЂАЈА  И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МАНИФЕСТАЦИЈА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lastRenderedPageBreak/>
              <w:t>4. Music &amp; Art Festival “PozitivNI“ (31.5 - 3.6.2018,  парк „Чаир“ и    Душанова улица)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Mеђународни витешки фестивал „ Заштитници тврђаве“, (8- 10. Јун 2018. Тврђава)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Први интернационални фестивал оријенталног плеса РАКС (28-29.јул 2018)</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Гастро туристичка манифестација "Дани бурека 2018" (16- 19. Август 2018, Нишавски кеј)</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“Изађи ми на теглу”, такмичење у припремању ајвара (30. септембар 2018. Парк Св. Саве)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ЕКСТРЕМНИ СПОРТОВИ И ПРОМОЦИЈА ДОГАЂАЈА ИЗ ОБЛАСТИ АКТИВНОГ ОДМОРА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„The Maze Up“, авантуристичка трка са препрекама (16-17. јун 2018. Јелашничка клисура)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Отворено међународно првенство Србије, Словеније и БИХ у параглајдингу- Nis open 2018 (10-16. јун 2019, Сићево/Нишка Бања) </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Бициклистичка трка „Suva extreme challange“ (2.септембар 2018, Нишка Бања)</w:t>
            </w:r>
          </w:p>
          <w:p w:rsidR="008C6973" w:rsidRPr="008C6973"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ОГЛАШАВАЊЕ И РЕКЛАМИРАЊЕ У ЕЛЕКТРОНСКИМ И</w:t>
            </w:r>
          </w:p>
          <w:p w:rsidR="00C119A7" w:rsidRPr="00C119A7"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 xml:space="preserve">       ШТАМПАНИМ МЕДИЈИМА</w:t>
            </w:r>
          </w:p>
        </w:tc>
      </w:tr>
      <w:tr w:rsidR="00C119A7" w:rsidRPr="00C119A7" w:rsidTr="00940E7F">
        <w:trPr>
          <w:gridAfter w:val="1"/>
          <w:wAfter w:w="142" w:type="dxa"/>
          <w:trHeight w:val="57"/>
        </w:trPr>
        <w:tc>
          <w:tcPr>
            <w:tcW w:w="3085" w:type="dxa"/>
            <w:tcBorders>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w:t>
            </w:r>
          </w:p>
        </w:tc>
        <w:tc>
          <w:tcPr>
            <w:tcW w:w="992" w:type="dxa"/>
            <w:gridSpan w:val="2"/>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Адекватна промоција туристичке понуде града на циљаним тржиштима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8C4628"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 xml:space="preserve">Остварена вр. у </w:t>
            </w:r>
            <w:r w:rsidR="00C119A7" w:rsidRPr="00C119A7">
              <w:rPr>
                <w:rFonts w:ascii="Arial" w:eastAsia="Times New Roman" w:hAnsi="Arial" w:cs="Arial"/>
                <w:sz w:val="16"/>
                <w:szCs w:val="16"/>
                <w:lang w:val="sr-Latn-RS" w:eastAsia="sr-Latn-RS"/>
              </w:rPr>
              <w:t>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Назив:Број догађаја који промовишу туристичку понуду града - пораст броја туриста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8C6973" w:rsidP="00C119A7">
            <w:pPr>
              <w:spacing w:after="0" w:line="240" w:lineRule="auto"/>
              <w:jc w:val="center"/>
              <w:rPr>
                <w:rFonts w:ascii="Arial" w:eastAsia="Times New Roman" w:hAnsi="Arial" w:cs="Arial"/>
                <w:b/>
                <w:bCs/>
                <w:sz w:val="16"/>
                <w:szCs w:val="16"/>
                <w:lang w:val="sr-Latn-RS" w:eastAsia="sr-Latn-RS"/>
              </w:rPr>
            </w:pPr>
            <w:r>
              <w:rPr>
                <w:rFonts w:ascii="Arial" w:eastAsia="Times New Roman" w:hAnsi="Arial" w:cs="Arial"/>
                <w:b/>
                <w:bCs/>
                <w:sz w:val="16"/>
                <w:szCs w:val="16"/>
                <w:lang w:val="sr-Cyrl-RS" w:eastAsia="sr-Latn-RS"/>
              </w:rPr>
              <w:t>10</w:t>
            </w:r>
            <w:r w:rsidR="00C119A7" w:rsidRPr="00C119A7">
              <w:rPr>
                <w:rFonts w:ascii="Arial" w:eastAsia="Times New Roman" w:hAnsi="Arial" w:cs="Arial"/>
                <w:b/>
                <w:bCs/>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Коментар:промоција у складу са годишњим програмом  пословања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верификације:статистички извештај</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вредности:нема одступања, остварење је у складу са планираном циљном вредношћу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П107</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Међународни сајам туризма у Нишу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Урош  Парлић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Директор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пословања и допринос успешном пословању у области економије (туризам)</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 у 2018.години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Спроведене су планиране активности у потпуности, повећан је број излагача, међу којима су и излагачи из Грчке, Бугарске, Републике Српске, Црне Горе.</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Промоција туристичких потенцијала града Ниша као препонатљиве туристичке дестинације Међународном сајму туризма у Нишу</w:t>
            </w: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Повећење укупног броја гостију кроз сарадњу и учешће излагача из земље и иностранства.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8C6973"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Cyrl-RS" w:eastAsia="sr-Latn-RS"/>
              </w:rPr>
              <w:t>10</w:t>
            </w:r>
            <w:r w:rsidR="00C119A7" w:rsidRPr="00C119A7">
              <w:rPr>
                <w:rFonts w:ascii="Arial" w:eastAsia="Times New Roman" w:hAnsi="Arial" w:cs="Arial"/>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 статистички извештај </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вредности:нема одступања од циљних вредности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8C6973"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Cyrl-RS" w:eastAsia="sr-Latn-RS"/>
              </w:rPr>
              <w:t>10</w:t>
            </w:r>
            <w:r w:rsidR="00C119A7" w:rsidRPr="00C119A7">
              <w:rPr>
                <w:rFonts w:ascii="Arial" w:eastAsia="Times New Roman" w:hAnsi="Arial" w:cs="Arial"/>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1502-П108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187801" w:rsidP="00187801">
            <w:pPr>
              <w:spacing w:after="0" w:line="240" w:lineRule="auto"/>
              <w:ind w:firstLineChars="200" w:firstLine="321"/>
              <w:rPr>
                <w:rFonts w:ascii="Arial" w:eastAsia="Times New Roman" w:hAnsi="Arial" w:cs="Arial"/>
                <w:b/>
                <w:bCs/>
                <w:sz w:val="16"/>
                <w:szCs w:val="16"/>
                <w:lang w:val="sr-Latn-RS" w:eastAsia="sr-Latn-RS"/>
              </w:rPr>
            </w:pPr>
            <w:r w:rsidRPr="00187801">
              <w:rPr>
                <w:rFonts w:ascii="Arial" w:eastAsia="Times New Roman" w:hAnsi="Arial" w:cs="Arial"/>
                <w:b/>
                <w:bCs/>
                <w:sz w:val="16"/>
                <w:szCs w:val="16"/>
                <w:lang w:val="sr-Latn-RS" w:eastAsia="sr-Latn-RS"/>
              </w:rPr>
              <w:t>Повећање туристичких информационих сервиса у региону прекограничне сарадње</w:t>
            </w:r>
            <w:r w:rsidR="00C119A7"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Урош Парлић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Директор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 месеца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8C6973" w:rsidP="008C6973">
            <w:pPr>
              <w:spacing w:after="0" w:line="240" w:lineRule="auto"/>
              <w:ind w:firstLineChars="100" w:firstLine="160"/>
              <w:rPr>
                <w:rFonts w:ascii="Arial" w:eastAsia="Times New Roman" w:hAnsi="Arial" w:cs="Arial"/>
                <w:sz w:val="16"/>
                <w:szCs w:val="16"/>
                <w:lang w:val="sr-Latn-RS" w:eastAsia="sr-Latn-RS"/>
              </w:rPr>
            </w:pPr>
            <w:r w:rsidRPr="008C6973">
              <w:rPr>
                <w:rFonts w:ascii="Arial" w:eastAsia="Times New Roman" w:hAnsi="Arial" w:cs="Arial"/>
                <w:sz w:val="16"/>
                <w:szCs w:val="16"/>
                <w:lang w:val="sr-Latn-RS" w:eastAsia="sr-Latn-RS"/>
              </w:rPr>
              <w:t>Унапређење пословања и допринос успешнијем пословању у области економије (туризам)</w:t>
            </w:r>
          </w:p>
        </w:tc>
      </w:tr>
      <w:tr w:rsidR="00E73AB4" w:rsidRPr="00C119A7" w:rsidTr="00940E7F">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у 2018.години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187801" w:rsidRPr="00187801" w:rsidRDefault="00187801" w:rsidP="00187801">
            <w:pPr>
              <w:spacing w:after="0" w:line="240" w:lineRule="auto"/>
              <w:ind w:firstLineChars="100" w:firstLine="160"/>
              <w:rPr>
                <w:rFonts w:ascii="Arial" w:eastAsia="Times New Roman" w:hAnsi="Arial" w:cs="Arial"/>
                <w:sz w:val="16"/>
                <w:szCs w:val="16"/>
                <w:lang w:val="sr-Latn-RS" w:eastAsia="sr-Latn-RS"/>
              </w:rPr>
            </w:pPr>
            <w:r w:rsidRPr="00187801">
              <w:rPr>
                <w:rFonts w:ascii="Arial" w:eastAsia="Times New Roman" w:hAnsi="Arial" w:cs="Arial"/>
                <w:sz w:val="16"/>
                <w:szCs w:val="16"/>
                <w:lang w:val="sr-Latn-RS" w:eastAsia="sr-Latn-RS"/>
              </w:rPr>
              <w:t xml:space="preserve">Потписан је  уговор са извођачем радова. Реализација започета 2017. год,трајаће  до 30.06.2018.г. Спроведена тендерска процедура.Пројекат је у реализацији, изградња није у потпуности завршена у </w:t>
            </w:r>
            <w:r w:rsidRPr="00187801">
              <w:rPr>
                <w:rFonts w:ascii="Arial" w:eastAsia="Times New Roman" w:hAnsi="Arial" w:cs="Arial"/>
                <w:sz w:val="16"/>
                <w:szCs w:val="16"/>
                <w:lang w:val="sr-Latn-RS" w:eastAsia="sr-Latn-RS"/>
              </w:rPr>
              <w:lastRenderedPageBreak/>
              <w:t>складу са планираним роковима, због лоших временских услова, окончање пројекта јуна 2019.г.</w:t>
            </w:r>
          </w:p>
          <w:p w:rsidR="00C119A7" w:rsidRPr="00C119A7" w:rsidRDefault="00187801" w:rsidP="00187801">
            <w:pPr>
              <w:spacing w:after="0" w:line="240" w:lineRule="auto"/>
              <w:ind w:firstLineChars="100" w:firstLine="160"/>
              <w:rPr>
                <w:rFonts w:ascii="Arial" w:eastAsia="Times New Roman" w:hAnsi="Arial" w:cs="Arial"/>
                <w:sz w:val="16"/>
                <w:szCs w:val="16"/>
                <w:lang w:val="sr-Latn-RS" w:eastAsia="sr-Latn-RS"/>
              </w:rPr>
            </w:pPr>
            <w:r w:rsidRPr="00187801">
              <w:rPr>
                <w:rFonts w:ascii="Arial" w:eastAsia="Times New Roman" w:hAnsi="Arial" w:cs="Arial"/>
                <w:sz w:val="16"/>
                <w:szCs w:val="16"/>
                <w:lang w:val="sr-Latn-RS" w:eastAsia="sr-Latn-RS"/>
              </w:rPr>
              <w:t>У оквиру реализације пројекта у 2018 години изграђен је визиторски центар Церјанска пећина, који ће омогућити долазак већег броја туриста и спелеолога.У 2017 и 2018.години није могућа мерљивост учинка јер није пројекат у потпуности завршен.</w:t>
            </w:r>
          </w:p>
        </w:tc>
      </w:tr>
      <w:tr w:rsidR="00C119A7" w:rsidRPr="00C119A7" w:rsidTr="00940E7F">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0E7F">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r w:rsidR="008C6973" w:rsidRPr="008C6973">
              <w:rPr>
                <w:rFonts w:ascii="Arial" w:eastAsia="Times New Roman" w:hAnsi="Arial" w:cs="Arial"/>
                <w:b/>
                <w:bCs/>
                <w:sz w:val="16"/>
                <w:szCs w:val="16"/>
                <w:lang w:val="sr-Latn-RS" w:eastAsia="sr-Latn-RS"/>
              </w:rPr>
              <w:t>Промоција туристичких потенцијала града Ниша као препонатљиве туристичке дестинације</w:t>
            </w:r>
          </w:p>
        </w:tc>
      </w:tr>
      <w:tr w:rsidR="00E73AB4" w:rsidRPr="00C119A7" w:rsidTr="00940E7F">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8C6973">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r w:rsidR="008C6973">
              <w:t xml:space="preserve"> </w:t>
            </w:r>
            <w:r w:rsidR="008C6973" w:rsidRPr="008C6973">
              <w:rPr>
                <w:rFonts w:ascii="Arial" w:eastAsia="Times New Roman" w:hAnsi="Arial" w:cs="Arial"/>
                <w:b/>
                <w:bCs/>
                <w:sz w:val="16"/>
                <w:szCs w:val="16"/>
                <w:lang w:val="sr-Latn-RS" w:eastAsia="sr-Latn-RS"/>
              </w:rPr>
              <w:t>повећање броја туриста по завршетку пројекта</w:t>
            </w:r>
          </w:p>
        </w:tc>
        <w:tc>
          <w:tcPr>
            <w:tcW w:w="1194" w:type="dxa"/>
            <w:vMerge w:val="restart"/>
            <w:tcBorders>
              <w:top w:val="single" w:sz="4" w:space="0" w:color="auto"/>
              <w:left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right w:val="single" w:sz="4" w:space="0" w:color="auto"/>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c>
          <w:tcPr>
            <w:tcW w:w="1512" w:type="dxa"/>
            <w:gridSpan w:val="6"/>
            <w:vMerge w:val="restart"/>
            <w:tcBorders>
              <w:top w:val="single" w:sz="4" w:space="0" w:color="auto"/>
              <w:left w:val="single" w:sz="4" w:space="0" w:color="auto"/>
              <w:right w:val="single" w:sz="4" w:space="0" w:color="auto"/>
            </w:tcBorders>
            <w:shd w:val="clear" w:color="auto" w:fill="auto"/>
            <w:noWrap/>
            <w:vAlign w:val="center"/>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p>
        </w:tc>
      </w:tr>
      <w:tr w:rsidR="00E73AB4" w:rsidRPr="00C119A7" w:rsidTr="008C6973">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Коментар:реализација започета и део активности је завршен </w:t>
            </w:r>
          </w:p>
        </w:tc>
        <w:tc>
          <w:tcPr>
            <w:tcW w:w="1194" w:type="dxa"/>
            <w:vMerge/>
            <w:tcBorders>
              <w:top w:val="single" w:sz="4" w:space="0" w:color="auto"/>
              <w:left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6973">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 </w:t>
            </w:r>
            <w:r w:rsidR="008C6973" w:rsidRPr="008C6973">
              <w:rPr>
                <w:rFonts w:ascii="Arial" w:eastAsia="Times New Roman" w:hAnsi="Arial" w:cs="Arial"/>
                <w:sz w:val="16"/>
                <w:szCs w:val="16"/>
                <w:lang w:val="sr-Latn-RS" w:eastAsia="sr-Latn-RS"/>
              </w:rPr>
              <w:t>биће статистички подаци о броју туриста</w:t>
            </w:r>
          </w:p>
        </w:tc>
        <w:tc>
          <w:tcPr>
            <w:tcW w:w="1194" w:type="dxa"/>
            <w:vMerge/>
            <w:tcBorders>
              <w:top w:val="single" w:sz="4" w:space="0" w:color="auto"/>
              <w:left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6973">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вредности:одстаупања су условљ</w:t>
            </w:r>
            <w:r w:rsidR="00187801">
              <w:rPr>
                <w:rFonts w:ascii="Arial" w:eastAsia="Times New Roman" w:hAnsi="Arial" w:cs="Arial"/>
                <w:sz w:val="16"/>
                <w:szCs w:val="16"/>
                <w:lang w:val="sr-Latn-RS" w:eastAsia="sr-Latn-RS"/>
              </w:rPr>
              <w:t xml:space="preserve">ена лошим временским условима, </w:t>
            </w:r>
            <w:r w:rsidRPr="00C119A7">
              <w:rPr>
                <w:rFonts w:ascii="Arial" w:eastAsia="Times New Roman" w:hAnsi="Arial" w:cs="Arial"/>
                <w:sz w:val="16"/>
                <w:szCs w:val="16"/>
                <w:lang w:val="sr-Latn-RS" w:eastAsia="sr-Latn-RS"/>
              </w:rPr>
              <w:t>који су успорили завршетак радова на изградњи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right w:val="single" w:sz="4" w:space="0" w:color="auto"/>
            </w:tcBorders>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940E7F"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940E7F" w:rsidRPr="00C119A7">
              <w:rPr>
                <w:rFonts w:ascii="Arial" w:eastAsia="Times New Roman" w:hAnsi="Arial" w:cs="Arial"/>
                <w:sz w:val="16"/>
                <w:szCs w:val="16"/>
                <w:lang w:val="sr-Latn-RS" w:eastAsia="sr-Latn-RS"/>
              </w:rPr>
              <w:t>Одговорно лице:</w:t>
            </w:r>
            <w:r w:rsidR="00940E7F">
              <w:rPr>
                <w:rFonts w:ascii="Arial" w:eastAsia="Times New Roman" w:hAnsi="Arial" w:cs="Arial"/>
                <w:sz w:val="16"/>
                <w:szCs w:val="16"/>
                <w:lang w:val="sr-Latn-RS" w:eastAsia="sr-Latn-RS"/>
              </w:rPr>
              <w:t xml:space="preserve"> </w:t>
            </w:r>
          </w:p>
          <w:tbl>
            <w:tblPr>
              <w:tblW w:w="15688" w:type="dxa"/>
              <w:tblLayout w:type="fixed"/>
              <w:tblLook w:val="04A0" w:firstRow="1" w:lastRow="0" w:firstColumn="1" w:lastColumn="0" w:noHBand="0" w:noVBand="1"/>
            </w:tblPr>
            <w:tblGrid>
              <w:gridCol w:w="15688"/>
            </w:tblGrid>
            <w:tr w:rsidR="00940E7F" w:rsidRPr="00C119A7" w:rsidTr="00946959">
              <w:trPr>
                <w:trHeight w:val="57"/>
              </w:trPr>
              <w:tc>
                <w:tcPr>
                  <w:tcW w:w="715" w:type="dxa"/>
                  <w:tcBorders>
                    <w:top w:val="nil"/>
                  </w:tcBorders>
                  <w:shd w:val="clear" w:color="auto" w:fill="auto"/>
                  <w:noWrap/>
                  <w:vAlign w:val="bottom"/>
                  <w:hideMark/>
                </w:tcPr>
                <w:p w:rsidR="00940E7F" w:rsidRPr="00C119A7" w:rsidRDefault="00940E7F" w:rsidP="00946959">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Урош </w:t>
                  </w:r>
                  <w:r>
                    <w:rPr>
                      <w:rFonts w:ascii="Arial" w:eastAsia="Times New Roman" w:hAnsi="Arial" w:cs="Arial"/>
                      <w:sz w:val="16"/>
                      <w:szCs w:val="16"/>
                      <w:lang w:val="sr-Latn-RS" w:eastAsia="sr-Latn-RS"/>
                    </w:rPr>
                    <w:t xml:space="preserve">  </w:t>
                  </w:r>
                  <w:r w:rsidRPr="00C119A7">
                    <w:rPr>
                      <w:rFonts w:ascii="Arial" w:eastAsia="Times New Roman" w:hAnsi="Arial" w:cs="Arial"/>
                      <w:sz w:val="16"/>
                      <w:szCs w:val="16"/>
                      <w:lang w:val="sr-Latn-RS" w:eastAsia="sr-Latn-RS"/>
                    </w:rPr>
                    <w:t>Парлић</w:t>
                  </w:r>
                </w:p>
              </w:tc>
            </w:tr>
            <w:tr w:rsidR="00940E7F" w:rsidRPr="00C119A7" w:rsidTr="00946959">
              <w:trPr>
                <w:trHeight w:val="57"/>
              </w:trPr>
              <w:tc>
                <w:tcPr>
                  <w:tcW w:w="715" w:type="dxa"/>
                  <w:tcBorders>
                    <w:top w:val="nil"/>
                    <w:bottom w:val="single" w:sz="4" w:space="0" w:color="auto"/>
                  </w:tcBorders>
                  <w:shd w:val="clear" w:color="auto" w:fill="auto"/>
                  <w:noWrap/>
                  <w:vAlign w:val="bottom"/>
                  <w:hideMark/>
                </w:tcPr>
                <w:p w:rsidR="00940E7F" w:rsidRPr="00C119A7" w:rsidRDefault="00940E7F" w:rsidP="00946959">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bl>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bottom"/>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left w:val="nil"/>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8C4628">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-Секретаријат за пољопривреду</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3605" w:type="dxa"/>
            <w:gridSpan w:val="6"/>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 КОМУНАЛНЕ ДЕЛАТНОСТИ</w:t>
            </w:r>
          </w:p>
        </w:tc>
        <w:tc>
          <w:tcPr>
            <w:tcW w:w="1455"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1,450,000</w:t>
            </w:r>
          </w:p>
        </w:tc>
        <w:tc>
          <w:tcPr>
            <w:tcW w:w="1417"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957,000</w:t>
            </w:r>
          </w:p>
        </w:tc>
        <w:tc>
          <w:tcPr>
            <w:tcW w:w="1134" w:type="dxa"/>
            <w:gridSpan w:val="3"/>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956,600</w:t>
            </w:r>
          </w:p>
        </w:tc>
        <w:tc>
          <w:tcPr>
            <w:tcW w:w="2646" w:type="dxa"/>
            <w:gridSpan w:val="7"/>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 КОМУНАЛНЕ ДЕЛАТНОСТИ/           ПА- Зоохигијена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#DIV/0!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1102-0008</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 КОМУНАЛНЕ ДЕЛАТНОСТИ/ ПА -Управљање и снабдевање водом за пиће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956,600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w:t>
            </w:r>
          </w:p>
        </w:tc>
        <w:tc>
          <w:tcPr>
            <w:tcW w:w="1212"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3605" w:type="dxa"/>
            <w:gridSpan w:val="6"/>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5 - ПОЉОПРИВРЕДА И РУРАЛНИ РАЗВОЈ</w:t>
            </w:r>
          </w:p>
        </w:tc>
        <w:tc>
          <w:tcPr>
            <w:tcW w:w="1455"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101,450,000</w:t>
            </w:r>
          </w:p>
        </w:tc>
        <w:tc>
          <w:tcPr>
            <w:tcW w:w="1417"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137,091,161</w:t>
            </w:r>
          </w:p>
        </w:tc>
        <w:tc>
          <w:tcPr>
            <w:tcW w:w="1134" w:type="dxa"/>
            <w:gridSpan w:val="3"/>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118,102,067</w:t>
            </w:r>
          </w:p>
        </w:tc>
        <w:tc>
          <w:tcPr>
            <w:tcW w:w="2646" w:type="dxa"/>
            <w:gridSpan w:val="7"/>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86.1%</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5 - ПОЉОПРИВРЕДА И РУРАЛНИ РАЗВОЈ /ПА Подршка за спровођење пољопривредне политике у локалној заједници</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42,749,000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86,390,161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83,503,469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96.7%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5 - ПОЉОПРИВРЕДА И РУРАЛНИ РАЗВОЈ /ПА Мере подршке руралном развоју</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38,500,000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38,500,000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34,598,598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89.9%</w:t>
            </w:r>
          </w:p>
        </w:tc>
      </w:tr>
      <w:tr w:rsidR="00E73AB4"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0101-П110</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5 - ПОЉОПРИВРЕДА И РУРАЛНИ РАЗВОЈ / Пројекат - Успостављање  мултифункционалног агроресурс центра у Доњем Матејевцу</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20,201,000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12,201,000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3605" w:type="dxa"/>
            <w:gridSpan w:val="6"/>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 6 - ЗАШТИТА ЖИВОТНЕ СРЕДИНЕ/ ПА Управљање заштитом животне средине </w:t>
            </w:r>
          </w:p>
        </w:tc>
        <w:tc>
          <w:tcPr>
            <w:tcW w:w="1455" w:type="dxa"/>
            <w:gridSpan w:val="2"/>
            <w:tcBorders>
              <w:top w:val="single" w:sz="4" w:space="0" w:color="auto"/>
              <w:left w:val="nil"/>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702" w:type="dxa"/>
            <w:tcBorders>
              <w:top w:val="single" w:sz="4" w:space="0" w:color="auto"/>
              <w:left w:val="single" w:sz="4" w:space="0" w:color="auto"/>
              <w:bottom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702" w:type="dxa"/>
            <w:gridSpan w:val="2"/>
            <w:tcBorders>
              <w:top w:val="single" w:sz="4" w:space="0" w:color="auto"/>
              <w:left w:val="single" w:sz="4" w:space="0" w:color="auto"/>
              <w:bottom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single" w:sz="4" w:space="0" w:color="auto"/>
              <w:bottom w:val="single" w:sz="4" w:space="0" w:color="auto"/>
              <w:right w:val="single" w:sz="4" w:space="0" w:color="auto"/>
            </w:tcBorders>
            <w:shd w:val="clear" w:color="000000" w:fill="DDD9C4"/>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#DIV/0!</w:t>
            </w:r>
          </w:p>
        </w:tc>
      </w:tr>
      <w:tr w:rsidR="00E73AB4"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 6 - ЗАШТИТА ЖИВОТНЕ СРЕДИНЕ/ ПА Управљање заштитом </w:t>
            </w:r>
            <w:r w:rsidRPr="00C119A7">
              <w:rPr>
                <w:rFonts w:ascii="Arial" w:eastAsia="Times New Roman" w:hAnsi="Arial" w:cs="Arial"/>
                <w:sz w:val="16"/>
                <w:szCs w:val="16"/>
                <w:lang w:val="sr-Latn-RS" w:eastAsia="sr-Latn-RS"/>
              </w:rPr>
              <w:lastRenderedPageBreak/>
              <w:t xml:space="preserve">животне средине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#DIV/0!</w:t>
            </w:r>
          </w:p>
        </w:tc>
      </w:tr>
      <w:tr w:rsidR="00C119A7"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103,000,000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138,048,161</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119,058,667</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86.2%</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 2 - КОМУНАЛНЕ ДЕЛАТНОСТИ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Урбанизам и просторно планирање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000000" w:fill="FFFFFF"/>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Повећање покривености корисника и територије квалитетним услугама водоснабдевања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 xml:space="preserve">степен припремњености за ефикасно спровођење комуналне изградње (у односу на укупан број сеоских насеља)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уговор, дозвола,  пројектно - техничка документација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одступања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1102-0004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Зоохигијена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Односи се на  организациону и финансијску подршку Града Ниша, преко Градске управе - Секретаријата  за пољопривреду  у процесу израде пројектно техничке документације за објекте зоохигијене.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Одустало се од  првобитно планиране локације за  објекте зоохигијене - за смештај напуштених животиња  и за нешкодљиво уклањање  животињских лешева тако да ребалансом буџета средства за ову намену нису ни била планирана.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заштите од заразних и других болести које преносе животиње</w:t>
            </w: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степен припремљености пројектно-техничке документације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уговор, дозвола,  пројектно - техничка документација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Одустало се од  првобитно планиране локације за  објекте зоохигијене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1102-0008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и снабдевање водом за пиће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Организациона и финансијскска подршку Града Ниша, преко Градске управе - Секретаријата  за пољопривреду  у процесу израде пројектно техничке документације за изградњу водоводних мрежа у циљу побољшања  услова живота  у руралним подручјима у складу са годишњим Програмома развоја комуналне инфраструктуре на сеоском подручју Града Ниша.</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Измирене су пренете обавезе  по Споразуми о репрограму дуга  са ЈКП „Наисус“ Ниш број 10-1547/2016 и 10-1547/2016-2 од 22.12.2016. године за уговоре за израду  пројектно-техничка документација за водоводну мрежу на сеоском подручју у складу са Програмом развоја комуналне инфраструктуре на сеоском подручју Града Ниша и Општине Дољевац за 2016. годину и то                                                                                                                                                 </w:t>
            </w:r>
            <w:r w:rsidRPr="00C119A7">
              <w:rPr>
                <w:rFonts w:ascii="Arial" w:eastAsia="Times New Roman" w:hAnsi="Arial" w:cs="Arial"/>
                <w:sz w:val="16"/>
                <w:szCs w:val="16"/>
                <w:lang w:val="sr-Latn-RS" w:eastAsia="sr-Latn-RS"/>
              </w:rPr>
              <w:lastRenderedPageBreak/>
              <w:t>1. Изградња објеката водоснабдевања за насеље Хум из НИВОСа (потрошачи до  коте340мнм) -  свеска 1: главни пројекат изградња пумпне станице „Хум“ –пренете обавезе</w:t>
            </w:r>
            <w:r w:rsidRPr="00C119A7">
              <w:rPr>
                <w:rFonts w:ascii="Arial" w:eastAsia="Times New Roman" w:hAnsi="Arial" w:cs="Arial"/>
                <w:sz w:val="16"/>
                <w:szCs w:val="16"/>
                <w:lang w:val="sr-Latn-RS" w:eastAsia="sr-Latn-RS"/>
              </w:rPr>
              <w:br/>
              <w:t xml:space="preserve">2. Главни пројекат водоснабдевања села Хум –потрошачи изнад коте 340мнм-изградња потисног цевовода од постојећег резервоара у Хуму (V=2x60m3) са монтажом кућних прикључака – пренете обавезе </w:t>
            </w:r>
            <w:r w:rsidRPr="00C119A7">
              <w:rPr>
                <w:rFonts w:ascii="Arial" w:eastAsia="Times New Roman" w:hAnsi="Arial" w:cs="Arial"/>
                <w:sz w:val="16"/>
                <w:szCs w:val="16"/>
                <w:lang w:val="sr-Latn-RS" w:eastAsia="sr-Latn-RS"/>
              </w:rPr>
              <w:br/>
              <w:t>3. Повезивање система Пуста река са системом НИВОС, водоснабдевање села Белотинац – прва фаза, свеска 4. Изградња везног цевовода Горње Међурово – Белотинац- Град Ниш – пренете обавезе</w:t>
            </w:r>
            <w:r w:rsidRPr="00C119A7">
              <w:rPr>
                <w:rFonts w:ascii="Arial" w:eastAsia="Times New Roman" w:hAnsi="Arial" w:cs="Arial"/>
                <w:sz w:val="16"/>
                <w:szCs w:val="16"/>
                <w:lang w:val="sr-Latn-RS" w:eastAsia="sr-Latn-RS"/>
              </w:rPr>
              <w:br/>
              <w:t>4. Повезивање система Пуста река са системом НИВОС, водоснабдевање села Белотинац – прва фаза, свеска 1. Доградња система Пуста река – на територији општине Дољевац – пренете обавезе</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Адекватан квалитет пружених услуга водоснабдевања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степен припремњености за ефикасно спровођење комуналне изградње (у односу на укупан број сеоских насењља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уговор, дозвола,  пројектно - техничка документација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одступања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0101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 5 - ПОЉОПРИВРЕДА И РУРАЛНИ РАЗВОЈ</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Пољопривреда и рурални развој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"Развој пољопривреде"  обухвата програмске активности и пројекте који се споводе у циљу унапређења пољопривредне производње, ширења економских активности и побољшања  услова живота  у руралним подручјима,  ефикаснијег управљања земљиштем на принципима одрживог руралног развоја,  на унапређење руралне инфраструктуре,  а  у  складу са  дефинисаним стратешким приоритетима у  Плану руралног развоја Нишавског округа 2012-2021 ( ''Службени лист града Ниша'' број 71/12) као и активности на уређењу водотокова другог реда.</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току 2018. године Програм се у највећој мери спроводио реализацијом  Програма заштите, уређења и коришћења пољопривредног земљишта Града Ниша за 2018. годину,  Програма подршке за спровођење пољопривредне политике и политике руралног развоја Града Ниша за 2018.годину и реализацијом Оперативног плана одбране од поплава на територији Града Ниша за воде II реда  за 2018. годину. Наведена програмска и планска документа су донета  благовремено - у законом прописаним роковима.  Најзначајније спроведене мере заштите, уређења    и коришћења  пољопривредног земљишта су рад пољочуварске  службе на територији града, уређење атарских путева и спроведен поступак давања у закуп и на коришћење пољопривредног земљишта у државној својини. Спроведене су превентивне мере заштите од поплава на водотоцима другог реда и исплаћена средства по налогу Градског штаба  за ванредне ситуације.  Мерама пољопривредне политике и политике руралног развоја   подржана је реализација инвестиција чија укупна вредност износи преко 57 милиона динара  и чији су корисници пре свега регистрована пољопривредна газдинства са територије града.  Извршен је пренос   бесповратних средстава  за задруге са територији града  која је одобрио  министар без портфеља задужен за регионални развој и координацију рада јавних предузећа                                                                                                                                 На нивоу програма постигнута је задовољавајућа стопа извршења опредељених средстава ( до  одступања  реализације средстава дошло је због кашњења одређених процедура - поступка јавне набавке за реализацију Пројекта 0101-П110)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Раст производње и стабилност дохотка произвођача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Назив: Број корисника мера усвојене пољопривредне политике / 1000 становника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1,7</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Годишњи извештаји о спровођењу мера пољопривредне политике и политике руралног развоја Града Ниша за 2018</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значајног одступања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0101-0001</w:t>
            </w:r>
          </w:p>
        </w:tc>
        <w:tc>
          <w:tcPr>
            <w:tcW w:w="6652" w:type="dxa"/>
            <w:gridSpan w:val="14"/>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 Подршка за спровођење пољопривредне политике                                                     у локалној заједници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Обухвата финансирање активности ефикасног управљања земљиштем и  спровођење мера  у складу са Годишњим програмом заштите, уређења и коришћења пољопривредног земљишта у државној својини (уређење атарских путева, oбласт наводњавањ  и др); организовање пољочуварске службе за територију града и спровођење мера заштите пољопривредног земљишта  на терторији града у складу са  Одлуком о заштити пољопривредног земљишта и организовању Пољочуварске службе на подручју Града Ниша (''Службени лист Града Ниша'' број 90/13, 85/2014),  подршку  спровођењу мера превентивне заштите усева и плодова на терторији града, спровођење мера које се односе на директна давања РПГ,  реализацију активности на уређењу водотокова другог реда и поступање у ванредним ситуацијама.</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програмске активности  донет  је Програм заштите, уређења и коришћења пољопривредног земљишта Града Ниша за 2018. годину уз Сагласност Министарства пољопривреде, шумарства и водопривреде Спроведен је поступак давања у закуп и на коришћење пољопривредног земљишта у државној својини и закључени уговори  о давању на коришћење земљишта у складу са годишњим Програмом.    Извршено је уређење ( потпуна ревитализације) атарских путева  укупне  дужине 5,5 км  и  и извршено је сновно одржавање уцртаних некатегорисаних путева дужине 13 км. Финансиран је рад  и функционисање  пољочуварске службе за територију града у циљу  спровођење мера заштите пољопривредног земљишта  на терторији града.</w:t>
            </w:r>
            <w:r w:rsidRPr="00C119A7">
              <w:rPr>
                <w:rFonts w:ascii="Arial" w:eastAsia="Times New Roman" w:hAnsi="Arial" w:cs="Arial"/>
                <w:sz w:val="16"/>
                <w:szCs w:val="16"/>
                <w:lang w:val="sr-Latn-RS" w:eastAsia="sr-Latn-RS"/>
              </w:rPr>
              <w:br/>
              <w:t>У складу са  Оперативним планом одбране од поплава на територији Града Ниша за воде II реда  за 2018. годину  закључен је  уговор о обављању функционалних послова и  извршено је  уређење водотокова другог реда у дужини од  2.400,00 метара и извршена је набавка противпоплавних система дужине 180 метара са пратећом опремом</w:t>
            </w:r>
            <w:r w:rsidRPr="00C119A7">
              <w:rPr>
                <w:rFonts w:ascii="Arial" w:eastAsia="Times New Roman" w:hAnsi="Arial" w:cs="Arial"/>
                <w:sz w:val="16"/>
                <w:szCs w:val="16"/>
                <w:lang w:val="sr-Latn-RS" w:eastAsia="sr-Latn-RS"/>
              </w:rPr>
              <w:br/>
              <w:t xml:space="preserve">Oбезбеђена је  подршка за функционисање система одбране од града у виду  подршке РХМЗ у ангажовању извршилаца за деловање на градоносне облаке – стрелаца на лансирним станицама (допунске стимулативне накнаде  за рад стрелаца) и извршена набавка 38 противградних ракета.   Реализована је  мера директних плаћања - регрес за репродуктивни материјал  ( вештачко осемењавање) по  Програму подршке за спровођење пољопривредне политике и политике руралног развоја Града Ниша за 2018.годину  - исплаћена су средства за 97 корисника, односно   регрес за  репродуктивни  материјал за 443 приплодна грла говеда. Извршен је и пренос средстава за три задруге са територије града којима су одобрена бесповратна средства  у оквиру Програма подршке спровођењу мера равномерног регионалног развоја кроз учешће државе у економско-финансијским подстицајима за земљорадничке и пољопривредне задруге у 2018. години на целокупној територији Републике Србије, а  нарочито у Нишавском, Топличком, Пиротском, Јабланичком, Пчињском управном округу и Аутономној Покрајини Косово и Метохија,  а који је реализовао  министар без портфеља задужен за регионални развој и координацију рада јавних предузећа.  Исплаћена су средства по налогу Градског штаба  за ванредне ситуације и извршено је плаћање  пенала и накнаде  по Решењу суда.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Ефикасно управљање пољопривредним земљиштем у државној својини</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20ХХ.</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 xml:space="preserve">Проценат коришћења  пољопривредног земљишта обухваћених годишњим програмом, у односу на укупне </w:t>
            </w:r>
            <w:r w:rsidRPr="00C119A7">
              <w:rPr>
                <w:rFonts w:ascii="Arial" w:eastAsia="Times New Roman" w:hAnsi="Arial" w:cs="Arial"/>
                <w:sz w:val="16"/>
                <w:szCs w:val="16"/>
                <w:lang w:val="sr-Latn-RS" w:eastAsia="sr-Latn-RS"/>
              </w:rPr>
              <w:lastRenderedPageBreak/>
              <w:t xml:space="preserve">расположиве пољопривредне површине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12,72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lastRenderedPageBreak/>
              <w:t>Коментар</w:t>
            </w:r>
            <w:r w:rsidRPr="00C119A7">
              <w:rPr>
                <w:rFonts w:ascii="Arial" w:eastAsia="Times New Roman" w:hAnsi="Arial" w:cs="Arial"/>
                <w:sz w:val="16"/>
                <w:szCs w:val="16"/>
                <w:lang w:val="sr-Latn-RS" w:eastAsia="sr-Latn-RS"/>
              </w:rPr>
              <w:t>:</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Извор верификације</w:t>
            </w:r>
            <w:r w:rsidRPr="00C119A7">
              <w:rPr>
                <w:rFonts w:ascii="Arial" w:eastAsia="Times New Roman" w:hAnsi="Arial" w:cs="Arial"/>
                <w:sz w:val="16"/>
                <w:szCs w:val="16"/>
                <w:lang w:val="sr-Latn-RS" w:eastAsia="sr-Latn-RS"/>
              </w:rPr>
              <w:t xml:space="preserve"> :Годишњи Програм заштите уређења и коришћења пољопривредног земљишта у државној својини; Закључени уговори о коришћењу и закупу;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Образложење одступања од циљне вредности</w:t>
            </w:r>
            <w:r w:rsidRPr="00C119A7">
              <w:rPr>
                <w:rFonts w:ascii="Arial" w:eastAsia="Times New Roman" w:hAnsi="Arial" w:cs="Arial"/>
                <w:sz w:val="16"/>
                <w:szCs w:val="16"/>
                <w:lang w:val="sr-Latn-RS" w:eastAsia="sr-Latn-RS"/>
              </w:rPr>
              <w:t>: Увећана површина пољопривредног земљишта у државној својини дата у закуп и на коришћење је последица дозвољеног периода закупа на већи број година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0101-0002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Мере подршке руралном развоју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обухвата  активности  које се највећим делом реализују у складу са годишњим Програмом мера подршке за спровођење пољопривредне политике и политике руралног развоја за територију Града Ниша  и  то за подстицаје за инвестиције у пољопривреди за унапређење конкурентности и достизање стандарда квалитета, подстицаје за унапређење руралне економије  (економске активности у смислу додавања вредности пољопривредним производима као и увођење и сертификација система безбедности и квалитета хране, органских производа), трансфер знања и развој саветодавства - унапређење обука у области пољопривреде и руралног развоја), подстицаје за инвестиције за развој и унапређење услова за уређење и коришћење руралних ресурса - обрадиво пољопривредно земљиште.</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оквиру програмске активности Градско веће Града Ниша је, по прибављеној сагласности Министарства пољопривреде, шумарства и  водопривреде донело Програм подршке за спровођење пољопривредне политике и политике руралног развоја Града Ниша за 2018.годину. Након доношења Програма  расписан је  Конкурс за избор корисника средстава Буџетског фонда за пољопривреду и рурални развој Града Ниша за 2018. годину којим су  дефинисани крајњи корисници, општи и специфични критеријуми за кориснике,  прихватљиви трошкови, износи подстицаја, обавезе корисника подстицајних средстава и потребна документација. У току 2018. године  по наведеном конкурсу реализована су средства за </w:t>
            </w:r>
            <w:r w:rsidRPr="00C119A7">
              <w:rPr>
                <w:rFonts w:ascii="Arial" w:eastAsia="Times New Roman" w:hAnsi="Arial" w:cs="Arial"/>
                <w:sz w:val="16"/>
                <w:szCs w:val="16"/>
                <w:lang w:val="sr-Latn-RS" w:eastAsia="sr-Latn-RS"/>
              </w:rPr>
              <w:br/>
              <w:t>- Инвестиције у физичку имовину пољопривредних газдинстав -  одобрена подстицајна средства  реализоваола су 156 корисника и одобреним средствима обухваћено је 196 инвестиција;</w:t>
            </w:r>
            <w:r w:rsidRPr="00C119A7">
              <w:rPr>
                <w:rFonts w:ascii="Arial" w:eastAsia="Times New Roman" w:hAnsi="Arial" w:cs="Arial"/>
                <w:sz w:val="16"/>
                <w:szCs w:val="16"/>
                <w:lang w:val="sr-Latn-RS" w:eastAsia="sr-Latn-RS"/>
              </w:rPr>
              <w:br/>
              <w:t xml:space="preserve">- Инвестиције за унапређење  и развој руралне инфраструктуре -  одобрена подстицајна средства реализовала су  трикорисника </w:t>
            </w:r>
            <w:r w:rsidRPr="00C119A7">
              <w:rPr>
                <w:rFonts w:ascii="Arial" w:eastAsia="Times New Roman" w:hAnsi="Arial" w:cs="Arial"/>
                <w:sz w:val="16"/>
                <w:szCs w:val="16"/>
                <w:lang w:val="sr-Latn-RS" w:eastAsia="sr-Latn-RS"/>
              </w:rPr>
              <w:br/>
              <w:t>- Управљање ризицима - Подстицање регистрованих пољопривредних произвођача да осигуравају своју производњу - одобрени су подстицаји за 130 корисника;                                                                                      -Подршка младима у руралним подручјима   - реализовала су 4 корисника;                                                                                                    - подршку за увођење система квалитета -2  корисника; Подршка преради на газдинству - 5 корисника</w:t>
            </w:r>
            <w:r w:rsidRPr="00C119A7">
              <w:rPr>
                <w:rFonts w:ascii="Arial" w:eastAsia="Times New Roman" w:hAnsi="Arial" w:cs="Arial"/>
                <w:sz w:val="16"/>
                <w:szCs w:val="16"/>
                <w:lang w:val="sr-Latn-RS" w:eastAsia="sr-Latn-RS"/>
              </w:rPr>
              <w:br/>
              <w:t>У оквиру мере Подстицаји за промотивне активности у пољопривреди и руралном развоју -  Организована је посета 85. међународном пољопривредном сајму у Новом Саду за око  240  пољопривредних произвођача са територије града, организована је  посета међународном пољопривредном сајму у Букурешту за 80 пољопривредних произвођача, организовано је  16 стручних скупова и активност  на  едукацији о интегралној производње, одобрена су средства за суфинансирање 4 манифестације.</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руралног развоја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 xml:space="preserve">Одобрен програм локалних подстицаја од стране надлежног министарства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Да/Не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да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да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да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сагласност надлежног министарства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0101-П110</w:t>
            </w:r>
          </w:p>
        </w:tc>
        <w:tc>
          <w:tcPr>
            <w:tcW w:w="6652" w:type="dxa"/>
            <w:gridSpan w:val="14"/>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Успостављања мултифункционалног агроресурс центра у Доњем Матејевцу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једна година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Адаптација и реконструкција објекта зграде Задружног дома у Доњем Матејевцу ради успостављања Мултифункционалног агро-ресурс центра за пољопривреднике са територије Града Ниша - трећа фаза радова. Након завршетка треће фазе радова и привођењем објекта намени уз инсталацију опреме, два спрата би користила Удружења водокорисника  и пољопривредних произвођача ради прераде, сушења, чувања и паковање воћа уз обавезу менаџмента  удружења да откупљује воће од свих произвођача са територије Града Ниша или да омогуће сушење воће свима онима који воће не желе да продају искључиво по цени енергента и рада, без зараде. Трећи спрат би био остављен на коришћење мештанима где би били успостављени садржаји за младе са територије Доњег и Горњег Матејевца, Каменице и Кнез села као и просторије за матичара, месне заједнице, просторије за спортске клубове, сале за зборове. Укупна површина целог објекта је око 1000 квадрата, на 3 спрата.</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Планирана је адаптација и реконструкција објекта зграде Задружног дома у Доњем Матејевцу ради успостављања Мултифункционалног агро-ресурс центра за пољопривреднике са територије Града Ниша - трећа фаза радова. Због кашњења у процедурама  у  спровођењу поступка јавне набавке  тек је у току децембра месеца  2018. Године  дошло до закључења уговора , тако да  у току године није било  ангажовања и реализације планираних средстава</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Повећање прерадних капацитета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 xml:space="preserve">изграђен објекат са условима обезбеђеним за прераду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Коментар</w:t>
            </w:r>
            <w:r w:rsidRPr="00C119A7">
              <w:rPr>
                <w:rFonts w:ascii="Arial" w:eastAsia="Times New Roman" w:hAnsi="Arial" w:cs="Arial"/>
                <w:sz w:val="16"/>
                <w:szCs w:val="16"/>
                <w:lang w:val="sr-Latn-RS" w:eastAsia="sr-Latn-RS"/>
              </w:rPr>
              <w:t>:</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Извор верификације</w:t>
            </w:r>
            <w:r w:rsidRPr="00C119A7">
              <w:rPr>
                <w:rFonts w:ascii="Arial" w:eastAsia="Times New Roman" w:hAnsi="Arial" w:cs="Arial"/>
                <w:sz w:val="16"/>
                <w:szCs w:val="16"/>
                <w:lang w:val="sr-Latn-RS" w:eastAsia="sr-Latn-RS"/>
              </w:rPr>
              <w:t xml:space="preserve"> : Употребна дозвола за објекат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Образложење одступања од циљне вредности</w:t>
            </w:r>
            <w:r w:rsidRPr="00C119A7">
              <w:rPr>
                <w:rFonts w:ascii="Arial" w:eastAsia="Times New Roman" w:hAnsi="Arial" w:cs="Arial"/>
                <w:sz w:val="16"/>
                <w:szCs w:val="16"/>
                <w:lang w:val="sr-Latn-RS" w:eastAsia="sr-Latn-RS"/>
              </w:rPr>
              <w:t>: Кашњења у процедурама  у  спровођењу поступка јавне набавке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0401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 6 - ЗАШТИТА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4545"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Calibri" w:eastAsia="Times New Roman" w:hAnsi="Calibri" w:cs="Arial"/>
                <w:b/>
                <w:bCs/>
                <w:color w:val="000000"/>
                <w:sz w:val="16"/>
                <w:szCs w:val="16"/>
                <w:lang w:val="sr-Latn-RS" w:eastAsia="sr-Latn-RS"/>
              </w:rPr>
            </w:pPr>
            <w:r w:rsidRPr="00C119A7">
              <w:rPr>
                <w:rFonts w:ascii="Calibri" w:eastAsia="Times New Roman" w:hAnsi="Calibri" w:cs="Arial"/>
                <w:b/>
                <w:bCs/>
                <w:color w:val="000000"/>
                <w:sz w:val="16"/>
                <w:szCs w:val="16"/>
                <w:lang w:val="sr-Latn-RS" w:eastAsia="sr-Latn-RS"/>
              </w:rPr>
              <w:t>Заштита животне средине</w:t>
            </w:r>
          </w:p>
        </w:tc>
        <w:tc>
          <w:tcPr>
            <w:tcW w:w="3780" w:type="dxa"/>
            <w:gridSpan w:val="10"/>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Calibri" w:eastAsia="Times New Roman" w:hAnsi="Calibri" w:cs="Arial"/>
                <w:b/>
                <w:bCs/>
                <w:color w:val="000000"/>
                <w:sz w:val="16"/>
                <w:szCs w:val="16"/>
                <w:lang w:val="sr-Latn-RS" w:eastAsia="sr-Latn-RS"/>
              </w:rPr>
            </w:pPr>
            <w:r w:rsidRPr="00C119A7">
              <w:rPr>
                <w:rFonts w:ascii="Calibri" w:eastAsia="Times New Roman" w:hAnsi="Calibri" w:cs="Arial"/>
                <w:b/>
                <w:bCs/>
                <w:color w:val="000000"/>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Организациона и финансијска подршка Града Ниша, преко Градске управе - Секретаријата за пољопривреду и развој села  у процесу израде пројектно техничке документације и изградње  канализационих мрежа у сеоским насељима,  у циљу побољшања  услова живота  и унапређења активности на заштити животне средине у руралним срединама, а у складу са Програмом развоја комуналне инфраструктуре на сеоском подручју Града Ниша за 2016.</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Све активности и послови  везане за израду пројектно техничке документације за изградњу  канализационих мрежа у сеоским насељима су званично прешле у надлежност  Секретаријата за инвестиције уз извршену примопредају целокупне пратеће документације      </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управљања отпадним водама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B81F3B"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Циљана вр. у 2018</w:t>
            </w:r>
            <w:r w:rsidR="00C119A7" w:rsidRPr="00C119A7">
              <w:rPr>
                <w:rFonts w:ascii="Arial" w:eastAsia="Times New Roman" w:hAnsi="Arial" w:cs="Arial"/>
                <w:sz w:val="16"/>
                <w:szCs w:val="16"/>
                <w:lang w:val="sr-Latn-RS" w:eastAsia="sr-Latn-RS"/>
              </w:rPr>
              <w:t>.</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степен припремњености за ефикасно спровођење комуналне изградње - канализациона мрежа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верификације:Уговор,   пројектно - техничка документација у складу са  Законом о планирању и изградњи Службени гласник РС", бр. 72/09, 81/09, 24/11, 121/12, 132/14 и145/14)</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0401-0004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Управљање заштитом животне средине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Стоиљковић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 за пољопривреду ГУ Ниш</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Организациона и финансијска подршка Града Ниша, преко Градске управе - Секретаријата за пољопривреду и развој села  у процесу израде пројектно техничке документације за изградњ  канализационих мрежа у сеоским насељима,  у циљу побољшања  услова живота  и унапређења активности на заштити животне средине у руралним срединама, а у складу са Програмом развоја комуналне инфраструктуре на сеоском подручју Града Ниша за 2016.</w:t>
            </w:r>
          </w:p>
        </w:tc>
      </w:tr>
      <w:tr w:rsidR="00E73AB4" w:rsidRPr="00C119A7" w:rsidTr="008C4628">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 у 2018. години:</w:t>
            </w:r>
          </w:p>
        </w:tc>
        <w:tc>
          <w:tcPr>
            <w:tcW w:w="8325" w:type="dxa"/>
            <w:gridSpan w:val="17"/>
            <w:tcBorders>
              <w:top w:val="single" w:sz="4" w:space="0" w:color="auto"/>
              <w:left w:val="nil"/>
              <w:bottom w:val="single" w:sz="4" w:space="0" w:color="auto"/>
              <w:right w:val="single" w:sz="4" w:space="0" w:color="auto"/>
            </w:tcBorders>
            <w:shd w:val="clear" w:color="000000" w:fill="FFFFFF"/>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Све активности и послови  везане за израду пројектно техничке документације за изградњу  канализационих мрежа у сеоским насељима су званично прешле у надлежност  Секретаријата за инвестиције уз извршену примопредају целокупне пратеће документације</w:t>
            </w:r>
          </w:p>
        </w:tc>
      </w:tr>
      <w:tr w:rsidR="00C119A7" w:rsidRPr="00C119A7" w:rsidTr="008C4628">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Максимална могућа покривеност корисника и територије услугама уклањања отпадних вода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97C4C">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w:t>
            </w:r>
            <w:r w:rsidRPr="00C119A7">
              <w:rPr>
                <w:rFonts w:ascii="Arial" w:eastAsia="Times New Roman" w:hAnsi="Arial" w:cs="Arial"/>
                <w:sz w:val="16"/>
                <w:szCs w:val="16"/>
                <w:lang w:val="sr-Latn-RS" w:eastAsia="sr-Latn-RS"/>
              </w:rPr>
              <w:t>степен припремљености за ефикасно спровођење комуналне изградње - канализациона мрежа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2016</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Све активности и послови  прешле су у надлежност  Секретаријата за инвестиције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уговор, дозвола,  пројектно - техничка документација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8C4628">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8C4628">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8C4628">
        <w:trPr>
          <w:gridAfter w:val="1"/>
          <w:wAfter w:w="142" w:type="dxa"/>
          <w:trHeight w:val="57"/>
        </w:trPr>
        <w:tc>
          <w:tcPr>
            <w:tcW w:w="3085" w:type="dxa"/>
            <w:tcBorders>
              <w:top w:val="nil"/>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8C4628">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946959" w:rsidRPr="00C119A7">
              <w:rPr>
                <w:rFonts w:ascii="Arial" w:eastAsia="Times New Roman" w:hAnsi="Arial" w:cs="Arial"/>
                <w:sz w:val="16"/>
                <w:szCs w:val="16"/>
                <w:lang w:val="sr-Latn-RS" w:eastAsia="sr-Latn-RS"/>
              </w:rPr>
              <w:t>Одговорно лице: Саша Стоиљковић</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8C4628">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94695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 Секретаријат за заштиту животне средине</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Управљање заштитом животне средине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62,641,000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54,201,000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26,706,134</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Праћење квалитета елемената животне средине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14,603,000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14,603,000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8,096,205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55.4%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Набавка опреме у области заштите и унапређења животне средине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34,750,000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9,941,928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28.6%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Пројекти невладиног сектора у области заштите животне средине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1,868,022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пружања услуга у области управљања отпадом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121,244,000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117,554,000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46,612,289</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39.7%</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Заштита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Заштита животне средине 014</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програмa:</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складу са Законом о заштити животне средине и Националним програмом заштите животне средине, </w:t>
            </w:r>
            <w:r w:rsidRPr="00C119A7">
              <w:rPr>
                <w:rFonts w:ascii="Arial" w:eastAsia="Times New Roman" w:hAnsi="Arial" w:cs="Arial"/>
                <w:sz w:val="16"/>
                <w:szCs w:val="16"/>
                <w:lang w:val="sr-Latn-RS" w:eastAsia="sr-Latn-RS"/>
              </w:rPr>
              <w:lastRenderedPageBreak/>
              <w:t xml:space="preserve">Програмом заштите животне средине Града Ниша дефинисани су основни циљеви које је потребно достићи у погледу заштите животне средине са приоритетним мерама. У оквиру Програма реализују се програми праћења елемената животне средине и програми и пројекти управљања заштитом животне средине, обухваћени Програмом коришћења средстава Буџетског фонда за заштиту животне средине Града Ниша.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програмa:</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Реализација Програма  Заштите животне средине детаљно је приказана у оквиру програмских активности и пројеката .  </w:t>
            </w:r>
          </w:p>
        </w:tc>
      </w:tr>
      <w:tr w:rsidR="00C119A7" w:rsidRPr="00C119A7" w:rsidTr="0094695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Default="00C119A7" w:rsidP="00C119A7">
            <w:pPr>
              <w:spacing w:after="0" w:line="240" w:lineRule="auto"/>
              <w:rPr>
                <w:rFonts w:ascii="Arial" w:eastAsia="Times New Roman" w:hAnsi="Arial" w:cs="Arial"/>
                <w:b/>
                <w:bCs/>
                <w:sz w:val="16"/>
                <w:szCs w:val="16"/>
                <w:lang w:val="sr-Cyrl-RS" w:eastAsia="sr-Latn-RS"/>
              </w:rPr>
            </w:pPr>
            <w:r w:rsidRPr="00C119A7">
              <w:rPr>
                <w:rFonts w:ascii="Arial" w:eastAsia="Times New Roman" w:hAnsi="Arial" w:cs="Arial"/>
                <w:b/>
                <w:bCs/>
                <w:sz w:val="16"/>
                <w:szCs w:val="16"/>
                <w:lang w:val="sr-Latn-RS" w:eastAsia="sr-Latn-RS"/>
              </w:rPr>
              <w:t> </w:t>
            </w:r>
          </w:p>
          <w:p w:rsidR="00C97C4C" w:rsidRPr="00C97C4C" w:rsidRDefault="00C97C4C" w:rsidP="00C119A7">
            <w:pPr>
              <w:spacing w:after="0" w:line="240" w:lineRule="auto"/>
              <w:rPr>
                <w:rFonts w:ascii="Arial" w:eastAsia="Times New Roman" w:hAnsi="Arial" w:cs="Arial"/>
                <w:b/>
                <w:bCs/>
                <w:sz w:val="16"/>
                <w:szCs w:val="16"/>
                <w:lang w:val="sr-Cyrl-RS" w:eastAsia="sr-Latn-RS"/>
              </w:rPr>
            </w:pP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695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0401-0001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Управљање заштитом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Програми управљања заштитом животне средине  обухватају подстицајне,превентивне и акционе програме,програме заштите природе којима ће се остваривати заштита  природе и природних вредности и екосистема, програме и  пројекте у области управљања комуналним и осталим врстама отпада од значаја за заштиту животне средине.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 реализацију наведених програма обезбеђена су средства Одлуком о буџету Града Ниша за 2018. годину, у износу од 57.891.000,00 динара, у складу са Програмом коришћења средстава Буџетског фонда за заштиту животне средине за 2018. године којим је овом програмском активношћу планирано 14 програма. Реализовано је 5 програма и то:Програм спровођења дезинсекције;Надзор над спровођењем дезинсекције;Програм очувања и унапређења зеленила у функцији заштите животне срединена јавним површинама ;Програм чишћења и уређења дивљих депонија;Програм заштите и развоја заштићеног природног добра Лалиначка слатина.</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Испуњење обавеза у складу са законима у домену постојања стратешких и оперативних планова као и мера заштите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Програм коришћења средстава Буџетског фонда за заштиту животне средине Града Ниша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 реализованих програм управљања заштитом животне средине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14</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Коментар:Програм коришћења средстава Буџетског фонда за заштиту животне средине  за 2018. године ("Службени лист Града Ниша", бр.12/18) доноси се на период од годину дан,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верификације:Програм заштите животне средине Града Ниша са Акционим планом за период 2017-2027.године; Извештај коришћења средстава Буџетског фонда за заштиту животне средине за 2018.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Реализација предвиђених програма је започела у 2018. години и њихова коначна реализација се очекује у 2019. години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Назив:Програм заштите животне средине Града Ниша са Акционим планом за период 2017-2027.године;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Коментар:Акциони план је стратешки документ Града Ниша из области заштите животне средине на период од 2017-2027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верификације:Програм заштите животне средине Града Ниша са Акционим планом за период 2017-2027.године;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вредности:Циљеви,мере и активности предвиђени Акционим планом реализују се кроз пројекте и програме ,а у складу са Програмом коришћења Буџетског фонда  за заштиту животне средине Града Ниша у роковима дефинисаним планом  за спровођење утврђених мера и активности.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0401-0002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Праћење квалитета елемената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Реализација програма обухвата праћење степена загађења у свим сегментима животне средине (ваздух,концентрација алергеног полена,ниво комуналне буке,површинске воде,земљиште, ниво нејонизујућег зрачења).</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 реализацију наведених програма обезбеђења су средства у износу од 14.603.000,00 динара, у складу са Одлуком о буџету Града Ниша за 2018. годину. Програмом коришћења средстава Буџетског фонда за заштиту животне средине  за 2018. године планирано је 6 програма.Реализовано је 5 програма и то: Програм праћења стања и прогноза аерополена на територији Града Ниша;Програм праћења нивоа комуналне буке;Програм праћења квалитета површинских вода;Програм испитивања загађености земљишта;Програм контролног мониторинга нејонизујућег зрачења.</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Праћење у складу са прописаним законским обавезама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урађених мониторинга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 реализованих програма мониторинга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Коментар:Програм коришћења средстава Буџетског фонда за заштиту животне средине  за 2018. године ("Службени лист Града Ниша", бр.12/18) доноси се на период од годину дана,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верификације:Извештаји о извршењим мерењима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Реализација предвиђених програма је започела у 2018. години и њихова коначна реализација се очекује у 2019. години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Набавка опреме у области заштите и унапређења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 Секретар</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Једнократна набавка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Пројекат подразумева две набавке:                                                                                                                       1. набавку подземних контејнера за одлагање комуналног отпада и контејнера за сакупљање кабастог отпада                                                                                                                                                                                                                           2. набавку уређаја за аутоматски мониторинг квалитета амбијенталног ваздуха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 У циљу савременијег и ефикасанијег  одлагања комуналног и кабастог отпада, са акцентом на одрживо управљањеотпадом и минимално нарушавање животне средине, спроведена је набвка добара - 30 комада подземних контејнера;                                                                                                                                           2. У циљу побољшања мониторинга квалитета ваздуха, а у складу са чланом 7. Уредбе о условима за мониторинг и захтевима квалитета ваздуха ("Службени гласник РС", бр.11/10, 75/10 и 63/13) ниво загађености ваздуха прати се мерењем концентрација између осталих суспендованих честица ПМ10 и ПМ2,5 у ваздуху инструментима за аутоматско мерење и/или узимањем узорака и њиховом анализом, те је спроведена набавка и купљен је један узоркивач суспендованих честица ПМ10 и ПМ2,5 и један аутоматски анализатор суспендованих честица ПМ10 и ПМ2,5</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Испуњење обавеза у складу са законима у домену постојања стратешких и оперативних планова као и мера заштите</w:t>
            </w: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Назив:Програм коришћења средстава Буџетског фонда за заштиту животне средине  Града Ниша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комада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Коментар:Програм коришћења средстава Буџетског фонда за заштиту животне средине  за 2018. године ("Службени лист Града Ниша", бр.12/18) доноси се на период од годину дана,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реализованим активностима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Испуњење обавеза у складу са законима у домену постојања стратешких и оперативних планова као и мера заштите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Назив:Програм коришћења средстава Буџетског фонда за заштиту животне средине  Града Ниша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комада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Коментар:Програм коришћења средстава Буџетског фонда за заштиту животне средине  за 2018. године ("Службени лист Града Ниша", бр.12/18) доноси се на период од годину дана,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Записник о примопредаји и уградњи опреме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Пројекти невладиног сектора у области заштите животне средине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 Секретар</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једнократно</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Финансирање програма и пројеката невладиног сектора у области заштите и унапређења животне средине</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Секретаријат за заштиту животне средине обезбедио је средства за подстицање програма и пројеката или недостајућег дела средстава за финансирање програма и пројеката које реализују удружења у области заштите животне средине на територији града Ниша, а који су од јавног интереса .</w:t>
            </w:r>
            <w:r w:rsidRPr="00C119A7">
              <w:rPr>
                <w:rFonts w:ascii="Arial" w:eastAsia="Times New Roman" w:hAnsi="Arial" w:cs="Arial"/>
                <w:sz w:val="16"/>
                <w:szCs w:val="16"/>
                <w:lang w:val="sr-Latn-RS" w:eastAsia="sr-Latn-RS"/>
              </w:rPr>
              <w:br/>
              <w:t>Градоначелник Града Ниша расписао је Јавни конкурс за финансирање и суфинансирање програма и пројеката од јавног интереса које реализују удружења у области заштите животне средине на територији града ниша у 2018. години. Градско веће је својим Решењем прихватило реализацију и финансирање програма удружења на основу спроведеног Конкурса за финансирање и суфинансирање програма и пројеката од јавног интереса која реализују удружења у области заштите животне средине на територији града Ниша у 2018.години, и то:</w:t>
            </w:r>
            <w:r w:rsidRPr="00C119A7">
              <w:rPr>
                <w:rFonts w:ascii="Arial" w:eastAsia="Times New Roman" w:hAnsi="Arial" w:cs="Arial"/>
                <w:sz w:val="16"/>
                <w:szCs w:val="16"/>
                <w:lang w:val="sr-Latn-RS" w:eastAsia="sr-Latn-RS"/>
              </w:rPr>
              <w:br/>
              <w:t xml:space="preserve">1. „Компостирањем до здравије животне средине“, Удружење  „Огледна башта“ у износу од  330.000,00 динара </w:t>
            </w:r>
            <w:r w:rsidRPr="00C119A7">
              <w:rPr>
                <w:rFonts w:ascii="Arial" w:eastAsia="Times New Roman" w:hAnsi="Arial" w:cs="Arial"/>
                <w:sz w:val="16"/>
                <w:szCs w:val="16"/>
                <w:lang w:val="sr-Latn-RS" w:eastAsia="sr-Latn-RS"/>
              </w:rPr>
              <w:br/>
              <w:t>2. „За чист Град“, Удружење грађана Центар за развој цивилног друштва „Eta Carinae“ у износу од 250.000,00 динара</w:t>
            </w:r>
            <w:r w:rsidRPr="00C119A7">
              <w:rPr>
                <w:rFonts w:ascii="Arial" w:eastAsia="Times New Roman" w:hAnsi="Arial" w:cs="Arial"/>
                <w:sz w:val="16"/>
                <w:szCs w:val="16"/>
                <w:lang w:val="sr-Latn-RS" w:eastAsia="sr-Latn-RS"/>
              </w:rPr>
              <w:br/>
              <w:t>3. „Зелени парк“-уређење слободног простора излетишта „Видриште“ село Миљковац, ГО „Црвени Крст“, Удружење грађана „Покрет горана Града Ниша“ у износу од 250.000,00 динара</w:t>
            </w:r>
            <w:r w:rsidRPr="00C119A7">
              <w:rPr>
                <w:rFonts w:ascii="Arial" w:eastAsia="Times New Roman" w:hAnsi="Arial" w:cs="Arial"/>
                <w:sz w:val="16"/>
                <w:szCs w:val="16"/>
                <w:lang w:val="sr-Latn-RS" w:eastAsia="sr-Latn-RS"/>
              </w:rPr>
              <w:br/>
              <w:t>4. „Пронађи-среди“, Одред извиђача „Лола“ у износу од 200.000,00 динара</w:t>
            </w:r>
            <w:r w:rsidRPr="00C119A7">
              <w:rPr>
                <w:rFonts w:ascii="Arial" w:eastAsia="Times New Roman" w:hAnsi="Arial" w:cs="Arial"/>
                <w:sz w:val="16"/>
                <w:szCs w:val="16"/>
                <w:lang w:val="sr-Latn-RS" w:eastAsia="sr-Latn-RS"/>
              </w:rPr>
              <w:br/>
              <w:t>5. „Водич о утицају климатских промена-савети“, Удружење „Развојно-иновативни центар-Ниш“ у износу од 200.000,00 динара</w:t>
            </w:r>
            <w:r w:rsidRPr="00C119A7">
              <w:rPr>
                <w:rFonts w:ascii="Arial" w:eastAsia="Times New Roman" w:hAnsi="Arial" w:cs="Arial"/>
                <w:sz w:val="16"/>
                <w:szCs w:val="16"/>
                <w:lang w:val="sr-Latn-RS" w:eastAsia="sr-Latn-RS"/>
              </w:rPr>
              <w:br/>
              <w:t>6. „Деци и природи с љубављу“, Удружење грађана „Еколенд“ у износу од 180.000,00 динара</w:t>
            </w:r>
            <w:r w:rsidRPr="00C119A7">
              <w:rPr>
                <w:rFonts w:ascii="Arial" w:eastAsia="Times New Roman" w:hAnsi="Arial" w:cs="Arial"/>
                <w:sz w:val="16"/>
                <w:szCs w:val="16"/>
                <w:lang w:val="sr-Latn-RS" w:eastAsia="sr-Latn-RS"/>
              </w:rPr>
              <w:br/>
              <w:t>7. „УРЕДИ, ОЖИВИ И УЖИВАЈ: Чишћење, уређење и оживљавање извора у старом кориту Нишаве“, Удружење Еко Клуб „Српски југ“ у износу од 160.000,00 динара</w:t>
            </w:r>
            <w:r w:rsidRPr="00C119A7">
              <w:rPr>
                <w:rFonts w:ascii="Arial" w:eastAsia="Times New Roman" w:hAnsi="Arial" w:cs="Arial"/>
                <w:sz w:val="16"/>
                <w:szCs w:val="16"/>
                <w:lang w:val="sr-Latn-RS" w:eastAsia="sr-Latn-RS"/>
              </w:rPr>
              <w:br/>
              <w:t>8. „Путоказ ка зеленој будућности нашег града“, Удружење зелене градње, Ниш у износу од 150.000,00 динара</w:t>
            </w:r>
            <w:r w:rsidRPr="00C119A7">
              <w:rPr>
                <w:rFonts w:ascii="Arial" w:eastAsia="Times New Roman" w:hAnsi="Arial" w:cs="Arial"/>
                <w:sz w:val="16"/>
                <w:szCs w:val="16"/>
                <w:lang w:val="sr-Latn-RS" w:eastAsia="sr-Latn-RS"/>
              </w:rPr>
              <w:br/>
              <w:t>9. „Одржива енергија и климатске промене: Мисли на сутра“, Удружење грађана „Плант“ у износу од 150.000,00 динара.</w:t>
            </w:r>
            <w:r w:rsidRPr="00C119A7">
              <w:rPr>
                <w:rFonts w:ascii="Arial" w:eastAsia="Times New Roman" w:hAnsi="Arial" w:cs="Arial"/>
                <w:sz w:val="16"/>
                <w:szCs w:val="16"/>
                <w:lang w:val="sr-Latn-RS" w:eastAsia="sr-Latn-RS"/>
              </w:rPr>
              <w:br/>
              <w:t>Укупна вредност пројеката је 1.870.000,00 динара.</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Испуњење обавеза у складу са законима у домену постојања стратешких и оперативних планова као и мера заштите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97C4C">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Назив:Усвојени пројекти у области заштите и управљања животном средином</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Програм коришћења средстава Буџетског фонда за заштиту животне средине  за 2018. године ("Службени лист Града Ниша", бр.12/18) доноси се на период од годину дана,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(наративни и финансијски) о реализованим активностима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Спроведен Јавни конкурс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пружања услуга у области управљања отпадом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 Секретар</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Једнократно</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Субвенције јавним нефинансијским предузећима и организацијама у циљу формирања Сакупљачке станице у оквиру постојећег Рециклажног центра и омеђавања тела депоније "Бубањ"</w:t>
            </w:r>
          </w:p>
        </w:tc>
      </w:tr>
      <w:tr w:rsidR="00E73AB4" w:rsidRPr="00C119A7" w:rsidTr="0094695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програмске активности Унапређење пружања услуга у области управљања отпадом, опредељена средства у укупном износу од 10.000.000,00 динара пренета су у буџет за 2019. годину, као резервисана средства за поступак јавних набавки покренут у 2018. години, а реализација се очекује у 2019. години</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управљања комуналним и осталим отпадом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Проценат становништва покривеног услугом прикупљања комуналног и осталог отпада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Извештај о наменском утрошку субвенција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Коментар:Програм коришћења средстава Буџетског фонда за заштиту животне средине  за 2018. године ("Службени лист Града Ниша", бр.12/18) доноси се на период од годину дана, за сваку буџетску годину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реализацији пројекта/доказ о наменском утрошку средстава субвенција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94695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Планирана средства се преносе у 2019. годину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946959">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6959">
        <w:trPr>
          <w:gridAfter w:val="1"/>
          <w:wAfter w:w="142" w:type="dxa"/>
          <w:trHeight w:val="57"/>
        </w:trPr>
        <w:tc>
          <w:tcPr>
            <w:tcW w:w="3085" w:type="dxa"/>
            <w:tcBorders>
              <w:left w:val="single" w:sz="4" w:space="0" w:color="auto"/>
              <w:bottom w:val="single" w:sz="4" w:space="0" w:color="auto"/>
            </w:tcBorders>
            <w:shd w:val="clear" w:color="auto" w:fill="auto"/>
            <w:noWrap/>
            <w:vAlign w:val="center"/>
            <w:hideMark/>
          </w:tcPr>
          <w:p w:rsidR="00946959"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946959" w:rsidRPr="00C119A7">
              <w:rPr>
                <w:rFonts w:ascii="Arial" w:eastAsia="Times New Roman" w:hAnsi="Arial" w:cs="Arial"/>
                <w:sz w:val="16"/>
                <w:szCs w:val="16"/>
                <w:lang w:val="sr-Latn-RS" w:eastAsia="sr-Latn-RS"/>
              </w:rPr>
              <w:t>Одговорно лице:</w:t>
            </w:r>
          </w:p>
          <w:tbl>
            <w:tblPr>
              <w:tblW w:w="15688" w:type="dxa"/>
              <w:tblLayout w:type="fixed"/>
              <w:tblLook w:val="04A0" w:firstRow="1" w:lastRow="0" w:firstColumn="1" w:lastColumn="0" w:noHBand="0" w:noVBand="1"/>
            </w:tblPr>
            <w:tblGrid>
              <w:gridCol w:w="4328"/>
              <w:gridCol w:w="11360"/>
            </w:tblGrid>
            <w:tr w:rsidR="00946959" w:rsidRPr="00C119A7" w:rsidTr="00946959">
              <w:trPr>
                <w:trHeight w:val="57"/>
              </w:trPr>
              <w:tc>
                <w:tcPr>
                  <w:tcW w:w="432" w:type="dxa"/>
                  <w:tcBorders>
                    <w:bottom w:val="single" w:sz="4" w:space="0" w:color="auto"/>
                  </w:tcBorders>
                  <w:shd w:val="clear" w:color="auto" w:fill="auto"/>
                  <w:noWrap/>
                  <w:vAlign w:val="center"/>
                  <w:hideMark/>
                </w:tcPr>
                <w:p w:rsidR="00946959" w:rsidRPr="00C119A7" w:rsidRDefault="00946959" w:rsidP="00946959">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Ивана Крстић</w:t>
                  </w:r>
                </w:p>
              </w:tc>
              <w:tc>
                <w:tcPr>
                  <w:tcW w:w="1134" w:type="dxa"/>
                  <w:tcBorders>
                    <w:bottom w:val="single" w:sz="4" w:space="0" w:color="auto"/>
                  </w:tcBorders>
                  <w:shd w:val="clear" w:color="auto" w:fill="auto"/>
                  <w:noWrap/>
                  <w:vAlign w:val="center"/>
                  <w:hideMark/>
                </w:tcPr>
                <w:p w:rsidR="00946959" w:rsidRPr="00C119A7" w:rsidRDefault="00946959" w:rsidP="00946959">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bl>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841" w:type="dxa"/>
            <w:gridSpan w:val="3"/>
            <w:tcBorders>
              <w:bottom w:val="single" w:sz="4" w:space="0" w:color="auto"/>
            </w:tcBorders>
            <w:shd w:val="clear" w:color="auto" w:fill="auto"/>
            <w:vAlign w:val="center"/>
            <w:hideMark/>
          </w:tcPr>
          <w:p w:rsidR="00946959" w:rsidRDefault="00946959" w:rsidP="00C119A7">
            <w:pPr>
              <w:spacing w:after="0" w:line="240" w:lineRule="auto"/>
              <w:jc w:val="right"/>
              <w:rPr>
                <w:rFonts w:ascii="Arial" w:eastAsia="Times New Roman" w:hAnsi="Arial" w:cs="Arial"/>
                <w:sz w:val="16"/>
                <w:szCs w:val="16"/>
                <w:lang w:val="sr-Latn-RS" w:eastAsia="sr-Latn-RS"/>
              </w:rPr>
            </w:pPr>
          </w:p>
          <w:p w:rsidR="00C119A7" w:rsidRPr="00C119A7" w:rsidRDefault="00C119A7" w:rsidP="00C119A7">
            <w:pPr>
              <w:spacing w:after="0" w:line="240" w:lineRule="auto"/>
              <w:jc w:val="right"/>
              <w:rPr>
                <w:rFonts w:ascii="Arial" w:eastAsia="Times New Roman" w:hAnsi="Arial" w:cs="Arial"/>
                <w:sz w:val="16"/>
                <w:szCs w:val="16"/>
                <w:lang w:val="sr-Latn-RS" w:eastAsia="sr-Latn-RS"/>
              </w:rPr>
            </w:pPr>
          </w:p>
        </w:tc>
        <w:tc>
          <w:tcPr>
            <w:tcW w:w="363"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u w:val="single"/>
                <w:lang w:val="sr-Latn-RS" w:eastAsia="sr-Latn-RS"/>
              </w:rPr>
            </w:pPr>
          </w:p>
        </w:tc>
        <w:tc>
          <w:tcPr>
            <w:tcW w:w="718"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bottom w:val="single" w:sz="4" w:space="0" w:color="auto"/>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tcBorders>
              <w:bottom w:val="single" w:sz="4" w:space="0" w:color="auto"/>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28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1331"/>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i/>
                <w:iCs/>
                <w:sz w:val="16"/>
                <w:szCs w:val="16"/>
                <w:lang w:val="sr-Latn-RS" w:eastAsia="sr-Latn-RS"/>
              </w:rPr>
            </w:pPr>
            <w:r w:rsidRPr="00C119A7">
              <w:rPr>
                <w:rFonts w:ascii="Arial" w:eastAsia="Times New Roman" w:hAnsi="Arial" w:cs="Arial"/>
                <w:b/>
                <w:bCs/>
                <w:i/>
                <w:iCs/>
                <w:sz w:val="16"/>
                <w:szCs w:val="16"/>
                <w:lang w:val="sr-Latn-RS" w:eastAsia="sr-Latn-RS"/>
              </w:rPr>
              <w:t>4</w:t>
            </w:r>
          </w:p>
        </w:tc>
        <w:tc>
          <w:tcPr>
            <w:tcW w:w="2106" w:type="dxa"/>
            <w:gridSpan w:val="3"/>
            <w:tcBorders>
              <w:top w:val="single" w:sz="4" w:space="0" w:color="auto"/>
              <w:left w:val="single" w:sz="4" w:space="0" w:color="auto"/>
              <w:bottom w:val="single" w:sz="4" w:space="0" w:color="auto"/>
            </w:tcBorders>
            <w:shd w:val="clear" w:color="auto" w:fill="auto"/>
            <w:noWrap/>
            <w:vAlign w:val="center"/>
            <w:hideMark/>
          </w:tcPr>
          <w:p w:rsidR="00C119A7" w:rsidRPr="00946959" w:rsidRDefault="00946959" w:rsidP="00C119A7">
            <w:pPr>
              <w:spacing w:after="0" w:line="240" w:lineRule="auto"/>
              <w:jc w:val="center"/>
              <w:rPr>
                <w:rFonts w:ascii="Arial" w:eastAsia="Times New Roman" w:hAnsi="Arial" w:cs="Arial"/>
                <w:b/>
                <w:bCs/>
                <w:sz w:val="16"/>
                <w:szCs w:val="16"/>
                <w:lang w:val="sr-Cyrl-RS" w:eastAsia="sr-Latn-RS"/>
              </w:rPr>
            </w:pPr>
            <w:r>
              <w:rPr>
                <w:rFonts w:ascii="Arial" w:eastAsia="Times New Roman" w:hAnsi="Arial" w:cs="Arial"/>
                <w:b/>
                <w:bCs/>
                <w:sz w:val="16"/>
                <w:szCs w:val="16"/>
                <w:lang w:val="sr-Cyrl-RS" w:eastAsia="sr-Latn-RS"/>
              </w:rPr>
              <w:t>Градска управа</w:t>
            </w:r>
          </w:p>
        </w:tc>
        <w:tc>
          <w:tcPr>
            <w:tcW w:w="269" w:type="dxa"/>
            <w:tcBorders>
              <w:top w:val="single" w:sz="4" w:space="0" w:color="auto"/>
              <w:bottom w:val="single" w:sz="4" w:space="0" w:color="auto"/>
            </w:tcBorders>
            <w:shd w:val="clear" w:color="auto" w:fill="auto"/>
            <w:noWrap/>
            <w:vAlign w:val="center"/>
          </w:tcPr>
          <w:p w:rsidR="00C119A7" w:rsidRPr="00C119A7" w:rsidRDefault="00C119A7" w:rsidP="00946959">
            <w:pPr>
              <w:spacing w:after="0" w:line="240" w:lineRule="auto"/>
              <w:ind w:firstLineChars="100" w:firstLine="161"/>
              <w:jc w:val="center"/>
              <w:rPr>
                <w:rFonts w:ascii="Arial" w:eastAsia="Times New Roman" w:hAnsi="Arial" w:cs="Arial"/>
                <w:b/>
                <w:bCs/>
                <w:sz w:val="16"/>
                <w:szCs w:val="16"/>
                <w:lang w:val="sr-Latn-RS" w:eastAsia="sr-Latn-RS"/>
              </w:rPr>
            </w:pPr>
          </w:p>
        </w:tc>
        <w:tc>
          <w:tcPr>
            <w:tcW w:w="261" w:type="dxa"/>
            <w:tcBorders>
              <w:top w:val="single" w:sz="4" w:space="0" w:color="auto"/>
              <w:bottom w:val="single" w:sz="4" w:space="0" w:color="auto"/>
            </w:tcBorders>
            <w:shd w:val="clear" w:color="auto" w:fill="auto"/>
            <w:noWrap/>
            <w:vAlign w:val="center"/>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94695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Секретаријат за комуналне делатности, енергетику и саобраћај</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Усвојен буџет за 2018.</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1.  Становање, урбанизам и просторно планирање / Управљање грађевинским земљиштем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65,000,000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65,000,000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92.3%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Комуналне делатности / Управљање/одржавање јавним осветљењем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21,250,000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21,250,000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6,338,805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Комуналне делатности / Одржавање јавних зелених површина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132,960,000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147,960,000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140,812,003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Комуналне делатности / Одржавање чистоће на површинама јавне намене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400,216,000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415,216,000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397,306,547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Комуналне делатности / Зоохигијена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31,000,000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31,000,000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11,465,779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37.0%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1102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2.  Комуналне делатности / Одржавање гробаља и погребне услуге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28,550,000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98,550,000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96,772,913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3.  Локални економски развој /Унапређење  привредног и инвестиционог амбијента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52,000,000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14,172,000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14,171,975</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6.  Заштита животне средине / Управљање отпадним водама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31,183,000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49,218,000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48,647,798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6.  Заштита животне средине / Управљање комуналним отпадом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6.  Заштита животне средине / Пројекат уређивања и спречавања дивљих депонија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1,031,000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1,031,000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7.  Организација саобраћаја и саобраћајна инфраструктура / Јавни градски и приградски превоз путника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249,999,999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7.  Организација саобраћаја и саобраћајна инфраструктура / Ауто - такси превоз путника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468,000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78.0%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7.  Организација саобраћаја и саобраћајна инфраструктура / Реализација Програма безбедности саобраћаја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58,064,000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58,064,000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18,613,539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32.1%</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П117</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7.  Организација саобраћаја и саобраћајна инфраструктура / Набавка и постављање табли са називима улица и тргова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420,400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77.7%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0602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15.  Опште услуге локалне самоуправе / Функционисање локалне самоуправе и градских општина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31,000,000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120,450,000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3,041,810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0501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17. Енергетска ефикасност и обновљиви извори енергије / Енергетски менаџмент</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2,854,000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154,000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86,418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56.1%</w:t>
            </w:r>
          </w:p>
        </w:tc>
      </w:tr>
      <w:tr w:rsidR="00C119A7" w:rsidRPr="00C119A7" w:rsidTr="0094695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1,118,384,000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1,285,306,000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1,048,145,987</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81.5%</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bottom"/>
            <w:hideMark/>
          </w:tcPr>
          <w:p w:rsidR="00C119A7" w:rsidRDefault="00C119A7" w:rsidP="00C119A7">
            <w:pPr>
              <w:spacing w:after="0" w:line="240" w:lineRule="auto"/>
              <w:rPr>
                <w:rFonts w:ascii="Arial" w:eastAsia="Times New Roman" w:hAnsi="Arial" w:cs="Arial"/>
                <w:sz w:val="16"/>
                <w:szCs w:val="16"/>
                <w:lang w:val="sr-Cyrl-RS" w:eastAsia="sr-Latn-RS"/>
              </w:rPr>
            </w:pPr>
            <w:r w:rsidRPr="00C119A7">
              <w:rPr>
                <w:rFonts w:ascii="Arial" w:eastAsia="Times New Roman" w:hAnsi="Arial" w:cs="Arial"/>
                <w:sz w:val="16"/>
                <w:szCs w:val="16"/>
                <w:lang w:val="sr-Latn-RS" w:eastAsia="sr-Latn-RS"/>
              </w:rPr>
              <w:t> </w:t>
            </w:r>
          </w:p>
          <w:p w:rsidR="00C97C4C" w:rsidRDefault="00C97C4C" w:rsidP="00C119A7">
            <w:pPr>
              <w:spacing w:after="0" w:line="240" w:lineRule="auto"/>
              <w:rPr>
                <w:rFonts w:ascii="Arial" w:eastAsia="Times New Roman" w:hAnsi="Arial" w:cs="Arial"/>
                <w:sz w:val="16"/>
                <w:szCs w:val="16"/>
                <w:lang w:val="sr-Cyrl-RS" w:eastAsia="sr-Latn-RS"/>
              </w:rPr>
            </w:pPr>
          </w:p>
          <w:p w:rsidR="00C97C4C" w:rsidRDefault="00C97C4C" w:rsidP="00C119A7">
            <w:pPr>
              <w:spacing w:after="0" w:line="240" w:lineRule="auto"/>
              <w:rPr>
                <w:rFonts w:ascii="Arial" w:eastAsia="Times New Roman" w:hAnsi="Arial" w:cs="Arial"/>
                <w:sz w:val="16"/>
                <w:szCs w:val="16"/>
                <w:lang w:val="sr-Cyrl-RS" w:eastAsia="sr-Latn-RS"/>
              </w:rPr>
            </w:pPr>
          </w:p>
          <w:p w:rsidR="00C97C4C" w:rsidRPr="00C97C4C" w:rsidRDefault="00C97C4C" w:rsidP="00C119A7">
            <w:pPr>
              <w:spacing w:after="0" w:line="240" w:lineRule="auto"/>
              <w:rPr>
                <w:rFonts w:ascii="Arial" w:eastAsia="Times New Roman" w:hAnsi="Arial" w:cs="Arial"/>
                <w:sz w:val="16"/>
                <w:szCs w:val="16"/>
                <w:lang w:val="sr-Cyrl-RS" w:eastAsia="sr-Latn-RS"/>
              </w:rPr>
            </w:pPr>
          </w:p>
        </w:tc>
        <w:tc>
          <w:tcPr>
            <w:tcW w:w="51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94695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w:t>
            </w:r>
          </w:p>
        </w:tc>
      </w:tr>
      <w:tr w:rsidR="00E73AB4" w:rsidRPr="00C119A7" w:rsidTr="0094695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03684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Јавна предшколска установа "Пчелица" Ниш</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946959">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Предшколско  васпитање и образовање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1,161,786,000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1,130,651,000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987,583,067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87.3%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2001-0001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Функционисање и остваривање </w:t>
            </w:r>
            <w:r w:rsidRPr="00C119A7">
              <w:rPr>
                <w:rFonts w:ascii="Arial" w:eastAsia="Times New Roman" w:hAnsi="Arial" w:cs="Arial"/>
                <w:sz w:val="16"/>
                <w:szCs w:val="16"/>
                <w:lang w:val="sr-Latn-RS" w:eastAsia="sr-Latn-RS"/>
              </w:rPr>
              <w:lastRenderedPageBreak/>
              <w:t>предшколског васпитања и образовања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1,161,786,000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1,130,651,000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987,583,067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87.3%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1,161,786,000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1,130,651,000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987,583,067</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87.3%</w:t>
            </w:r>
          </w:p>
        </w:tc>
      </w:tr>
      <w:tr w:rsidR="00C119A7"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1,161,786,000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1,130,651,000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987,583,067</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87.3%</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Предшколско васпитање и 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Програма Град Ниш преко Градске управе - Секретаријата за образовање обезбеђује материјалне услове за функционисање Јавне предшколске установе "Пчелица" Ниш у складу са надлежностима из члана 189. Закона о основама система образовања и васпитања ("Сл. гласник РС", број 88/2017, 27/2018-др.закон и 10/2019) и Законом о предшколском васпитању и образовању ("Сл. гласник РС", број 18/2010, 101/2017, 113/2017-др.закон, 95/2018-др.закон и 10/2019)  чиме се стварају предуслови за одвијање предшколског васпитања и образовања на територији Града.Установа остварује предшколско васпитање и образовање, превентивно-здравствену и социјалну заштиту, негу и исхрану деце до поласка у школу, а њене активности су усмерене на свеобухватан и интегрисан приступ развоју деце од рођења до поласка у школу, подршку и оснаживање родитеља и других законских заступника, као и свих релевантних актера у циљу холистичког развоја деце.</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 Град Ниш је преко Градске управе - Секретаријата за образовање у 2018 години обезбедио материјалне услове за функционисање ЈПУ "Пчелица" Ниш у складу са надлежностима из члана 189. Закона о основама система образовања и васпитања и Закона о предшколском васпитању и образовању.У 2018. години обезбеђени су сви материјални услови потребни за одвијање предшколског васпитања и образовања.  Основна делатност Установе је реализована кроз организовање  целодневног боравка деце и исхране деце, васпитно образовне, превентивно здравствене и социјалне заштите и припремно предшколског програма.Обезбеђени су оптимални услови за нормалан физички, интелектуални, емоционални и социјални развој деце од 6 месеци до 6,5 година.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97C4C" w:rsidRDefault="00C119A7" w:rsidP="00C119A7">
            <w:pPr>
              <w:spacing w:after="0" w:line="240" w:lineRule="auto"/>
              <w:rPr>
                <w:rFonts w:ascii="Arial" w:eastAsia="Times New Roman" w:hAnsi="Arial" w:cs="Arial"/>
                <w:b/>
                <w:bCs/>
                <w:sz w:val="16"/>
                <w:szCs w:val="16"/>
                <w:lang w:val="sr-Cyrl-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Повећање обухвата деце предшколским васпитањем и образовањем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Назив:Проценат уписане деце у односу на број укупно пријављене деце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Default="00C119A7" w:rsidP="00C119A7">
            <w:pPr>
              <w:spacing w:after="0" w:line="240" w:lineRule="auto"/>
              <w:rPr>
                <w:rFonts w:ascii="Arial" w:eastAsia="Times New Roman" w:hAnsi="Arial" w:cs="Arial"/>
                <w:sz w:val="16"/>
                <w:szCs w:val="16"/>
                <w:lang w:val="sr-Cyrl-RS" w:eastAsia="sr-Latn-RS"/>
              </w:rPr>
            </w:pPr>
            <w:r w:rsidRPr="00C119A7">
              <w:rPr>
                <w:rFonts w:ascii="Arial" w:eastAsia="Times New Roman" w:hAnsi="Arial" w:cs="Arial"/>
                <w:sz w:val="16"/>
                <w:szCs w:val="16"/>
                <w:lang w:val="sr-Latn-RS" w:eastAsia="sr-Latn-RS"/>
              </w:rPr>
              <w:t>Коментар:Коментар:Циљ прорама је погрешно дат из разлога што Секретаријат за образовање није надлежан за инвестирање у нове објекте - вртиће.Секретаријат за образовање није надлежан ни за друге проширене видове социјалне заштите у делу који се односи на сарадњу са приватним вртићима у смислу повећања просторних капацитета као предуслова за повећање обухвата деце предшколским васпитањем и образовањем.</w:t>
            </w:r>
          </w:p>
          <w:p w:rsidR="00C97C4C" w:rsidRPr="00C97C4C" w:rsidRDefault="00C97C4C" w:rsidP="00C119A7">
            <w:pPr>
              <w:spacing w:after="0" w:line="240" w:lineRule="auto"/>
              <w:rPr>
                <w:rFonts w:ascii="Arial" w:eastAsia="Times New Roman" w:hAnsi="Arial" w:cs="Arial"/>
                <w:sz w:val="16"/>
                <w:szCs w:val="16"/>
                <w:lang w:val="sr-Cyrl-RS" w:eastAsia="sr-Latn-RS"/>
              </w:rPr>
            </w:pP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верификације:Одлука о Градској управи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вредности:Погрешно одређен циљ и погрешно дата циљана вредност.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доступности предшколског васпитања за децу из осетљивих група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70AC5" w:rsidP="00C70AC5">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Остварена вр. у 20</w:t>
            </w:r>
            <w:r>
              <w:rPr>
                <w:rFonts w:ascii="Arial" w:eastAsia="Times New Roman" w:hAnsi="Arial" w:cs="Arial"/>
                <w:sz w:val="16"/>
                <w:szCs w:val="16"/>
                <w:lang w:val="sr-Cyrl-RS" w:eastAsia="sr-Latn-RS"/>
              </w:rPr>
              <w:t>18</w:t>
            </w:r>
            <w:r w:rsidR="00C119A7"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Проценат објеката који су прилагодили простор за децу са инвалидитетом у односу на укупан број објеката Установе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Коментар:Циљ прорама је погрешно дат из разлога што Секретаријат за образовање није надлежан за послове инвестирања у постојеће објекте - вртиће, те стога не може ни да утиче на повећање броја објеката  - вртића прилагођених потребама деце са инвалидитетом.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Извор верификације:Одлука о Градској управи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вредности:Погрешно одређен циљ и погрешно дата циљана вредност.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2001-0001</w:t>
            </w:r>
          </w:p>
        </w:tc>
        <w:tc>
          <w:tcPr>
            <w:tcW w:w="6652" w:type="dxa"/>
            <w:gridSpan w:val="1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и остваривање предшколског васпитања и образовања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се односи на послове везане за обезбеђивање материјалних услова за функционисање предшколског васпитања и образовања на територији града Ниша у складу са надлежностима локалне самоуправе прописане Законом о основама система образовања и васпитања и то за:</w:t>
            </w:r>
            <w:r w:rsidRPr="00C119A7">
              <w:rPr>
                <w:rFonts w:ascii="Arial" w:eastAsia="Times New Roman" w:hAnsi="Arial" w:cs="Arial"/>
                <w:sz w:val="16"/>
                <w:szCs w:val="16"/>
                <w:lang w:val="sr-Latn-RS" w:eastAsia="sr-Latn-RS"/>
              </w:rPr>
              <w:br/>
              <w:t xml:space="preserve">- остваривање делатности предшколског васпитања и образовања (полудневни и целодневни боравак, </w:t>
            </w:r>
            <w:r w:rsidRPr="00C119A7">
              <w:rPr>
                <w:rFonts w:ascii="Arial" w:eastAsia="Times New Roman" w:hAnsi="Arial" w:cs="Arial"/>
                <w:sz w:val="16"/>
                <w:szCs w:val="16"/>
                <w:lang w:val="sr-Latn-RS" w:eastAsia="sr-Latn-RS"/>
              </w:rPr>
              <w:br/>
              <w:t>исхрана, нега и превентивна заштита деце предшколског узраста) у висини до 80% од економске цене</w:t>
            </w:r>
            <w:r w:rsidRPr="00C119A7">
              <w:rPr>
                <w:rFonts w:ascii="Arial" w:eastAsia="Times New Roman" w:hAnsi="Arial" w:cs="Arial"/>
                <w:sz w:val="16"/>
                <w:szCs w:val="16"/>
                <w:lang w:val="sr-Latn-RS" w:eastAsia="sr-Latn-RS"/>
              </w:rPr>
              <w:br/>
              <w:t>по детету, укључујући у целости средства за плате;</w:t>
            </w:r>
            <w:r w:rsidRPr="00C119A7">
              <w:rPr>
                <w:rFonts w:ascii="Arial" w:eastAsia="Times New Roman" w:hAnsi="Arial" w:cs="Arial"/>
                <w:sz w:val="16"/>
                <w:szCs w:val="16"/>
                <w:lang w:val="sr-Latn-RS" w:eastAsia="sr-Latn-RS"/>
              </w:rPr>
              <w:br/>
              <w:t>-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sidRPr="00C119A7">
              <w:rPr>
                <w:rFonts w:ascii="Arial" w:eastAsia="Times New Roman" w:hAnsi="Arial" w:cs="Arial"/>
                <w:sz w:val="16"/>
                <w:szCs w:val="16"/>
                <w:lang w:val="sr-Latn-RS" w:eastAsia="sr-Latn-RS"/>
              </w:rPr>
              <w:br/>
              <w:t>- остваривање додатне подршке детету у складу са мишљењем Интерресорне комисије, осим оних за које се средства обезбеђују у буџету Републике Србије;</w:t>
            </w:r>
            <w:r w:rsidRPr="00C119A7">
              <w:rPr>
                <w:rFonts w:ascii="Arial" w:eastAsia="Times New Roman" w:hAnsi="Arial" w:cs="Arial"/>
                <w:sz w:val="16"/>
                <w:szCs w:val="16"/>
                <w:lang w:val="sr-Latn-RS" w:eastAsia="sr-Latn-RS"/>
              </w:rPr>
              <w:br/>
              <w:t>- стручно усавршавање запослених;</w:t>
            </w:r>
            <w:r w:rsidRPr="00C119A7">
              <w:rPr>
                <w:rFonts w:ascii="Arial" w:eastAsia="Times New Roman" w:hAnsi="Arial" w:cs="Arial"/>
                <w:sz w:val="16"/>
                <w:szCs w:val="16"/>
                <w:lang w:val="sr-Latn-RS" w:eastAsia="sr-Latn-RS"/>
              </w:rPr>
              <w:br/>
              <w:t>- превоз деце и њихових пратилаца ради похађања припремног предшколског програма на удаљености већој од два километра;</w:t>
            </w:r>
            <w:r w:rsidRPr="00C119A7">
              <w:rPr>
                <w:rFonts w:ascii="Arial" w:eastAsia="Times New Roman" w:hAnsi="Arial" w:cs="Arial"/>
                <w:sz w:val="16"/>
                <w:szCs w:val="16"/>
                <w:lang w:val="sr-Latn-RS" w:eastAsia="sr-Latn-RS"/>
              </w:rPr>
              <w:br/>
              <w:t>- превоз запослених;</w:t>
            </w:r>
            <w:r w:rsidRPr="00C119A7">
              <w:rPr>
                <w:rFonts w:ascii="Arial" w:eastAsia="Times New Roman" w:hAnsi="Arial" w:cs="Arial"/>
                <w:sz w:val="16"/>
                <w:szCs w:val="16"/>
                <w:lang w:val="sr-Latn-RS" w:eastAsia="sr-Latn-RS"/>
              </w:rPr>
              <w:br/>
              <w:t>- капиталне издатке;                                                                                                                                           -заштиту и безбедност деце, у складу са прописаним мерама из члана 108. Закона;</w:t>
            </w:r>
            <w:r w:rsidRPr="00C119A7">
              <w:rPr>
                <w:rFonts w:ascii="Arial" w:eastAsia="Times New Roman" w:hAnsi="Arial" w:cs="Arial"/>
                <w:sz w:val="16"/>
                <w:szCs w:val="16"/>
                <w:lang w:val="sr-Latn-RS" w:eastAsia="sr-Latn-RS"/>
              </w:rPr>
              <w:br/>
              <w:t>- плаћања по основу извршних пресуда донетих пред надлежним судовима;</w:t>
            </w:r>
            <w:r w:rsidRPr="00C119A7">
              <w:rPr>
                <w:rFonts w:ascii="Arial" w:eastAsia="Times New Roman" w:hAnsi="Arial" w:cs="Arial"/>
                <w:sz w:val="16"/>
                <w:szCs w:val="16"/>
                <w:lang w:val="sr-Latn-RS" w:eastAsia="sr-Latn-RS"/>
              </w:rPr>
              <w:br/>
              <w:t xml:space="preserve"> - текуће расходе ( социјална давања запосленима, накнаде за запослене, jубиларне награде, сталне трошкове, трошкове путовања, услуге по уговору, специјализоиване услуге, материјал );</w:t>
            </w:r>
            <w:r w:rsidRPr="00C119A7">
              <w:rPr>
                <w:rFonts w:ascii="Arial" w:eastAsia="Times New Roman" w:hAnsi="Arial" w:cs="Arial"/>
                <w:sz w:val="16"/>
                <w:szCs w:val="16"/>
                <w:lang w:val="sr-Latn-RS" w:eastAsia="sr-Latn-RS"/>
              </w:rPr>
              <w:br/>
              <w:t xml:space="preserve"> - текуће поправке и одржавање зграда и објеката и опреме;                                                                                     - машине и опрему;          </w:t>
            </w:r>
            <w:r w:rsidRPr="00C119A7">
              <w:rPr>
                <w:rFonts w:ascii="Arial" w:eastAsia="Times New Roman" w:hAnsi="Arial" w:cs="Arial"/>
                <w:sz w:val="16"/>
                <w:szCs w:val="16"/>
                <w:lang w:val="sr-Latn-RS" w:eastAsia="sr-Latn-RS"/>
              </w:rPr>
              <w:br/>
              <w:t>- друге текуће расходе, осим оних за коjе се средства обезбеђуjу у буџету Републике Србије;</w:t>
            </w:r>
            <w:r w:rsidRPr="00C119A7">
              <w:rPr>
                <w:rFonts w:ascii="Arial" w:eastAsia="Times New Roman" w:hAnsi="Arial" w:cs="Arial"/>
                <w:sz w:val="16"/>
                <w:szCs w:val="16"/>
                <w:lang w:val="sr-Latn-RS" w:eastAsia="sr-Latn-RS"/>
              </w:rPr>
              <w:br/>
              <w:t xml:space="preserve">- плаћања по основу извршних пресуда донетих пред надлежним судовима у споровима у вези са наведеним.        Капитални издаци се реализују преко Секртетаријата за инвестиције Градске управе Града Ниша.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Град Ниш је преко Градске управе - Секретаријата за образовање у 2018 години обезбедио материјалне услове за функционисање ЈПУ "Пчелица" Ниш у складу са прописаним надлежностима. Средства планирана за ове намене реализована су са 85,45 %.Све обавезе које је ЈПУ "Пчелица" Ниш  преузеле из извора 01 ( средства буџета) у 2018. години измирене су у Законом прописаном року.Измирене су и све пренете, укалкулисане, обавезе из 2017. године.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Унапређење квалитета предшколског васпитања и образовања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70AC5">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w:t>
            </w:r>
            <w:r w:rsidR="00C70AC5">
              <w:rPr>
                <w:rFonts w:ascii="Arial" w:eastAsia="Times New Roman" w:hAnsi="Arial" w:cs="Arial"/>
                <w:sz w:val="16"/>
                <w:szCs w:val="16"/>
                <w:lang w:val="sr-Latn-RS" w:eastAsia="sr-Latn-RS"/>
              </w:rPr>
              <w:t>тварена вр. у 20</w:t>
            </w:r>
            <w:r w:rsidR="00C70AC5">
              <w:rPr>
                <w:rFonts w:ascii="Arial" w:eastAsia="Times New Roman" w:hAnsi="Arial" w:cs="Arial"/>
                <w:sz w:val="16"/>
                <w:szCs w:val="16"/>
                <w:lang w:val="sr-Cyrl-RS" w:eastAsia="sr-Latn-RS"/>
              </w:rPr>
              <w:t>18</w:t>
            </w:r>
            <w:r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објеката у којима су извршена инвестициона улагања на годишњем нивоу, у односу на укупан број објеката Установе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6.000.000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Коментар:Циљ програмске активности је погрешно дат из разлога што Секретаријат за образовање није надлежан за инвестициона улагања.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верификације:Одлука о Градској управи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циљане вредности:Погрешно одређен циљ и погрешно одређена циљана вредност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Обезбеђени прописани технички услови за васпитно - образовани рад са децом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70AC5" w:rsidP="00C70AC5">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Остварена вр. у 20</w:t>
            </w:r>
            <w:r>
              <w:rPr>
                <w:rFonts w:ascii="Arial" w:eastAsia="Times New Roman" w:hAnsi="Arial" w:cs="Arial"/>
                <w:sz w:val="16"/>
                <w:szCs w:val="16"/>
                <w:lang w:val="sr-Cyrl-RS" w:eastAsia="sr-Latn-RS"/>
              </w:rPr>
              <w:t>18</w:t>
            </w:r>
            <w:r w:rsidR="00C119A7"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објеката предшколских установа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Коментар:Циљ прорамске активности је погрешно дат из разлога што Секретаријат за образовање није надлежан за послове инвестирања у постојеће објекте - вртиће, те стога не може ни да утиче на повећање броја објеката  - вртића.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верификације:Одлука о Градској управи Града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вредности:Погрешно одређен циљ и погрешно одређена циљана вредност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Бојана Станковић</w:t>
            </w:r>
          </w:p>
        </w:tc>
        <w:tc>
          <w:tcPr>
            <w:tcW w:w="99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tcBorders>
            <w:shd w:val="clear" w:color="auto" w:fill="auto"/>
            <w:noWrap/>
            <w:vAlign w:val="bottom"/>
            <w:hideMark/>
          </w:tcPr>
          <w:p w:rsidR="00C119A7" w:rsidRPr="00C70AC5" w:rsidRDefault="00C119A7" w:rsidP="00C70AC5">
            <w:pPr>
              <w:spacing w:after="0" w:line="240" w:lineRule="auto"/>
              <w:rPr>
                <w:rFonts w:ascii="Arial" w:eastAsia="Times New Roman" w:hAnsi="Arial" w:cs="Arial"/>
                <w:sz w:val="16"/>
                <w:szCs w:val="16"/>
                <w:lang w:val="sr-Cyrl-RS" w:eastAsia="sr-Latn-RS"/>
              </w:rPr>
            </w:pPr>
            <w:r w:rsidRPr="00C119A7">
              <w:rPr>
                <w:rFonts w:ascii="Arial" w:eastAsia="Times New Roman" w:hAnsi="Arial" w:cs="Arial"/>
                <w:sz w:val="16"/>
                <w:szCs w:val="16"/>
                <w:lang w:val="sr-Latn-RS" w:eastAsia="sr-Latn-RS"/>
              </w:rPr>
              <w:t> </w:t>
            </w:r>
            <w:r w:rsidR="00C70AC5">
              <w:rPr>
                <w:rFonts w:ascii="Arial" w:eastAsia="Times New Roman" w:hAnsi="Arial" w:cs="Arial"/>
                <w:sz w:val="16"/>
                <w:szCs w:val="16"/>
                <w:lang w:val="sr-Cyrl-RS" w:eastAsia="sr-Latn-RS"/>
              </w:rPr>
              <w:t xml:space="preserve"> </w:t>
            </w:r>
          </w:p>
        </w:tc>
        <w:tc>
          <w:tcPr>
            <w:tcW w:w="992"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bottom"/>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bottom"/>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 - Секретаријат за образовање</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2002</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Основно образовање и васпитање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518,094,000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506,133,000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369,453,000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73.0%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2002-0001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основних школа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518,094,000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506,133,000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369,453,000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73.0%</w:t>
            </w:r>
          </w:p>
        </w:tc>
      </w:tr>
      <w:tr w:rsidR="00C119A7"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518,094,000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506,133,000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369,453,000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73.0%</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Основно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Програма Град Ниш преко Градске управе - Секретаријата за образовање обезбеђује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и 10/2019), чиме сe стварају предуслови за одвијање наставе основног образовања и васпитања.</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Град Ниш је преко Градске управе - Секретаријата за образовање у 2018 години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и 10/2019).У 2018. години обезбеђени су сви материјални услови потребни за одвијање наставе основног образовања и васпитања.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Потпуни обухват основним образовањем и васпитањем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деце која су обухваћена основним образовањем</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бр.деце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18.369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19.085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19.105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Коментар:Град Ниш је обезбедио материјалне услове да сва деца са територије Града похађају основну школу.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верификације:Секретаријат за привреду Градске управе Града Ниша и Републички завод за статистику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вредности:Миграције становништва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2002 - 0001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основних школа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се односи на послове везане за обезбеђивање материјалних услова за функционисање основних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C119A7">
              <w:rPr>
                <w:rFonts w:ascii="Arial" w:eastAsia="Times New Roman" w:hAnsi="Arial" w:cs="Arial"/>
                <w:sz w:val="16"/>
                <w:szCs w:val="16"/>
                <w:lang w:val="sr-Latn-RS" w:eastAsia="sr-Latn-RS"/>
              </w:rPr>
              <w:br/>
              <w:t xml:space="preserve"> - текуће расходе ( социјална давања запосленима, накнаде за запослене, стручно усавршавање запослених;</w:t>
            </w:r>
            <w:r w:rsidRPr="00C119A7">
              <w:rPr>
                <w:rFonts w:ascii="Arial" w:eastAsia="Times New Roman" w:hAnsi="Arial" w:cs="Arial"/>
                <w:sz w:val="16"/>
                <w:szCs w:val="16"/>
                <w:lang w:val="sr-Latn-RS" w:eastAsia="sr-Latn-RS"/>
              </w:rPr>
              <w:br/>
              <w:t xml:space="preserve">   jубиларне награде, сталне трошкове, трошкове путовања, услуге по уговору, специјализоиване услуге, материјал );</w:t>
            </w:r>
            <w:r w:rsidRPr="00C119A7">
              <w:rPr>
                <w:rFonts w:ascii="Arial" w:eastAsia="Times New Roman" w:hAnsi="Arial" w:cs="Arial"/>
                <w:sz w:val="16"/>
                <w:szCs w:val="16"/>
                <w:lang w:val="sr-Latn-RS" w:eastAsia="sr-Latn-RS"/>
              </w:rPr>
              <w:br/>
              <w:t xml:space="preserve"> - текуће поправке и одржавање зграда и објеката и опреме;                                                                                     - машине и опрему;          </w:t>
            </w:r>
            <w:r w:rsidRPr="00C119A7">
              <w:rPr>
                <w:rFonts w:ascii="Arial" w:eastAsia="Times New Roman" w:hAnsi="Arial" w:cs="Arial"/>
                <w:sz w:val="16"/>
                <w:szCs w:val="16"/>
                <w:lang w:val="sr-Latn-RS" w:eastAsia="sr-Latn-RS"/>
              </w:rPr>
              <w:br/>
              <w:t>- друге текуће расходе, осим оних за коjе се средства обезбеђуjу у буџету Републике Србије;</w:t>
            </w:r>
            <w:r w:rsidRPr="00C119A7">
              <w:rPr>
                <w:rFonts w:ascii="Arial" w:eastAsia="Times New Roman" w:hAnsi="Arial" w:cs="Arial"/>
                <w:sz w:val="16"/>
                <w:szCs w:val="16"/>
                <w:lang w:val="sr-Latn-RS" w:eastAsia="sr-Latn-RS"/>
              </w:rPr>
              <w:br/>
              <w:t xml:space="preserve">- плаћања по основу извршних пресуда донетих пред надлежним судовима у споровима у вези са наведеним.      Део расхода за основне школе који се односе на превоз ученика ( осим превоза на републичка и међународна такмичења) се реализује преко Секретраијата за комуналне делатности, енергетику и саобраћај, а капитални издаци преко Секртетаријата за инвестиције Градске управе Града Ниша.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Град Ниш је преко Градске управе - Секретаријата за образовање у 2018 години обезбедио материјалне услове за функционисање основних школа на територији града Ниша у складу са прописаним надлежностима. Средства планирана за ове намене реализована су са 73 %.Све обавезе које су основне школе преузеле у 2018. години, а које су се односиле на текуће расходе ( социјална давања запосленима, накнаде за запослене, стручно усавршавање запослених; jубиларне награде, сталне трошкове, трошкове путовања, услуге по уговору, специјализоиване услуге, материјал, текуће поправке и одржавање зграда и објеката и опреме, машине и                                                                                 опрему, као и обавезе по основу извршних пресуда донетих пред надлежним судовима) измирене су у Законом прописаном року.Плаћене су и све пренете, укалкулисане обавезе из 2017. године.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квалитета образовања и васпитања у основним школама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деце која се образују по ИОПЗ</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Коментар:Унапређење образовно - васпитног рада није у надлежности локалне самоуправе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верификације:Закон о основама система образовања и васпитања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97C4C">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циљане вредности: Циљ је погрешно утврђен.Град Ниш, као локална самоуправа, није непосредно надлежна за унапређење квалитета образовања и васпитања.Град Ниш је надлежан за обезбеђивање материјалних услова за функционисање основних школа, те само посредно, путем побољшања материјалних услова утиче и на унапређење образовно васпитног рада.  Из наведеног разлога сматрамо да је циљ ове програмске активности у 2018. години погрешно утврђен.</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ученика који похађају ваннаставне активностиу односу на укупан број ученика</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Коментар:Ваннаставне активности нису у надлежности Секретаријата за образовање</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верификације:Одлука о Градској управи Града Ниша</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вредности:Циљ је погрешно утврђен.Секретаријат за образовање није надлежан за стварање услова, подстицај и праћење ваннаставних активности ученика.Из наведеног разлога сматрамо да је циљ ове програмске активности у 2018. години погрешно утврђен.</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Бојана Станковић</w:t>
            </w:r>
          </w:p>
        </w:tc>
        <w:tc>
          <w:tcPr>
            <w:tcW w:w="992"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 - Секретаријат за образовање</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2003</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Средње образовање и васпитање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263,171,000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261,171,000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200,437,000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76.7%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2003-0001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средњих школа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263,171,000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261,171,000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200,437,000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76.7%</w:t>
            </w:r>
          </w:p>
        </w:tc>
      </w:tr>
      <w:tr w:rsidR="00C119A7"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263,171,000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261,171,000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200,437,000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76.7%</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Средње образовање и васпитање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Образовање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оквиру Програма Град Ниш преко Градске управе - Секретаријата за образовање обезбеђује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и 10/2019), чиме се стварају предуслови за одвијање наставе средњег образовања и васпитања.</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Град Ниш је преко Градске управе - Секретаријата за образовање у 2018 години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и 10/2019).У 2018. години обезбеђени су сви материјални услови потребни за одвијање наставе средњег образовања и васпитања.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Повећање обухвата средњошколским образовањем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деце која су обухваћена средњим образовањем</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деце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11519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11968</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11633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Коментар:Град Ниш је обезбедио материјалне услове да деца са територије Града похађају средњу школу.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верификације:Секретаријат за привреду Градске управе Града Ниша и Републички завод за статистику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вредности:Миграције становништва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2003 - 0001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средњих школа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се односи на послове везане за обезбеђивање материјалних услова за функционисање средњих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C119A7">
              <w:rPr>
                <w:rFonts w:ascii="Arial" w:eastAsia="Times New Roman" w:hAnsi="Arial" w:cs="Arial"/>
                <w:sz w:val="16"/>
                <w:szCs w:val="16"/>
                <w:lang w:val="sr-Latn-RS" w:eastAsia="sr-Latn-RS"/>
              </w:rPr>
              <w:br/>
              <w:t xml:space="preserve"> - текуће расходе ( социјална давања запосленима, накнаде за запослене, стручно усавршавање запослених;</w:t>
            </w:r>
            <w:r w:rsidRPr="00C119A7">
              <w:rPr>
                <w:rFonts w:ascii="Arial" w:eastAsia="Times New Roman" w:hAnsi="Arial" w:cs="Arial"/>
                <w:sz w:val="16"/>
                <w:szCs w:val="16"/>
                <w:lang w:val="sr-Latn-RS" w:eastAsia="sr-Latn-RS"/>
              </w:rPr>
              <w:br/>
              <w:t xml:space="preserve">   jубиларне награде, сталне трошкове, трошкове путовања, услуге по уговору, специјализоиване услуге, материјал );</w:t>
            </w:r>
            <w:r w:rsidRPr="00C119A7">
              <w:rPr>
                <w:rFonts w:ascii="Arial" w:eastAsia="Times New Roman" w:hAnsi="Arial" w:cs="Arial"/>
                <w:sz w:val="16"/>
                <w:szCs w:val="16"/>
                <w:lang w:val="sr-Latn-RS" w:eastAsia="sr-Latn-RS"/>
              </w:rPr>
              <w:br/>
              <w:t xml:space="preserve"> - текуће поправке и одржавање зграда и објеката и опреме;                                                                                     - машине и опрему;          </w:t>
            </w:r>
            <w:r w:rsidRPr="00C119A7">
              <w:rPr>
                <w:rFonts w:ascii="Arial" w:eastAsia="Times New Roman" w:hAnsi="Arial" w:cs="Arial"/>
                <w:sz w:val="16"/>
                <w:szCs w:val="16"/>
                <w:lang w:val="sr-Latn-RS" w:eastAsia="sr-Latn-RS"/>
              </w:rPr>
              <w:br/>
              <w:t>- друге текуће расходе, осим оних за коjе се средства обезбеђуjу у буџету Републике Србије;</w:t>
            </w:r>
            <w:r w:rsidRPr="00C119A7">
              <w:rPr>
                <w:rFonts w:ascii="Arial" w:eastAsia="Times New Roman" w:hAnsi="Arial" w:cs="Arial"/>
                <w:sz w:val="16"/>
                <w:szCs w:val="16"/>
                <w:lang w:val="sr-Latn-RS" w:eastAsia="sr-Latn-RS"/>
              </w:rPr>
              <w:br/>
              <w:t xml:space="preserve">- плаћања по основу извршних пресуда донетих пред надлежним судовима у споровима у вези са наведеним.        Капитални издаци се реализују преко Секртетаријата за инвестиције Градске управе Града </w:t>
            </w:r>
            <w:r w:rsidRPr="00C119A7">
              <w:rPr>
                <w:rFonts w:ascii="Arial" w:eastAsia="Times New Roman" w:hAnsi="Arial" w:cs="Arial"/>
                <w:sz w:val="16"/>
                <w:szCs w:val="16"/>
                <w:lang w:val="sr-Latn-RS" w:eastAsia="sr-Latn-RS"/>
              </w:rPr>
              <w:lastRenderedPageBreak/>
              <w:t xml:space="preserve">Ниша.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Град Ниш је преко Градске управе - Секретаријата за образовање у 2018 години обезбедио материјалне услове за функционисање средњих школа на територији града Ниша у складу са прописаним надлежностима. Средства планирана за ове намене реализована су са 76,77 %.Све обавезе које су средње школе преузеле у 2018. години измирене су у Законом прописаном року, а плаћене су и све пренете, укалкулисане, обавезе из 2017. године.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квалитета образовања у средњим школама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247528"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Остварена вр. у 2018</w:t>
            </w:r>
            <w:r w:rsidR="00C119A7"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деце која се образују по ИОПЗ</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деце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450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Коментар:Унапређење квалитета образовања није у надлежности локалне самоуправе.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верификације:Закон о основама система образовања и васпитања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циљане вредности:                                                   Циљ је погрешно утврђен.Град Ниш, као локална самоуправа, није непосредно надлежна за унапређење квалитета образовања и васпитања.Град Ниш је надлежан за обезбеђивање материјалних услова за функционисање средњих школа, те само посредно, путем побољшања материјалних услова утиче и на унапређење образовања.  Из наведеног разлога сматрамо да је циљ ове програмске активности у 2018. години погрешно утврђен.</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70AC5" w:rsidRPr="00C119A7">
              <w:rPr>
                <w:rFonts w:ascii="Arial" w:eastAsia="Times New Roman" w:hAnsi="Arial" w:cs="Arial"/>
                <w:sz w:val="16"/>
                <w:szCs w:val="16"/>
                <w:lang w:val="sr-Latn-RS" w:eastAsia="sr-Latn-RS"/>
              </w:rPr>
              <w:t>Бојана Станковић</w:t>
            </w: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i/>
                <w:iCs/>
                <w:sz w:val="16"/>
                <w:szCs w:val="16"/>
                <w:lang w:val="sr-Latn-RS" w:eastAsia="sr-Latn-RS"/>
              </w:rPr>
            </w:pPr>
            <w:r w:rsidRPr="00C119A7">
              <w:rPr>
                <w:rFonts w:ascii="Arial" w:eastAsia="Times New Roman" w:hAnsi="Arial" w:cs="Arial"/>
                <w:i/>
                <w:i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 - Секретаријат за образовање</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Развој спорта и омладине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611,512,000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612,344,050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1301-0005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Спровођење омладинске политике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43,510,000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46,010,000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функција 950</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Образовање које није дефинисано нивоом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25,410,000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25,410,000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19,687,000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77.5%</w:t>
            </w:r>
          </w:p>
        </w:tc>
      </w:tr>
      <w:tr w:rsidR="00C119A7"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611,512,000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612,344,050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19,687,000</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1301 - 0005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Спровођење омладинске политике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овлашћено лице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Одлуком о буџету Града Ниша за 2018. годину је планирано да се Програмска активност "Спровођење омладинске политике" реализује преко функције 130 - Опште услуге, функције 950 - Образовање које није дефинисано нивоом и два пројекта.Функција 950 - Образовање које није дефинисано нивоом је у надлежности Секретаријата за образовање.                                                                                                                                                                                                                                           Средства планирана на функцији 950 -Образовање које није дефинисано нивоом намењена су за трошкове путовања ученика на такмичења, за подстицај развоја талентованих ученика и студената и за награде најбољим студентима Универзитета у Нишу, по Одлуци о подстицају развоја талентованих ученика и студената ("Сл. лист Града Ниша", број 49/2005 и 49/2006), Одлуци о јавним признањима града Ниша ( 96/2013, 102/2014 и 106/2017), Закону о ученичком и студентском стандарду ("Сл. глсник РС", број 18/2010, 55/2013, 27/2018-др. закон и 10/2019)  и Закону о основама  система образовања и васпитања ("Сл. гласник РС", број 88/2017, 27/2018-др. закон и 10/2019).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Град Ниш је преко Градске управе - Секретаријата за образовање у 2018. години реализовао мере подстицаја развоја талентованих ученика и студената у складу са прописаним надлежностима и планираним средствима и то:                                                                                                                                                                     - додељено је 96 стипендија ученицима и студентима у укупном износу од 7.488.000 динара;                                                   - додељено 368 награда ученицима у укупном изнопсу од 3.271.000 динара;                                                     - додељена 31 награда студентима у укупном износу од 1.550.000 динара;                                                       - додељене 22 једнократне накнаде ученицима и студентима у укупном износу од 1.212.610.000 динара;             - исплаћени сви трошкови путовања ученика на такмичења;                                                                              - додељена средства двема школама, организаторима републичких такмичења, у укупном износу од 526.132,49 динара.                                                                                                                               Средства планирана за ове намене у износу од 25.410.000 динара реализована су са 77,48 %.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активном укључивању младих у различите друштвене активности</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младих корисника услуга мера омладинске политике ( број талентованих ученика и студената којима су додељене мере подстицаја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талентованих ученика и студената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1050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1052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Коментар:Нема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раду Комисије за подстицај развоја талентованих ученика и студената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циљане вредности: Циљана вредност је постигнута.У образложењу спровођења програмске активности наведен је број талентованих ученика и студената којима су додељене мере подстицаја.Преостали број се односи на број ученика којима су плаћени трошкови путовања на такмичења.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3085" w:type="dxa"/>
            <w:tcBorders>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Одговорно лице:</w:t>
            </w:r>
          </w:p>
        </w:tc>
        <w:tc>
          <w:tcPr>
            <w:tcW w:w="702" w:type="dxa"/>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259" w:type="dxa"/>
            <w:gridSpan w:val="9"/>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Бојана Станковић</w:t>
            </w:r>
          </w:p>
        </w:tc>
        <w:tc>
          <w:tcPr>
            <w:tcW w:w="236" w:type="dxa"/>
            <w:gridSpan w:val="2"/>
            <w:tcBorders>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 Секретаријат за дечију и социјалну заштиту</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Једнократне новчане помоћи и други облици помоћи</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250,330,000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258,095,000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212,762,222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82.4%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Породични и домски смештај, прихватилишта и друге врсте смештаја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3,125,000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76.2%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Породични и домски смештај, прихватилишта и друге врсте смештаја (Сигурна кућа)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33,375,000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26,361,000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13,255,844</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50.3%</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Породични и домски смештај, прихватилишта и друге врсте смештаја (Центар Мара)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57,732,000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52,316,000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39,992,441</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76.4%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Дневне услуге у заједници</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19,949,092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Саветодавно -терапијске и социјално-</w:t>
            </w:r>
            <w:r w:rsidRPr="00C119A7">
              <w:rPr>
                <w:rFonts w:ascii="Arial" w:eastAsia="Times New Roman" w:hAnsi="Arial" w:cs="Arial"/>
                <w:sz w:val="16"/>
                <w:szCs w:val="16"/>
                <w:lang w:val="sr-Latn-RS" w:eastAsia="sr-Latn-RS"/>
              </w:rPr>
              <w:lastRenderedPageBreak/>
              <w:t>едукативне услуге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44,000,000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44,000,000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36,514,219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83.0%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реализацији и програма Црвеног крста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9,963,939</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деци и породици са децом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123,500,000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147,700,000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120,924,704</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81.9%</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0007</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рађању и родитељству</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0008</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особама са инвалидитетом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19,700,000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20,700,000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17,627,198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85.2%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Народна кухиња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39,000,000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22,802,178</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58.5%</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Сервис Персоналиних Асистената Ниш - СПАН 7</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963,762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87.6%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Лични пратиоци - ЛП3</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201,807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80.7%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Прихватилиште за децу и младе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11,000,000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Изградња ограде у Дечијем одмаралишту "Дивљане"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565,000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614,752,000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635,287,000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509,082,406</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80.1%</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C70AC5">
        <w:trPr>
          <w:gridAfter w:val="1"/>
          <w:wAfter w:w="142" w:type="dxa"/>
          <w:trHeight w:val="57"/>
        </w:trPr>
        <w:tc>
          <w:tcPr>
            <w:tcW w:w="3261" w:type="dxa"/>
            <w:gridSpan w:val="2"/>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16"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Једнократне помоћи и други облици помоћи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Програмска активност односи се на обезбеђивање свеобухватне социјалне заштите и помоћи најугроженијем становништву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0901-0001  је обухватала и спроводила следеће облике социјалне помоћи:Помоћ у кући,Финансирање припремања и допремања хране за децу ометену у развоју и стара изнемогла лица,Једнократна новчана помоћ ,Интервентна новчана помоћ,Делимично, односно потпуно ослобођење од плаћања стамбено-комуналних услуга ,Угрожени купац топлотне енергије, Бесплатна ужина за децу основношколског узраста ,  Бесплатна ужина за децу ометену у развоју у школи за основно и средње образовање“14.Октобар“ , Регресирање трошкова исхране у продуженом боровку за децу основношколског узраста до 10 година старости , Једнократна новчана помоћ за поступак вантелесне оплодње , Социјално становање у заштићеним условима, Трошкови бесплатног сахрањивања .</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Default="00C119A7" w:rsidP="00C119A7">
            <w:pPr>
              <w:spacing w:after="0" w:line="240" w:lineRule="auto"/>
              <w:rPr>
                <w:rFonts w:ascii="Arial" w:eastAsia="Times New Roman" w:hAnsi="Arial" w:cs="Arial"/>
                <w:sz w:val="16"/>
                <w:szCs w:val="16"/>
                <w:lang w:val="sr-Cyrl-RS" w:eastAsia="sr-Latn-RS"/>
              </w:rPr>
            </w:pPr>
            <w:r w:rsidRPr="00C119A7">
              <w:rPr>
                <w:rFonts w:ascii="Arial" w:eastAsia="Times New Roman" w:hAnsi="Arial" w:cs="Arial"/>
                <w:sz w:val="16"/>
                <w:szCs w:val="16"/>
                <w:lang w:val="sr-Latn-RS" w:eastAsia="sr-Latn-RS"/>
              </w:rPr>
              <w:t> </w:t>
            </w:r>
          </w:p>
          <w:p w:rsidR="00C97C4C" w:rsidRDefault="00C97C4C" w:rsidP="00C119A7">
            <w:pPr>
              <w:spacing w:after="0" w:line="240" w:lineRule="auto"/>
              <w:rPr>
                <w:rFonts w:ascii="Arial" w:eastAsia="Times New Roman" w:hAnsi="Arial" w:cs="Arial"/>
                <w:sz w:val="16"/>
                <w:szCs w:val="16"/>
                <w:lang w:val="sr-Cyrl-RS" w:eastAsia="sr-Latn-RS"/>
              </w:rPr>
            </w:pPr>
          </w:p>
          <w:p w:rsidR="00C97C4C" w:rsidRPr="00C97C4C" w:rsidRDefault="00C97C4C" w:rsidP="00C119A7">
            <w:pPr>
              <w:spacing w:after="0" w:line="240" w:lineRule="auto"/>
              <w:rPr>
                <w:rFonts w:ascii="Arial" w:eastAsia="Times New Roman" w:hAnsi="Arial" w:cs="Arial"/>
                <w:sz w:val="16"/>
                <w:szCs w:val="16"/>
                <w:lang w:val="sr-Cyrl-RS" w:eastAsia="sr-Latn-RS"/>
              </w:rPr>
            </w:pP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заштите сиромашних</w:t>
            </w: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корисника једнократне новчане помоћи у односу на укупан број грађана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9251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8666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Број урађених решења Центра за социјални рад</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вредности:Број корисника једнократне новчане помоћи је променљива и непредвидива категорија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C70AC5">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70AC5">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Породични и домски смештај, прихватилиштва и друге врсте смештаја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Обухвата накнаду за услуге смештаја у прихватилишту</w:t>
            </w:r>
          </w:p>
        </w:tc>
      </w:tr>
      <w:tr w:rsidR="00E73AB4" w:rsidRPr="00C119A7" w:rsidTr="00C70AC5">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обухвата збрињавање угрожених лица кроз њихов смештај у прихватилиште при Геронтолошком центру Ниш.</w:t>
            </w: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70AC5">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Обезбеђење услуге смештаја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корисника услуге смештаја прихватилишта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Решења о смештају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C70AC5">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вредности:Број корисника прихватилишта је променљива и непредвидива категорија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C70AC5">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Mирјана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Породични и домски смештај, прихватилиштва и друге врсте смештаја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Делатност Сигурне куће у Нишу подразумева заштиту и збрињавање жртава породичног насиља, али и пружање психо-социјалне и правне помоћи жртвама.Свакодневно се обављају индивидуално - саветодавни радови, а у оквиру радно - окупационе терапије, кориснице учествују и у едукативно - креативним радионицама, које за циљ имају санирање последица претрпљеног насиља, препознавање сопствених потенцијала и креативности, а уједно се ради и на њиховој родитељској компетенцији, вештинама комуникације итд.</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Свакодневни рад установе подразумева заштититу и збрињавање жртава породичног насиља, као и  пружање психо-социјалне  помоћи. Смештајем штићенице у установу најпре се започиње рад на санирању акутне стресне ситуације , након чега се ради комплетна психолошка дијагностика. Свакодневно се са корисницама обављају индивидуални саветодавни разговори са циљем ублажавања и санирања последица претрпљеног насиља. У оквиру радно - окупационе терапије, кориснице учествују у различитим едукативно - креативним радионицама, које за циљ имају између осталог и препознавање сопствених неоткривених потенцијала и креативности. Уједно, на тим радионицама обрађују се и теме путем којих се ради на њиховој родитељској компетенцији.</w:t>
            </w:r>
            <w:r w:rsidRPr="00C119A7">
              <w:rPr>
                <w:rFonts w:ascii="Arial" w:eastAsia="Times New Roman" w:hAnsi="Arial" w:cs="Arial"/>
                <w:sz w:val="16"/>
                <w:szCs w:val="16"/>
                <w:lang w:val="sr-Latn-RS" w:eastAsia="sr-Latn-RS"/>
              </w:rPr>
              <w:br/>
            </w:r>
            <w:r w:rsidRPr="00C119A7">
              <w:rPr>
                <w:rFonts w:ascii="Arial" w:eastAsia="Times New Roman" w:hAnsi="Arial" w:cs="Arial"/>
                <w:sz w:val="16"/>
                <w:szCs w:val="16"/>
                <w:lang w:val="sr-Latn-RS" w:eastAsia="sr-Latn-RS"/>
              </w:rPr>
              <w:br/>
              <w:t xml:space="preserve"> Осим редовних програмских активности, током првих шест месеци 2018. године, додатно је урађено следеће:</w:t>
            </w:r>
            <w:r w:rsidRPr="00C119A7">
              <w:rPr>
                <w:rFonts w:ascii="Arial" w:eastAsia="Times New Roman" w:hAnsi="Arial" w:cs="Arial"/>
                <w:sz w:val="16"/>
                <w:szCs w:val="16"/>
                <w:lang w:val="sr-Latn-RS" w:eastAsia="sr-Latn-RS"/>
              </w:rPr>
              <w:br/>
              <w:t>-Свакодневно пружање услуге телефонског саветовања за све грађане који се јављају за помоћ, као и пружање услуга "Интернет саветовалишта" – које обухватају комуникацију стручног тима Сигурне куће са жртвама породичног насиља путем  е-mail-а.</w:t>
            </w:r>
            <w:r w:rsidRPr="00C119A7">
              <w:rPr>
                <w:rFonts w:ascii="Arial" w:eastAsia="Times New Roman" w:hAnsi="Arial" w:cs="Arial"/>
                <w:sz w:val="16"/>
                <w:szCs w:val="16"/>
                <w:lang w:val="sr-Latn-RS" w:eastAsia="sr-Latn-RS"/>
              </w:rPr>
              <w:br/>
            </w:r>
            <w:r w:rsidRPr="00C119A7">
              <w:rPr>
                <w:rFonts w:ascii="Arial" w:eastAsia="Times New Roman" w:hAnsi="Arial" w:cs="Arial"/>
                <w:sz w:val="16"/>
                <w:szCs w:val="16"/>
                <w:lang w:val="sr-Latn-RS" w:eastAsia="sr-Latn-RS"/>
              </w:rPr>
              <w:lastRenderedPageBreak/>
              <w:t>-Присуствовање директорке Сигурне куће састанцима у Влади Републике Србије и подржавање иницијативе коју је покренуло МГСИ на челу потпреседницом Владе Републике Србије и министарком проф. др Зораном Михајловић,а у вези са организовањем и пружањем стручне помоћи и подршке корисницама Сигурних кућа како би се по напуштању Сигурне куће укључиле у редовне активности и лакше пронашле запослење.</w:t>
            </w:r>
            <w:r w:rsidRPr="00C119A7">
              <w:rPr>
                <w:rFonts w:ascii="Arial" w:eastAsia="Times New Roman" w:hAnsi="Arial" w:cs="Arial"/>
                <w:sz w:val="16"/>
                <w:szCs w:val="16"/>
                <w:lang w:val="sr-Latn-RS" w:eastAsia="sr-Latn-RS"/>
              </w:rPr>
              <w:br/>
              <w:t xml:space="preserve">-Потписивање  Протокола о сарадњи са Регионалном привредном комором Нишавског, Пиротског и Топличког управног округа. </w:t>
            </w:r>
            <w:r w:rsidRPr="00C119A7">
              <w:rPr>
                <w:rFonts w:ascii="Arial" w:eastAsia="Times New Roman" w:hAnsi="Arial" w:cs="Arial"/>
                <w:sz w:val="16"/>
                <w:szCs w:val="16"/>
                <w:lang w:val="sr-Latn-RS" w:eastAsia="sr-Latn-RS"/>
              </w:rPr>
              <w:br/>
              <w:t>-Помоћ корисницама у аплицирању за субвенције при самозапошљавању преко Националне службе за запошљавање.</w:t>
            </w:r>
            <w:r w:rsidRPr="00C119A7">
              <w:rPr>
                <w:rFonts w:ascii="Arial" w:eastAsia="Times New Roman" w:hAnsi="Arial" w:cs="Arial"/>
                <w:sz w:val="16"/>
                <w:szCs w:val="16"/>
                <w:lang w:val="sr-Latn-RS" w:eastAsia="sr-Latn-RS"/>
              </w:rPr>
              <w:br/>
              <w:t xml:space="preserve">-Пројекат под називом „Топлина уточишта“, одобрен од стране Компаније Нафтне индустрије Србије, у оквиру програма „Заједници заједно“ је реализован. -Звршено је истраживање које је Сигурна кућа спровела на тему „Квалитет брачних односа“. </w:t>
            </w:r>
            <w:r w:rsidRPr="00C119A7">
              <w:rPr>
                <w:rFonts w:ascii="Arial" w:eastAsia="Times New Roman" w:hAnsi="Arial" w:cs="Arial"/>
                <w:sz w:val="16"/>
                <w:szCs w:val="16"/>
                <w:lang w:val="sr-Latn-RS" w:eastAsia="sr-Latn-RS"/>
              </w:rPr>
              <w:br/>
              <w:t xml:space="preserve">-Одржан је округли сто у „Media &amp; Reform centru“ на коме су јавности презентовани резултати истраживања које је Сигурна кућа спровела са грађанима Ниша.  </w:t>
            </w:r>
            <w:r w:rsidRPr="00C119A7">
              <w:rPr>
                <w:rFonts w:ascii="Arial" w:eastAsia="Times New Roman" w:hAnsi="Arial" w:cs="Arial"/>
                <w:sz w:val="16"/>
                <w:szCs w:val="16"/>
                <w:lang w:val="sr-Latn-RS" w:eastAsia="sr-Latn-RS"/>
              </w:rPr>
              <w:br/>
              <w:t xml:space="preserve"> -Поводом 18. маја - Дана сећања на убијене жене жртве насиља, организован је и одржан  перформанс под називом „Жена значи живот“ на Тргу Краља Милана, коме је присуствовао велики број грађана. </w:t>
            </w:r>
            <w:r w:rsidRPr="00C119A7">
              <w:rPr>
                <w:rFonts w:ascii="Arial" w:eastAsia="Times New Roman" w:hAnsi="Arial" w:cs="Arial"/>
                <w:sz w:val="16"/>
                <w:szCs w:val="16"/>
                <w:lang w:val="sr-Latn-RS" w:eastAsia="sr-Latn-RS"/>
              </w:rPr>
              <w:br/>
              <w:t>-Учествовање на трибини у организацији ГО Палилула под називом „Јачи од тишине – Зауставимо насиље у породици“.</w:t>
            </w:r>
            <w:r w:rsidRPr="00C119A7">
              <w:rPr>
                <w:rFonts w:ascii="Arial" w:eastAsia="Times New Roman" w:hAnsi="Arial" w:cs="Arial"/>
                <w:sz w:val="16"/>
                <w:szCs w:val="16"/>
                <w:lang w:val="sr-Latn-RS" w:eastAsia="sr-Latn-RS"/>
              </w:rPr>
              <w:br/>
              <w:t>-Учешће на јавној расправи о нацрту Закона о родној равноправности одржаној у  Скупштини Града Ниша.</w:t>
            </w:r>
            <w:r w:rsidRPr="00C119A7">
              <w:rPr>
                <w:rFonts w:ascii="Arial" w:eastAsia="Times New Roman" w:hAnsi="Arial" w:cs="Arial"/>
                <w:sz w:val="16"/>
                <w:szCs w:val="16"/>
                <w:lang w:val="sr-Latn-RS" w:eastAsia="sr-Latn-RS"/>
              </w:rPr>
              <w:br/>
              <w:t xml:space="preserve">-Стручни тим Сигурне куће похађао је програм стручног усавршавања из области „Емоционалне писмености“ организован од стране Психополис института </w:t>
            </w:r>
            <w:r w:rsidRPr="00C119A7">
              <w:rPr>
                <w:rFonts w:ascii="Arial" w:eastAsia="Times New Roman" w:hAnsi="Arial" w:cs="Arial"/>
                <w:sz w:val="16"/>
                <w:szCs w:val="16"/>
                <w:lang w:val="sr-Latn-RS" w:eastAsia="sr-Latn-RS"/>
              </w:rPr>
              <w:br/>
              <w:t>-Стручни тим Сигурне куће присуствовао је Трећој конференцији под називом „Унапређење рада у делатности социјалне заштите“.</w:t>
            </w:r>
            <w:r w:rsidRPr="00C119A7">
              <w:rPr>
                <w:rFonts w:ascii="Arial" w:eastAsia="Times New Roman" w:hAnsi="Arial" w:cs="Arial"/>
                <w:sz w:val="16"/>
                <w:szCs w:val="16"/>
                <w:lang w:val="sr-Latn-RS" w:eastAsia="sr-Latn-RS"/>
              </w:rPr>
              <w:br/>
              <w:t>-На основу препорука чланица Координационог тела за родну равноправност Владе Републике Србије, а у циљу размене искуства, мапирања проблема у раду и функционисању Сигурних кућа у Србији, али и унапређења рада истих, стручни тим Сигурне куће у Нишу узвратио је посету и посетио Сигурну кућу у Сомбору.</w:t>
            </w:r>
            <w:r w:rsidRPr="00C119A7">
              <w:rPr>
                <w:rFonts w:ascii="Arial" w:eastAsia="Times New Roman" w:hAnsi="Arial" w:cs="Arial"/>
                <w:sz w:val="16"/>
                <w:szCs w:val="16"/>
                <w:lang w:val="sr-Latn-RS" w:eastAsia="sr-Latn-RS"/>
              </w:rPr>
              <w:br/>
              <w:t>-Писање и слање захтева и молби за донацијама.</w:t>
            </w:r>
            <w:r w:rsidRPr="00C119A7">
              <w:rPr>
                <w:rFonts w:ascii="Arial" w:eastAsia="Times New Roman" w:hAnsi="Arial" w:cs="Arial"/>
                <w:sz w:val="16"/>
                <w:szCs w:val="16"/>
                <w:lang w:val="sr-Latn-RS" w:eastAsia="sr-Latn-RS"/>
              </w:rPr>
              <w:br/>
              <w:t>-Након свих спроведених активности, директорка установе  гостовала је у медијима у циљу презентовања рада установе и подизања свести  грађана у борби против насиља.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Обезбеђивање услуге смештаја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корисника услуга Сигурне куће Ниш</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верификације:Званични подаци установе Сигурна кућа, упути Центра за социјални рад</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вредности:Број корисника се не може унапред предвидети.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Породични и домски смештај, прихватилиштва и друге врсте смештаја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Дневно збрињавање (чување, нега, исхрана) и рад са корисницима ментално ометеним у развоју, стручни рад са корисницима, радна окупација</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Центар "Мара" је у посматраном извештајном периоду обављао послове без значајних одступања у односу на обим и динамику предвиђену годишњим програмом а тиче се дневног збрињавања (чување, нега, исхрана) и стручног рада са корисницима, радне окупације и културно- забавних активности. Једино услуга предах од родитељства није уведена због чега у посматраном извештајном периоду није било могућности да се прати обим и динамика предвиђена програмом а тиче се ове услуге.</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Обезбеђење услуге смештаја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Назив:Збрињавање и дневни рад са децом, омладином и одраслим лицима ментално ометеним у развоју</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Број корисника услуга смештаја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81</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Подаци Центра "Мара"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вредности:Одступање се јавља због услуге предах од родитељства која још увек није уведена и због тога се јавља ова остварена вредност а што се тиче постојећих услуга тј. послова они су се у преотеклом периоду одвијали у складу са планираном динамиком.</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Секретар </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Дневне услуге у заједници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обезбеђивање свеобухватне социјалне заштите и помоћи најугроженијем становништву града /општине</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Средства планирана у оквиру програмске активности су се користитила за спровођење програмских активности 18 удружења и организација особа са инвалидитетом расподељених по основу Конкурса који је  расписан и спроведен у 2018. години и користила су се за побољшање и унапређење положаја особа са инвалидитетом на територији Града Ниша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Подстицање развоја разноврсних социјалних  и других услуга у заједници</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удружења/социо-хуманитарних организација које се финансирају из буџета града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верификације:Закључени Уговори са удружењима о финансирању програмских активности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Секретар </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Саветодавно -терапијске и социјално-едукативне услуге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спровођење саветодавно-терапијских и социјално-едукативних услуга пружаних од стране Центра за социјални рад "Свети Сава"</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Средства планирана у оквиру програмске активности су се користитила за спровођење саветодавно-терапијских и социјално-едукативних услуга пружаних од стране Центра за социјални рад "Свети Сава"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развоју мреже услуга предвиђене Одлуком о социјалној заштити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улуга социјалне заштите предвиђених Одлуком  из области социјалне заштите на територији града Ниш</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верификације:Одлука о правима из области социјалне заштите на територији Града Ниша („Сл. Лист Града Ниша“, бр 101/12, 96/13,44/14,118/18)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 секретар</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реализацији и програма Црвеног крста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Црвени крст врши јавна овлашћења утврђена законом и обавља друге послове од јавног интереса , у складу са ратификованим међународним уговором, законом и другим прописима и општим актима и при и при њиховом вршењу, односно обављању има положај организације која помаже  надлежним државним органима у хуманитарној области. Основни циљ вршења свих овлашћења и активности је да се олакша људска патња.</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Активности Црвеног крста имају за циљ да олакшају људску патњу, сам рад Црвеног крста увек је са задатком да пружи помоћ угроженим лицима у случају ратних сукоба, природних, еколошких или других несрећа ради спашавања угрожених живота и здравља људи и обезбеђења поштовања хуманитарног права у случају стања потреба за социјалном заштитом и збрињавањем, као и са задатком превентивног деловања и просвећења грађана у области здравствене и социјалне заштите у унапређења хуманитарних вредности друштва. Ове активности и задаци односно законом поверена  јавна овлашћења Црвеном ксрту реализују се кроз више програма деловања:мотивација грађана за добровољно давалаштво крви, здравствено превентивна делатност, прва помоћ, подмладак и омладина, социјална делатност, припрема за несреће и деловање у несрећама, служба тражења, ширење занања о међународном хуманитарном праву ...</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Дистрибуирана хуманитарна помоћ</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тона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178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Коментар:подељени су пакети хране, хигијене, гардеробе, оргрева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Робно материјално књиговодство, Црвени крст Ниш</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 Акције на прикупљању различитих врста помоћи- анимација донатора, анализа потреба угроженог становништва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Назив: Акције Црвеног крста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 акција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320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320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Коментар:акције анимације донатора, анализа потреба угроженог становништва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верификације:Интерна евиденција, Црвени крст Ниш</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0006</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деци и породици са децом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Обезбеђивање помоћи деци и породицама са децом</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Средства планирана у оквиру програмске активности су се користитила за услуге Комисије за оцену степена психофизичке ометености детета, Комисије за процену потреба за пружањем додатне образовне, здравствене и социјалне подршке детету и ученику,  Субвенције Установи Дечије одмаралиште Дивљана Ниш, Једнократне новчане помоћи за прворођено дете, Пакете за новорођенчад, Новчану помоћ за дупле близанце, тројке и четворке, Пакете за ђаке прваке и Накнаду дела трошкова боравка деце у предшколским установама чији је оснивач друго правно или физичко лице.  </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услуга социјалне заштите за децу и породицу</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улуга социјалне заштите предвиђених локалним Одлукама  из области дечије заштите</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Одлука о финансијској подршци породици са децом на територији Града Ниша („Сл. Лист Града Ниша“, бр 66/10, 71/10 , 2/12,39/17,77/18), Одлука о праву на накнаду дела трошкова боравка деце у предшколској Установи чији је оснивач друго правно или физичко лице („Сл. Лист Града Ниша“ број 105/2015, 115/16,39/17, 112/17,118/18)</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0007</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рађању и родитељству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Подстицање рађања и родитељства кроз субвенције послодавцима за запошљавање трудница</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Програмска активност намењена је за спровођење активности за подршку рађању и родитељству. </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породицама да остваре жељени број деце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Број субвенционисаних трудница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Није спровођен овај облик помоћи у 2018. години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Извор верификације: Уговори о раду са корисницима средстава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Није спровођен овај облик помоћи у 2018. години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Социјална и дечија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особама са инвалидитетом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Мирјана Поповић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Пружање помоћи особама са инвалидитетом</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је спровођена у виду реализације  и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Програмска активност се врши и на пољу обезбеђивања срестава за бесплатан превоз  деце палих бораца која су на редовном школовању као вид помоћи коју Град обезбеђује поменутој категорији лица коју нису могли да остваре по савезним и републичким прописима из области борачко инвалидске заштите. Такође обухвата услугу персоналних асистената са особе старости од 18 до 65 година са високим степеном зависности од помоћи других при обављању активности свакодневног живота, са очуваним капацитетима за самостално доношење одлука и управљање сопственим животом на нивоу одлучивања и организације свакодневног живљења и услугу личних пратилаца за особе старости до 18 година са високим степеном зависности од помоћи других у обављању активности свакодневног живота. Активности услуге ЛП усмерене су ка одржавању и унапређењу квалитета живота корисника са циљем да се омогући што већи степен самосталности школске деце и њихово пуно учешће у друштвеном животу и редовни систем образовања.</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Обезбеђење услуга социјалне заштите за старије и одрасле са инвалидитетом</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Назив:Број корисника услуга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верификације:Интерна Евиденција Секретаријата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Смањио се број корисника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положаја особа са телесним и сензорним инвалидитетом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корисника услуга персоналног асистента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30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верификације:Интерна Евиденција Секретаријата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3:</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положаја школске деце са телесним инвалидитетом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корисника услуга лични пратилац</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верификације:Интерна Евиденција Секретаријата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Народна кухиња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Сања Стојановић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070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 месеци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Народна кухиња је проширен облик социјалне заштите</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Задовољење минимума егзистенцијалних потреба угроженог радно неспособног становништва града Ниша у виду бесплатног оброка. Народна кухиња је проширен облик социјалне заштите</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Побољшање положаја особа у стању социјалне потребе на територији Града Ниша пружањем помоћи у виду бесплатног оброка.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Назив:Подељени оброци народне кухиње</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подељених оброка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187540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187540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189210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верификације:Интерна евиденција, Црвени крст Ниш</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вредности:Разлика између планираног броја корисника по пројекту на дневном нивоу (1000) и броја подељених оброка.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Сервис Персоналиних Асистената Ниш - СПАН 7</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Катица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01.02.2017.-31.12.2017.</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Пружање услуге сервис персоналних асистената као једну од услуга социјалне заштите у циљу побољшања квалитета живота ососба са инвалидитетом.У 2017-тој години ангажовано је 30 асистената у трајању од 11 месеци.</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Плаћање обавезе за децембар 2017. године по пројекту СПАН 7.Активности услуге ПА усмерене су ка одржавању и унапређењу квалитета живота корисника, у зависности од идентификованих потреба и капацитета за самостално обављање одређених активности. Центар је пружао услугу са особе старости од 18 до 65 година са високим степеном зависности од помоћи других при обављању активности свакодневног живота, са очуваним капацитетима за самостално доношење одлука и управљање сопственим животом на нивоу одлучивања и организације свакодневног живљења. Корисници су обавештени путем мејла и телефоном о почетку услуге. По избору ПА потписани су уговори и почело се са пружањем услуге персоналне асистенције, имали смо две промене ПА, урађена је интерна евалуација са корисницима, одржана је обука по акредитованом програму за нове ПА. Ангажовано је 30 асистената за 29 корисника. Услуга је пружана континуирано од 01.02. до 31.12. 2017. године</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положаја особа са телесним и сензорним инвалидитетом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Назив:број корисника услуге персоналних асистената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верификације:Центар за самостални живот особа са инвалидитетом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вредности:Нема циљних вредности у овој години пројекат је трајао од 01.02.2017-31.12.2017. године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Лични пратиоци -ЛП3</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Катица Ранђеловић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01.02.2017-31.12.2017.</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Услугом личних пратиоца школске деце са физичким инвалидитетом дошло је до значајних промена у животу деце / корисника услуге ЛП. Омогућено им је да се укључе редеовни систем образовања. Неопходно је наставити услугу ЛП школске деце као једну од услуга социјалне заштите како би се наставио </w:t>
            </w:r>
            <w:r w:rsidRPr="00C119A7">
              <w:rPr>
                <w:rFonts w:ascii="Arial" w:eastAsia="Times New Roman" w:hAnsi="Arial" w:cs="Arial"/>
                <w:sz w:val="16"/>
                <w:szCs w:val="16"/>
                <w:lang w:val="sr-Latn-RS" w:eastAsia="sr-Latn-RS"/>
              </w:rPr>
              <w:lastRenderedPageBreak/>
              <w:t>квалитетан живот достојан човека, а самим тим би им се омогућило квалитетно образовање, а породици могућност запошљавања. Услуга ЛП била је пружена за 6-оро школске деце са инвалидитетом која имају висок степен зависности од других у обављању свакодневних активности, односно било је ангажовано 6 пратиоца у трајању од 11 месеци.</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Плаћање обавезе за децембар 2017. године .Центар је пружао услугу за особе старости до 18 година са високим степеном зависности од помоћи других у обављању активности свакодневног живота. Активности услуге ЛП усмерене су ка одржавању и унапређењу квалитета живота корисника са циљем да се омогући што већи степен самосталности школске деце и њихово пуно учешће у друштвеном животу и редовни систем образовања. Обезбеђење услуге личних пратиоца школске деце са физичким инвалидитетом смањена је њихова зависност од породице, смањена је искљученост из школског система, омогућено је школовање у средњим школама оних који су завршили основно образовање. Смањена незапосленост особа без инвалидитета које су ангажоване као ЛП. Корисници су обавештени о почетку услуге. По избору ЛП, потписани су уговори и почело се са пружањем услуге. Ангажовано је 6 ЛП за 6 корисника. Током реализације пројекта није било промене ЛП, услуга је реализована без икаквих проблема и пружана је континуирано од 01.02. до 31.12.2017. године</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положаја школске деце са телесним инвалидитетом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корисника услуге личних пратиоца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верификације:Центар за самостални живот особа са инвалидитетом Ниша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вредности:Нема циљних вредности у овој години пројекат је трајао од 01.02.2017-31.12.2017. године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Прихватилиште за децу и младе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Игор Стојковић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01.01.2017-31.12.2017.</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Услуга која обезбеђује задовољавање основних потреба деце и младих којима је неодложно осигурати безбедност у кризним ситуацијама а њихов развој је ометен породичним приликама или разним другим социјалним ризицима.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извештајном периоду, тачније у првих шест месеци 2018. год. обезбеђен је смештај за 52 корисника, деце и младих без адекватног родитељског старања. Обзиром да је услуга Прихватилишта регионалног карактера,  25 корисника било је из региона док је 5 корисника било из иностранства који су се затекли на територији града Ниша. Корисници из Ниша дуже су се задржавали у Прихватилишту док је већи број корисника из региона збрињаван на краћи период, најчешће на неколико дана.                                                                                                                                                                                                                       У извештајном периоду, формирано је 36 досијеа корисника, 36 почетних процена, реализовано је 30 плана третмана. Свакодневно су вођени листови праћења за кориснике током боравка у Прихватилишту, а такође, реализовано је и око  140 усмерених интервјуа. Свим корисницима у Прихватилишту пружена је адекватна здравствена нега која подразумева У извештајном периоду, формирано је 63 досијеа корисника, 57 почетних процена, реализовано је 57 планова третмана. Свакодневно су вођени листови праћења за кориснике током боравка у Прихватилишту, а такође, реализовано је преко 190 усмерених интервјуа. Свим корисницима у Прихватилишту пружена је адекватна здравствена нега која подразумева праћење здравственог стања корисника кроз редовно одвођење код лекара опште праксе као и код лекара специјалисте. Реализовано је 132 педијатријских прегледа, 17  стоматолошких прегледа, 9 гинеколошких прегледа, 35 контролна прегледа код неуропсихијатра, реализоване две хоспитализације при Заводу за  заштиту менталног здравља у Нишу.                                                                                                                                                                   На основу сачињених процена за све кориснике, може се закључити да је 80% корисника било са неусвојеним  хигијенским навикама или са делимично усвојеним хигијенским навикама. Стручно особље </w:t>
            </w:r>
            <w:r w:rsidRPr="00C119A7">
              <w:rPr>
                <w:rFonts w:ascii="Arial" w:eastAsia="Times New Roman" w:hAnsi="Arial" w:cs="Arial"/>
                <w:sz w:val="16"/>
                <w:szCs w:val="16"/>
                <w:lang w:val="sr-Latn-RS" w:eastAsia="sr-Latn-RS"/>
              </w:rPr>
              <w:lastRenderedPageBreak/>
              <w:t xml:space="preserve">Прихватилишта свакодневно је вршило  подстицај корисника за извршавање редовног спровођења личне хигијене.             </w:t>
            </w:r>
            <w:r w:rsidRPr="00C119A7">
              <w:rPr>
                <w:rFonts w:ascii="Arial" w:eastAsia="Times New Roman" w:hAnsi="Arial" w:cs="Arial"/>
                <w:sz w:val="16"/>
                <w:szCs w:val="16"/>
                <w:lang w:val="sr-Latn-RS" w:eastAsia="sr-Latn-RS"/>
              </w:rPr>
              <w:br/>
              <w:t xml:space="preserve">Када је у питању подршка школовању и наставку образовног процеса корисника, у извештајном периоду, остварена је  сарадња са пет основних и пет средњих школа у Нишу, као и са школом за образовање одраслих РУ „Павле Стојковић“. Током трајања школске године, васпитачи Прихватилишта су за  кориснике имали преко 50  теренских посета школама, ради директног посредовања код образовног система- приликом уписа или наставка школовања. У простору Прихватилишта, свакодневно су организовани часови учења и подршке око савлађивања школског градива.                                                                                                                                                                           Активности које омогућавају очување и унапређење корисника усклађене су узрастом, потенцијалима и жељеним променама код корисника. Основ ове групе активности је  радионичарски и групни рад, а чине је  сет социо-едукативних, психолошких, забавно-креативних и спортско – рекреативних радионица. У извештајном периоду, реализовано је 56 едукативних, 80 спортско-забавних, 130 креативних радионица – од којих су 10 биле  структуиране различитим поводима за обележавале одређених значајних датумa и празникa. </w:t>
            </w:r>
            <w:r w:rsidRPr="00C119A7">
              <w:rPr>
                <w:rFonts w:ascii="Arial" w:eastAsia="Times New Roman" w:hAnsi="Arial" w:cs="Arial"/>
                <w:sz w:val="16"/>
                <w:szCs w:val="16"/>
                <w:lang w:val="sr-Latn-RS" w:eastAsia="sr-Latn-RS"/>
              </w:rPr>
              <w:br/>
              <w:t>Скоро 60% корисника Прихватилишта у извештајном периоду било је са озбиљним проблемима у понашању, што је изисковало додатне напоре у организацији рада међу њима је било деце са комбинованим развојним сметњама у развоју, али и оних који су починили кривично дело насиља над родитељима. Овако шаренолика структура корисника, захтевала  је додатни надзор и праћење, другачији третман и укључивање и других институција система које се баве бригом и заштитом деце и породице. Треба посебно истаћи јако добру и флексибилну сарадњу са Домом здравља, Клиничким Центром Ниш и Полицијском Управом у Нишу- Одсек за малолетничку делинквенцију као и ПИ "Пантелеј". Број збринуте деце као и сама структура корисника Прихватилишта према разлозима збрињавања и дужини боравка јасно говори и о томе да је ова услуга  оправдала своје постојање. Код великог броја младих са вишеструким проблемима прекинут је негативан модел функционисања и пружена им је подршка за даљи раст и развој, те проналажење адекватног облика заштите.  Услуга Прихватилишта за децу и младе, по свом карактеру је услуга ургентног смештаја и  Центру за социјални рад  Ниш и центрима у региону,  доступна је током целе године – 24 часа дневно. Захваљујући постојању ове услуге, смањује се ризик социо - непожељних облика понашања код младих  јер је ова групација корисника под стручним надзором и њихови су интереси адекватно заштићени.</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0901-П125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Прихватилиште за децу и младе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Игор Стојковић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директор установе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01.01.2018- 31.12.2018. године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Услуга која обезбеђује задовољавање основних потреба деце и младих којима је неодложно осигурати безбедност у кризним ситуацијама а њихов развој је ометен породичним приликама или разним другим социјалним ризицима.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извештајном периоду обезбеђен је смештај за 82 корисника- деце и младих без адекватног родитељског старања. Обзиром да је услуга Прихватилишта регионалног карактера,  41 корисника је било из региона, док је 6 корисника било из иностранства који су се затекли на територији града Ниша. Корисници из Ниша дуже су се задржавали у Прихватилишту док је већи број корисника из региона збрињаван на краћи период, најчешће на неколико дана.                                                                                                                                                                                                                       У извештајном периоду, формирано је 63 досијеа корисника,</w:t>
            </w:r>
            <w:r w:rsidRPr="00C119A7">
              <w:rPr>
                <w:rFonts w:ascii="Arial" w:eastAsia="Times New Roman" w:hAnsi="Arial" w:cs="Arial"/>
                <w:color w:val="FF0000"/>
                <w:sz w:val="16"/>
                <w:szCs w:val="16"/>
                <w:lang w:val="sr-Latn-RS" w:eastAsia="sr-Latn-RS"/>
              </w:rPr>
              <w:t xml:space="preserve"> </w:t>
            </w:r>
            <w:r w:rsidRPr="00C119A7">
              <w:rPr>
                <w:rFonts w:ascii="Arial" w:eastAsia="Times New Roman" w:hAnsi="Arial" w:cs="Arial"/>
                <w:sz w:val="16"/>
                <w:szCs w:val="16"/>
                <w:lang w:val="sr-Latn-RS" w:eastAsia="sr-Latn-RS"/>
              </w:rPr>
              <w:t>57</w:t>
            </w:r>
            <w:r w:rsidRPr="00C119A7">
              <w:rPr>
                <w:rFonts w:ascii="Arial" w:eastAsia="Times New Roman" w:hAnsi="Arial" w:cs="Arial"/>
                <w:color w:val="FF0000"/>
                <w:sz w:val="16"/>
                <w:szCs w:val="16"/>
                <w:lang w:val="sr-Latn-RS" w:eastAsia="sr-Latn-RS"/>
              </w:rPr>
              <w:t xml:space="preserve"> </w:t>
            </w:r>
            <w:r w:rsidRPr="00C119A7">
              <w:rPr>
                <w:rFonts w:ascii="Arial" w:eastAsia="Times New Roman" w:hAnsi="Arial" w:cs="Arial"/>
                <w:sz w:val="16"/>
                <w:szCs w:val="16"/>
                <w:lang w:val="sr-Latn-RS" w:eastAsia="sr-Latn-RS"/>
              </w:rPr>
              <w:t>почетних процена, реализовано је 57 планова третмана.Свакодневно су вођени листови праћења за кориснике током боравка у Прихватилишту, а такође, реализовано је преко 190 усмерених интервјуа. Свим корисницима у Прихватилишту пружена је адекватна здравствена нега која подразумева праћење здравственог стања корисника кроз редовно одвођење код лекара опште праксе као и код лекара специјалисте. Реализовано је 132 педијатријских прегледа, 17  стоматолошких прегледа, 9 гинеколошких прегледа, 35 контролна прегледа код неуропсихијатра, реализоване две хоспитализације при Заводу за  заштиту менталног здравља у Нишу. На основу сачињених процена за све кориснике, може се закључити да је</w:t>
            </w:r>
            <w:r w:rsidRPr="00C119A7">
              <w:rPr>
                <w:rFonts w:ascii="Arial" w:eastAsia="Times New Roman" w:hAnsi="Arial" w:cs="Arial"/>
                <w:color w:val="FF0000"/>
                <w:sz w:val="16"/>
                <w:szCs w:val="16"/>
                <w:lang w:val="sr-Latn-RS" w:eastAsia="sr-Latn-RS"/>
              </w:rPr>
              <w:t xml:space="preserve"> </w:t>
            </w:r>
            <w:r w:rsidRPr="00C119A7">
              <w:rPr>
                <w:rFonts w:ascii="Arial" w:eastAsia="Times New Roman" w:hAnsi="Arial" w:cs="Arial"/>
                <w:sz w:val="16"/>
                <w:szCs w:val="16"/>
                <w:lang w:val="sr-Latn-RS" w:eastAsia="sr-Latn-RS"/>
              </w:rPr>
              <w:t xml:space="preserve">80% корисника било са неусвојеним  </w:t>
            </w:r>
            <w:r w:rsidRPr="00C119A7">
              <w:rPr>
                <w:rFonts w:ascii="Arial" w:eastAsia="Times New Roman" w:hAnsi="Arial" w:cs="Arial"/>
                <w:sz w:val="16"/>
                <w:szCs w:val="16"/>
                <w:lang w:val="sr-Latn-RS" w:eastAsia="sr-Latn-RS"/>
              </w:rPr>
              <w:lastRenderedPageBreak/>
              <w:t xml:space="preserve">хигијенским навикама или са делимично усвојеним хигијенским навикама. Стручно особље Прихватилишта свакодневно је вршило  подстицај корисника за извршавање редовног спровођења личне хигијене.             </w:t>
            </w:r>
            <w:r w:rsidRPr="00C119A7">
              <w:rPr>
                <w:rFonts w:ascii="Arial" w:eastAsia="Times New Roman" w:hAnsi="Arial" w:cs="Arial"/>
                <w:sz w:val="16"/>
                <w:szCs w:val="16"/>
                <w:lang w:val="sr-Latn-RS" w:eastAsia="sr-Latn-RS"/>
              </w:rPr>
              <w:br/>
              <w:t>Када је у питању подршка школовању и наставку образовног процеса корисника, у извештајном периоду, остварена је  сарадња са пет основних и пет средњих школа у Нишу, као и са школом за образовање одраслих РУ „Павле Стојковић“. Током трајања школске године, васпитачи Прихватилишта су за  кориснике имали преко 50  теренских посета школама, ради директног посредовања код образовног система- приликом уписа или наставка школовања. У простору Прихватилишта, свакодневно су организовани часови учења и подршке око савлађивања школског градива.                                                                                                                                                                           Активности које омогућавају очување и унапређење корисника усклађене су узрастом, потенцијалима и жељеним променама код корисника. Основ ове групе активности је  радионичарски и групни рад, а чине је  сет социо-едукативних, психолошких, забавно-креативних и спортско – рекреативних радионица. У извештајном периоду, реализовано је 56 едукативних,</w:t>
            </w:r>
            <w:r w:rsidRPr="00C119A7">
              <w:rPr>
                <w:rFonts w:ascii="Arial" w:eastAsia="Times New Roman" w:hAnsi="Arial" w:cs="Arial"/>
                <w:color w:val="FF0000"/>
                <w:sz w:val="16"/>
                <w:szCs w:val="16"/>
                <w:lang w:val="sr-Latn-RS" w:eastAsia="sr-Latn-RS"/>
              </w:rPr>
              <w:t xml:space="preserve"> </w:t>
            </w:r>
            <w:r w:rsidRPr="00C119A7">
              <w:rPr>
                <w:rFonts w:ascii="Arial" w:eastAsia="Times New Roman" w:hAnsi="Arial" w:cs="Arial"/>
                <w:sz w:val="16"/>
                <w:szCs w:val="16"/>
                <w:lang w:val="sr-Latn-RS" w:eastAsia="sr-Latn-RS"/>
              </w:rPr>
              <w:t xml:space="preserve">80 спортско-забавних, 130 креативних радионица – од којих су 10 биле  структуиране различитим поводима за обележавале одређених значајних датумa и празникa. </w:t>
            </w:r>
            <w:r w:rsidRPr="00C119A7">
              <w:rPr>
                <w:rFonts w:ascii="Arial" w:eastAsia="Times New Roman" w:hAnsi="Arial" w:cs="Arial"/>
                <w:sz w:val="16"/>
                <w:szCs w:val="16"/>
                <w:lang w:val="sr-Latn-RS" w:eastAsia="sr-Latn-RS"/>
              </w:rPr>
              <w:br/>
              <w:t>Скоро 60% корисника Прихватилишта у извештајном периоду било је са озбиљним проблемима у понашању, што је изисковало додатне напоре у организацији рада међу њима је било деце са комбинованим развојним сметњама у развоју, али и оних који су починили кривично дело насиља над родитељима. Овако шаренолика структура корисника, захтевала  је додатни надзор и праћење, другачији третман и укључивање и других институција система које се баве бригом и заштитом деце и породице. Треба посебно истаћи јако добру и флексибилну сарадњу са Домом здравља, Клиничким Центром Ниш и Полицијском Управом у Нишу- Одсек за малолетничку делинквенцију као и ПИ "Пантелеј". Број збринуте деце као и сама структура корисника Прихватилишта према разлозима збрињавања и дужини боравка јасно говори и о томе да је ова услуга  оправдала своје постојање. Код великог броја младих са вишеструким проблемима прекинут је негативан модел функционисања и пружена им је подршка за даљи раст и развој, те проналажење адекватног облика заштите.  Услуга Прихватилишта за децу и младе, по свом карактеру је услуга ургентног смештаја и  Центру за социјални рад  Ниш и центрима у региону,  доступна је током целе године – 24 часа дневно. Захваљујући постојању ове услуге, смањује се ризик социо - непожељних облика понашања код младих  јер је ова групација корисника под стручним надзором и њихови су интереси адекватно заштићени.</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w:t>
            </w:r>
          </w:p>
        </w:tc>
        <w:tc>
          <w:tcPr>
            <w:tcW w:w="992" w:type="dxa"/>
            <w:gridSpan w:val="2"/>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Одржати услугу прихватилишта  у складу са прописаним стандардима према Закону о социјалној заштити и подзаконским актима ресорног Министарства и побољшати  квалитет услуге прихватилишта у сврху лиценцирања код пружаоца услуге Дом за децу и омладину "Душко Радовић" Ниш</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Број стручних радника и сарадника који су радили са децом и младима у Прихватилишту</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Коментар:Базна година је 2017. година, као  година у којој је први пут реализован Пројекат Прихватилиште за децу и младе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Извор верификације:Уговори о раду 5 стручних радника, 2 стручна сарадника и 1 помоћног- техничког радника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вредности:У извештајном периоду није било одступања од постављеног циља. Видно је остварен напредак у достизању истог.</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Назив:Број деце и младих којима је обезбеђен смештај за безбедан боравак и задовољавање њихових основних потреба, изражен осећај сигурности корисника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корисника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минимум 40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Матична књига Прихватилишта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У првих шест месеци реализације пројекта премашена је циљна вредност. За период од 12 месеци, циљна вредност је минимум 40 корисника, није могуће предвидети број корисника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Циљ 2:</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Обезбедити сигуран смештај,исхрану,хигијену и здравствену заштиту корисницима током целе године.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97C4C">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Број корисниика којима је обезбеђен смештај за безбедан боравак и задовољавање њихових основних животних потреба, изражен осећај сигурности корисника </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Број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минимум 40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Коментар:Базна година је 2017. година, као  година у којој је први пут реализован Пројекат Прихватилиште за децу и младе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верификације:Матична књига Прихватилишта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вредности:У извештајном периоду остварена је циљана минимална вредност, обзиром да се унапред не може одредити тачан број корисника.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П126</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Изградња ограде у Дечијем одмаралишту "Дивљане"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040</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 месеци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разграничење комплекса Дечијег одмаралишта „Дивљана“ од комплекса Манастира.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Влада Републике Србије донела је дана 17.03.2017. године Уредбу о утврђивању Програма подстицаја за спровођење мера и активности неопходних за достизање утврђених циљева из области управљања миграцијама у јединицама локалне самоуправе, за 2017. годину („Службени гласник РС”, број 26/17).</w:t>
            </w:r>
            <w:r w:rsidRPr="00C119A7">
              <w:rPr>
                <w:rFonts w:ascii="Arial" w:eastAsia="Times New Roman" w:hAnsi="Arial" w:cs="Arial"/>
                <w:sz w:val="16"/>
                <w:szCs w:val="16"/>
                <w:lang w:val="sr-Latn-RS" w:eastAsia="sr-Latn-RS"/>
              </w:rPr>
              <w:br/>
              <w:t xml:space="preserve">          На основу Уредбе Комесаријат за избеглице и миграције расписао је дана 21.09.2017. године Јавни позив јединицама локалне самоуправе Републике Србије у којима су смештени мигранти, за доделу средстава намењених пројектима усмереним ка повећању толеранције, отклањању предрасуда и развоју комуникације и дијалога кроз доделу средстава јединицама локалне самоуправе за унапређење квалитета живота у локалној средини, као и доделу средстава јединицама локалне самоуправе за рад едукативних, спортских, културно-уметничких радионица и других сличних активности у које ће бити укључени мигранти.</w:t>
            </w:r>
            <w:r w:rsidRPr="00C119A7">
              <w:rPr>
                <w:rFonts w:ascii="Arial" w:eastAsia="Times New Roman" w:hAnsi="Arial" w:cs="Arial"/>
                <w:sz w:val="16"/>
                <w:szCs w:val="16"/>
                <w:lang w:val="sr-Latn-RS" w:eastAsia="sr-Latn-RS"/>
              </w:rPr>
              <w:br/>
              <w:t xml:space="preserve">          Град Ниш је поднео пријаву на Јавни позив и Комисија за избор јединица локалне самоуправе у којима су смештени мигранти, за доделу средстава намењених пројектима усмереним ка повећању толеранције, отклањању предрасуда и развоју комуникације и дијалога са мигрантима, на основу прописаних критеријума за учешће и расподелу средстава, утврдила Листу јединица локалне самоуправе којима се додељују средства намењена пројектима усмереним ка повећању толеранције, отклањању предрасуда и развоју комуникације и дијалога са мигрантима, са предлогом износа средстава која се додељују.</w:t>
            </w:r>
            <w:r w:rsidRPr="00C119A7">
              <w:rPr>
                <w:rFonts w:ascii="Arial" w:eastAsia="Times New Roman" w:hAnsi="Arial" w:cs="Arial"/>
                <w:sz w:val="16"/>
                <w:szCs w:val="16"/>
                <w:lang w:val="sr-Latn-RS" w:eastAsia="sr-Latn-RS"/>
              </w:rPr>
              <w:br/>
              <w:t xml:space="preserve">           Одлуком Комесара број 36-19/7 од 12.10.2017. године о избору јединица локалне самоуправе Републике Србије у којима су смештени мигранти, а на основу утврђене Листе, Граду Нишу додељена су средства у износу од 499.950,00 РСД.</w:t>
            </w:r>
          </w:p>
        </w:tc>
      </w:tr>
      <w:tr w:rsidR="00C119A7" w:rsidRPr="00C119A7" w:rsidTr="00776AAD">
        <w:trPr>
          <w:gridAfter w:val="1"/>
          <w:wAfter w:w="142" w:type="dxa"/>
          <w:trHeight w:val="57"/>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Разграничење комплекса Дечијег одмаралишта „Дивљана“ од комплекса Манастира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Дужина ограде</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метар</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332</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Записник о примопредаји радова, Одлука Комесара број 36-19/7 од 12.10.2017. године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1343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вредности:једна пристигла понуда која је одговарала процењеној вредности набавке али уговор није реализован у 2018. години.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134369">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134369"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tcBorders>
            <w:shd w:val="clear" w:color="auto" w:fill="auto"/>
            <w:noWrap/>
            <w:vAlign w:val="center"/>
            <w:hideMark/>
          </w:tcPr>
          <w:p w:rsidR="00C119A7" w:rsidRPr="00C119A7" w:rsidRDefault="00C119A7" w:rsidP="00134369">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F06A69" w:rsidRPr="00C119A7">
              <w:rPr>
                <w:rFonts w:ascii="Arial" w:eastAsia="Times New Roman" w:hAnsi="Arial" w:cs="Arial"/>
                <w:sz w:val="16"/>
                <w:szCs w:val="16"/>
                <w:lang w:val="sr-Latn-RS" w:eastAsia="sr-Latn-RS"/>
              </w:rPr>
              <w:t>Мирјана Поповић</w:t>
            </w:r>
          </w:p>
        </w:tc>
        <w:tc>
          <w:tcPr>
            <w:tcW w:w="992"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261"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432"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134369">
        <w:trPr>
          <w:gridAfter w:val="1"/>
          <w:wAfter w:w="142" w:type="dxa"/>
          <w:trHeight w:val="57"/>
        </w:trPr>
        <w:tc>
          <w:tcPr>
            <w:tcW w:w="3085" w:type="dxa"/>
            <w:tcBorders>
              <w:top w:val="nil"/>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13436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i/>
                <w:iCs/>
                <w:sz w:val="16"/>
                <w:szCs w:val="16"/>
                <w:lang w:val="sr-Latn-RS" w:eastAsia="sr-Latn-RS"/>
              </w:rPr>
            </w:pPr>
            <w:r w:rsidRPr="00C119A7">
              <w:rPr>
                <w:rFonts w:ascii="Arial" w:eastAsia="Times New Roman" w:hAnsi="Arial" w:cs="Arial"/>
                <w:i/>
                <w:i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Секретаријат за примарну здравсктвену заштиту</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Усвојен буџет за 2018.</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установа прим.здра.зашт.</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67,240,000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67,240,000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60,924,943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90.6%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Мртвозорство</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7,000,000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6,300,000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5,781,853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91.8%</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74,240,000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73,540,000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66,706,796</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90.7%</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 12 ЗДРАВСТВЕНА ЗАШТИТА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Ђурица Спасић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обухвата спровођење друштвене бриге за здравље на територији града Ниша</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Овим програмом врши се распоређивање средстава намињених установама примарног здравства у интересу њихове правне употребе у складу са законом и превасходном наменом постизања вишег нивоа приступачности и доступности у коришћењу здравствене заштите</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здравља становништва на територији града Ниша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установа примарне здравствене заштите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Уговори са здрвственим установама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Одступања између планираних и утрошених средстава јављају се код Завода за хитну медицинску помоћ Ниш,где су одређена средства за кадровско обезбеђење планирана за обезбеђења одређеног недостајућег кадра за целу календарску годину,а до ангажовања је дошло касније у току године као и због неисплаћене накнаде за пружену хитну медицинску помоћ од стране од стране установе,оспорене од надлежног Републичког Фонда за здравствено осигурање,које је по члану162.Закона о здравственој заштити град у обавези да исплати,а да након исплате захтева повраћај исте од Републичког Фонда за здравствено осигурање.Одступање код Завода за здравствену заштиту радника се јавља јер су планирана средства за евентуално увећање зарада за медицинско особље до кога је дошло касније.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Мртвозорство</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Уговор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Адаптација крова на на објекту Дома здравља Ниш</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уговор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184"/>
        </w:trPr>
        <w:tc>
          <w:tcPr>
            <w:tcW w:w="15546" w:type="dxa"/>
            <w:gridSpan w:val="25"/>
            <w:vMerge w:val="restart"/>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184"/>
        </w:trPr>
        <w:tc>
          <w:tcPr>
            <w:tcW w:w="15546" w:type="dxa"/>
            <w:gridSpan w:val="25"/>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1801-0001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установа примарне здравствене заштите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Ђурица Спасић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Спровођење друштвене бриге за здравље на територији града Ниша,обезбеђивање средстава за вршење оснивачких права над здравственим установама чији је оснивач град,одржавање и опремање </w:t>
            </w:r>
            <w:r w:rsidRPr="00C119A7">
              <w:rPr>
                <w:rFonts w:ascii="Arial" w:eastAsia="Times New Roman" w:hAnsi="Arial" w:cs="Arial"/>
                <w:sz w:val="16"/>
                <w:szCs w:val="16"/>
                <w:lang w:val="sr-Latn-RS" w:eastAsia="sr-Latn-RS"/>
              </w:rPr>
              <w:lastRenderedPageBreak/>
              <w:t>здравствених установа,односно инвестиционо текуће одржавање просторија,медицинске  и немедицинске опреме и превозних средстава,опреме у области интегрисаног здравственог информационог система.Обезбеђивање услова за бољу кадровску обезбеђеност здравствених установа чији је оснивач град</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Средства опредељена за ову програмску активност су се користила за бољу кадровску обезбеђеност здрав.установа и извршење обавеза здрав.установа а по извршним судским одлукама за Дом здравља,Завод за хитну медицинску помоћ,Завод за здравствену заштиту радника.Такође опредљена средства за ову програмску активност користила су се за капитално одржавање зграда и објеката здравствених установа Завода за плућне болести,Завод за здравствену заштиту радника,Завод за здравствену заштиту студената и Апотеке Ниш</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бољих услова за рад здравствених установа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оатварена вредност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број здравствених установа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закључен уговор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1801-0002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Мртвозорство</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Ђурица Спасић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опште услуге мртвозорске службе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обухвата опште услуге мртвозорске службе</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праћење рада мртвозорске службе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вредност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мртвозорска служба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лекара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закључен уговор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Одговорно лице</w:t>
            </w:r>
          </w:p>
        </w:tc>
      </w:tr>
      <w:tr w:rsidR="00E73AB4" w:rsidRPr="00C119A7" w:rsidTr="00776AAD">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Ђурица Спасић</w:t>
            </w:r>
          </w:p>
        </w:tc>
      </w:tr>
      <w:tr w:rsidR="00E73AB4" w:rsidRPr="00C119A7" w:rsidTr="00776AAD">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Градска управа </w:t>
            </w:r>
          </w:p>
        </w:tc>
      </w:tr>
      <w:tr w:rsidR="00E73AB4" w:rsidRPr="00C119A7" w:rsidTr="00F06A6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62010</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 града Ниша-Секретаријат за културу и информисање</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Усвојен буџет за 2018.</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установа културе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481,363,000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511,440,414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464,632,377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90.8%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Јачање културне продукције и уметничког стваралаштва </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147,603,000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177,765,968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156,034,902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87.8%</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1201-0003</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система очувања и представљања културно историјсаког наслеђа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11,852,000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32,938,900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16,765,191</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50.9%</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Остварење и унапређење јавног интереса у области јавног информисања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69,350,000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69,094,383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1201-0006</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јавног информисања особа са инвалидитетом</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670,000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1201-P 128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"Критичко издање Сабраних дела Бранка Миљковића"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2,900,000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1,732,377</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59.7%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1201-П 129</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 година професионалног стваралаштва"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1,817,000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1,817,000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1,662,422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91.5%</w:t>
            </w:r>
          </w:p>
        </w:tc>
      </w:tr>
      <w:tr w:rsidR="00C119A7"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706,305,000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796,212,282</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709,921,652</w:t>
            </w:r>
          </w:p>
        </w:tc>
        <w:tc>
          <w:tcPr>
            <w:tcW w:w="2646" w:type="dxa"/>
            <w:gridSpan w:val="7"/>
            <w:tcBorders>
              <w:top w:val="single" w:sz="4" w:space="0" w:color="auto"/>
              <w:left w:val="nil"/>
              <w:bottom w:val="single" w:sz="4" w:space="0" w:color="auto"/>
              <w:right w:val="single" w:sz="4" w:space="0" w:color="auto"/>
            </w:tcBorders>
            <w:shd w:val="clear" w:color="000000" w:fill="C0C0C0"/>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89.16%</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Развој културе и информисања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Култура, комуникација и медији</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обезбеђује праћење и обезбеђење функционисања установа и организација културе, обезбеђује средства за заштиту културних добара од значаја за Град Ниш, подстицање развоја културног и уметничког стваралаштва,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развој културно-уметничког аматеризма на терторији Града; Остварење права грађана на информисање и унапређење јавног информисања.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Остварен је годишњи циљ, реализовани су програми установа у складу са програмом рада, организовани су разноврсни културни догађаји:позоришне представе, концерти, градске манифестације : Филмски сусрети, Нимус, Ликовна колонија "Сићево", Књижевна колонија "Сићево", Нисомнија, Хорске свечаности, Градска слава, Nišville и Новогодишњи концерт. Такође, установе су учествовале у републичкој манифестацији "Музеји Србије 10 дана од 10 до 10". Реализован је већи број књижевних, ликовних, научно образовних, трибинских и филмских програма.Расписана су два конкурса у области културе, од тога један за мобилност субјеката у култури, подржано и реализовано 53 пројеката. Расписан је конкурс из области информисања и суфинансирано и реализовано 33 пројекта. Реализоване активности допринеле су културном развоју града и промоцији Ниша као културног центра. </w:t>
            </w:r>
          </w:p>
        </w:tc>
      </w:tr>
      <w:tr w:rsidR="00C119A7" w:rsidRPr="00C119A7" w:rsidTr="00776AAD">
        <w:trPr>
          <w:gridAfter w:val="1"/>
          <w:wAfter w:w="142" w:type="dxa"/>
          <w:trHeight w:val="57"/>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Очување, унапређење и представљање културно-историјског наслеђа, културне разноврсности, продукције и стваралаштва;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Укупан број посетилаца на свим културним догађајима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419.900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438.400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559.298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Коментар:Број посетилаца осликава реални допринос установа културе и осталих корисника у приближавању културних садржаја грађанима.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раду</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Забележен је већи број посетилаца од планираног, због атрактивније, разноврсније и квалитетније понуде програма.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Остварење права грађана на информисање и унапређење јавног информисања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сати произведених и емитованих ТВ и радио садржаја који доприносе остварењу општег интереса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83,35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208,19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Коментар:Пројекти су реалитзовани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реализацији пројеката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Део финансираних пројеката није имао аудио визуалне садржаје, већ писане садржаје у новинама и на порталима.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локалних установа културе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Програмска активност обезбеђује редовно функционисање 9 устунава културе: исплату зарада и других примања запослених, редовно плаћање фиксних трошкова (струја, даљинско грејање, вода и трошкови одвоза смећа), текуће поправке и одржавање објеката и опреме, набавку опреме и нематеријалне имовине. </w:t>
            </w:r>
            <w:r w:rsidRPr="00C119A7">
              <w:rPr>
                <w:rFonts w:ascii="Arial" w:eastAsia="Times New Roman" w:hAnsi="Arial" w:cs="Arial"/>
                <w:sz w:val="16"/>
                <w:szCs w:val="16"/>
                <w:lang w:val="sr-Latn-RS" w:eastAsia="sr-Latn-RS"/>
              </w:rPr>
              <w:br/>
              <w:t>За извештај о капиталном одржавању зграда и објеката (ek.kl.511) ресорно је задужен Секретаријат за инвестиције.</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 је циљ, исплаћене су зараде и остала давања запосленима и стални трошкови у складу са законом и реализоване су планиране активности везане за несметано функционисање установа.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Обезбеђење редовног функционисања установа културе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Назив:Проценат учешћа зарада у укупном буџету установа</w:t>
            </w:r>
          </w:p>
        </w:tc>
        <w:tc>
          <w:tcPr>
            <w:tcW w:w="1194" w:type="dxa"/>
            <w:vMerge w:val="restart"/>
            <w:tcBorders>
              <w:top w:val="nil"/>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55,85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55,64</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62,32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Коментар:Зараде су исплаћене у законском року по планираној динамици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верификације:исплатни листићи и извештај о извршеној исплати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 Већа реализација средстава на позицијама за плате и мaња на позицијама за програмске активности, утицала је на одступања од циљане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запослених у установама културе у односу на укупан број запослених у ЈЛС</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6,91</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6,91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Извештај о броју запослених</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Јачање културне продукције и уметничког стваралаштва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Галерије и НКЦ.Програмска активност обухвата извођење позоришних представе, концерата, организовање изложби, књижевних, ликовних, трибинских, филмских програма, издавање часописа и монографија, организовање градских манифестација.  У оквиру ове програмске активности суфинансирају се и пројекти из области културе путем конкурса, и реализација се врши преко Секретаријата за културу и информисање. У 2018 години расписана су два конкурса, од тога, један за мобилност уметника.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Остварен је циљ, реализоване су програмске активности установа у складу са планом рада установа. Установе су активно учествовале у манифестацији "Музеји Србије 10 дана од 10 ДО 10" и "Европска ноћ музеја". Организована је Дечја уметничка колонија Грачаница, Дани Жалфије, Чупин меморијал, Фото колонија, Фестивал фантастике, Толкин Ниш, "Србија у ритму Европе", Графичка радионица у Сићеву. Н.позориште је извело 4 премијере, реализовало више гостовања, гостовало на домаћим и међународним фестивалима, освојило награде на ферстивалу у Скопљу, у Бугарској и на Фестивалу у Алексинцу.Организовали су више културних догађаја/књижевне вечери, свечану академију поводом примирја у Првом светском рату, организовали у сарадњи са РТБ 2 снимање поезије уживо-Матија Бећковић и Милена Марковић. П.лутака је извело 3 премијере, учествовало на 8 фестивала, освојило 10 награда, имало 6 гостовања, 4 јубиларна извођења, 6 наменских програма и 3 радионице.НСО је одржао 19 премијерних концерата, 16 педагошких концерата и 2 хуманитарна концерт. Такође, одржали су концерт у Софији, поводом прославе "Дана Европе" - 9.маја 2018.године и учествовали у музичко-сценском програму "Српска одисеја" поводом обележавања 100 година победе српске војске у I Светском рату. Галерија је реализовала 29 изложби, од тога, 7 међународних. НКЦ је организовао: 26 ликовних изложби,7 </w:t>
            </w:r>
            <w:r w:rsidRPr="00C119A7">
              <w:rPr>
                <w:rFonts w:ascii="Arial" w:eastAsia="Times New Roman" w:hAnsi="Arial" w:cs="Arial"/>
                <w:sz w:val="16"/>
                <w:szCs w:val="16"/>
                <w:lang w:val="sr-Latn-RS" w:eastAsia="sr-Latn-RS"/>
              </w:rPr>
              <w:lastRenderedPageBreak/>
              <w:t>концерта, 8 позоришних програма,32 програма из филмског програма, 20 аматерских програма КУД Абрашевић,10 програма редакције " Књижевни програм", 18 програма редакције "Трибински програм", штампање 4 броја часописа "Градина",1 број часописа " Филаж". Одржан је велики број промоција књига и часописа у издању НКЦ-а и објавњено је 20 појединачних књига .Додељене су градске књижевне награде " Бранко Миљковић"," Стеван Сремац" и  "Награда града Ниша за књижевност и младе". Организоване су градске манифестације: "Новогодишњи концерт 2018" (Омладинска филхармонија града Ниша"), "Нимус" (НСО и НКЦ), "Нисомнија","Књижевна колонија", "Филмски сусрети", "Хорске свечаности" и "Градска слава Св. Цар Константин и ц.Јелена" (НКЦ), "Ликовна колонија" (Галерија) и "Nišville" (Nišville Fondacija). Расписана су два конкурса за суфинансирање пројеката у култури од тога један за мобилност субјеката у култури. Исплаћени су доприноси за социјално осигрурање самосталних уметника.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разноврсности културне понуде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Назив:Проценат учешћа издвајања за културне програме и манифестације у буџету установа и осталих корисника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27,99</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25,43</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27,48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Коментар</w:t>
            </w:r>
            <w:r w:rsidRPr="00C119A7">
              <w:rPr>
                <w:rFonts w:ascii="Arial" w:eastAsia="Times New Roman" w:hAnsi="Arial" w:cs="Arial"/>
                <w:sz w:val="16"/>
                <w:szCs w:val="16"/>
                <w:lang w:val="sr-Latn-RS" w:eastAsia="sr-Latn-RS"/>
              </w:rPr>
              <w:t xml:space="preserve">:Текућим буџетом увећана су средства за програмске активности и манифестације у циљу јачања културне продукције.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b/>
                <w:bCs/>
                <w:sz w:val="16"/>
                <w:szCs w:val="16"/>
                <w:lang w:val="sr-Latn-RS" w:eastAsia="sr-Latn-RS"/>
              </w:rPr>
              <w:t>Извор верификације</w:t>
            </w:r>
            <w:r w:rsidRPr="00C119A7">
              <w:rPr>
                <w:rFonts w:ascii="Arial" w:eastAsia="Times New Roman" w:hAnsi="Arial" w:cs="Arial"/>
                <w:sz w:val="16"/>
                <w:szCs w:val="16"/>
                <w:lang w:val="sr-Latn-RS" w:eastAsia="sr-Latn-RS"/>
              </w:rPr>
              <w:t>:Програм рада установа и извештаји о реализацији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вредности:Текућим буџетом увећана су средства за програмске активности и манифестације, што је утицало на већи проценат учешћа издвајања за културне програме и манифестације од планираног.</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0003</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очувања културно-историјског наслеђа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обезбеђује услове за унапређење система очувања и представљања културно-историјског наслеђа и реализује се преко следећих установа културе: Н.музеј, И.архив и ЗЗС (суфинансиреање пројеката се врши из средстава Министарства културе и информисања и сопствених).</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Остварен је циљ, реализоване су програмске активности установа у складу са планом рада установа: Народни музеј Ниш је у 2018. години приредио 15 изложби: Боривоје Стевановић, сликар и академик; Отварање сталне поставке на Логору Црвени Крст; Ослобођење Ниша 1878; Стална књижевно-меморијалнаљ поставка Стеван Сремац/Бранко Миљковић; Римска вила из Мunicipiuma Malvesiatiuma; "Стрипотека:првих полка века" и "Свет акционих фигура:ретро vs.модерно" ;Римски Лимес и градови у Србији; Раде Драинац-живот и дело; Мој свет слика; "И ово је Србија", "Ко је Малвина Хофман", "Академик Михајло Гавриловић-историчар, архивист, дипломата; "Бележник из Великог рата 1916-1919", "Трагом прошлости-праисторијска налазишта у алексиначкој котлини", "Интернирци нишког концентрационог Логора у нациустичким логорима Европе"-део сталне поставке. </w:t>
            </w:r>
            <w:r w:rsidRPr="00C119A7">
              <w:rPr>
                <w:rFonts w:ascii="Arial" w:eastAsia="Times New Roman" w:hAnsi="Arial" w:cs="Arial"/>
                <w:sz w:val="16"/>
                <w:szCs w:val="16"/>
                <w:lang w:val="sr-Latn-RS" w:eastAsia="sr-Latn-RS"/>
              </w:rPr>
              <w:br/>
              <w:t>Историјски архив је реализовао 7 пројекта: организовао изложбу "Векова тамних то су трагови" и oтворена je још једна изложба, у сарадњи са САНУ огранак у Нишу и Народним музејем,  о првом државном архивару Краљевине Србије академику Михајлу Гавриловићу.,Припремили су и издали две публикације: 16. број часописа "Пешчаник" и монографију о Народном позоришту Моравске бановине (1930-1941) под називом "У ветром постављеним капутима". Припремљена је видеопрезентација под називом "Жене за памћење" у којој је приказан животни пут жена које су за собом оставиле значајан траг у областима којима су се бавиле и  ангажовали се у припреми филма у част 140. годишњице Војне болнице у Нишу, " 100 година од пробоја солунског фронта" и обележавање" Дана победе 9. мај"."</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очувања културно-историјског наслеђа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реализованих културних програма који промовишу културно наслеђе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Коментар: Планиране активности су реализоване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раду установа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Поводом годишњице обележавања пробоја Солунског фронта и Дана победе над фашизмом, установе су се одазвале позиву организатора и учествовале на изложбама  избором докумената и фотографија, што је утицало на већи број реализованих програма.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0004</w:t>
            </w:r>
          </w:p>
        </w:tc>
        <w:tc>
          <w:tcPr>
            <w:tcW w:w="6652" w:type="dxa"/>
            <w:gridSpan w:val="14"/>
            <w:tcBorders>
              <w:top w:val="single" w:sz="4" w:space="0" w:color="auto"/>
              <w:left w:val="nil"/>
              <w:bottom w:val="single" w:sz="4" w:space="0" w:color="auto"/>
              <w:right w:val="single" w:sz="4" w:space="0" w:color="auto"/>
            </w:tcBorders>
            <w:shd w:val="clear" w:color="000000" w:fill="FF99CC"/>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Остварење и унапређење јавног интереса у области</w:t>
            </w:r>
            <w:r w:rsidRPr="00C119A7">
              <w:rPr>
                <w:rFonts w:ascii="Arial" w:eastAsia="Times New Roman" w:hAnsi="Arial" w:cs="Arial"/>
                <w:b/>
                <w:bCs/>
                <w:sz w:val="16"/>
                <w:szCs w:val="16"/>
                <w:lang w:val="sr-Latn-RS" w:eastAsia="sr-Latn-RS"/>
              </w:rPr>
              <w:br/>
              <w:t xml:space="preserve"> јавног информисања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32 пројекта и 1 кроз појединачно давање.</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Обезбеђење услова за повећану понуду квалитетних медијских садржаја из области друштвеног живота локалне заједнице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пројеката и садржаја који се финансирају из градског буџета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Коментар:Конкурс је расписан и подржано је и финансирано 32 пројекта и 1 кроз појединачно давање.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верификације:Изветај о реализацији пројекта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Образложење одступања од циљне вредности::Подржан је већи број пројеката, због веће понуде квалитетних пројеката.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0006</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Унапређење јавног информисања особа са инвалидитетом</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права особа са инвалидитетом за информисањем на сопственом језику-на знаковном језику или Брајевом писму,како би им се омогућило да несметано примају информације намењене јавности и несметано остварују права у јавном информисању.</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Није расписан конкурс, због потребе да се на званичној  veb презентацији града Ниша садржаји прилагоде особама са инвалидитетом, зато су средства преусмерена Служби за информационе технологије града Ниша како би релизовали наведени пројекат.</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права особа са инвалидитетом за информисање на сопственом језику</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медијских садржаја у форматима приступачним за ОСИ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Није расписан конкурс</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Секретаријат није расписао конкурс, због потребе да се на званичној  veb презентацији града Ниша садржаји прилагоде особама са инвалидитетом, зато су планирана средства преусмерена Служби за информационе технологије града Ниша како би релизовали наведени пројекат.</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1201-П 128</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КРИТИЧКО ИЗДАЊЕ САБРАНИХ ДЕЛА БРАНКА МИЉКОВИЋА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2015-2018</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Штампање Сабраних дела Бранка Миљковић</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Објављен је четврти и пети део "Сабраних дела Б. Миљковић" Есеји и критика"-тираж 800 ком,"Преводи "тираж 800 и "Преводи,интервјуи,документа-тираж 800 ком.и започет је рад на приређивању и припреми за штампу шестог тома. " Критика о Бранку Миљковићу"</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Обезбеђење штампања Сабраних дела Бранка Миљковић</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штампаних књига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520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2400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Одштампани су примерци књига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реализацији пројекта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Због растура (ауторски примерци, промотивне сврхе, откуп књига од библиотека, продаја појединачних томова...) одређеног броја првог и другог тома, трећи, четврти и пети том су одштампани у 800 примерака, да би било могуће да се направе комплети Сабраних дела од 6 књига, по завршетку штампања шестог тома. Истовремено, минимално смањење тиража последња четри тома је омогућило значајну уштеду на нивоу целокупног пројекта у износу од око 2.000.000 динара.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1201-П 129</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60 година професионалног стваралаштва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2018</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Oбележавање јубилеја 60 година од оснивања Позоришта лутака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Прослава  је успешно организована 22.06.2018.г., обухватила је  изложбу лутака, костима, маски, плаката, преомоцију монографије, свечану академију и премијеру представе "Цвеће мале Иде".</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Представљање професионалног стваралаштва и успеха на домаћој и међународној сцени</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Назив: Број пратећих програма </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реализацији пројекта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F06A69"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single" w:sz="4" w:space="0" w:color="auto"/>
            </w:tcBorders>
            <w:shd w:val="clear" w:color="auto" w:fill="auto"/>
            <w:noWrap/>
            <w:vAlign w:val="center"/>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432"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F06A69">
        <w:trPr>
          <w:gridAfter w:val="1"/>
          <w:wAfter w:w="142" w:type="dxa"/>
          <w:trHeight w:val="57"/>
        </w:trPr>
        <w:tc>
          <w:tcPr>
            <w:tcW w:w="3085" w:type="dxa"/>
            <w:tcBorders>
              <w:left w:val="single" w:sz="4" w:space="0" w:color="auto"/>
              <w:bottom w:val="single" w:sz="4" w:space="0" w:color="auto"/>
            </w:tcBorders>
            <w:shd w:val="clear" w:color="auto" w:fill="auto"/>
            <w:noWrap/>
            <w:vAlign w:val="center"/>
            <w:hideMark/>
          </w:tcPr>
          <w:p w:rsidR="00F06A69"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bl>
            <w:tblPr>
              <w:tblW w:w="15688" w:type="dxa"/>
              <w:tblLayout w:type="fixed"/>
              <w:tblLook w:val="04A0" w:firstRow="1" w:lastRow="0" w:firstColumn="1" w:lastColumn="0" w:noHBand="0" w:noVBand="1"/>
            </w:tblPr>
            <w:tblGrid>
              <w:gridCol w:w="7916"/>
              <w:gridCol w:w="7772"/>
            </w:tblGrid>
            <w:tr w:rsidR="00F06A69" w:rsidRPr="00C119A7" w:rsidTr="008C6973">
              <w:trPr>
                <w:trHeight w:val="57"/>
              </w:trPr>
              <w:tc>
                <w:tcPr>
                  <w:tcW w:w="715" w:type="dxa"/>
                  <w:tcBorders>
                    <w:top w:val="single" w:sz="4" w:space="0" w:color="auto"/>
                  </w:tcBorders>
                  <w:shd w:val="clear" w:color="auto" w:fill="auto"/>
                  <w:noWrap/>
                  <w:vAlign w:val="center"/>
                  <w:hideMark/>
                </w:tcPr>
                <w:p w:rsidR="00F06A69" w:rsidRPr="00C119A7" w:rsidRDefault="00F06A69" w:rsidP="008C6973">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Небојша Стевановић</w:t>
                  </w:r>
                </w:p>
              </w:tc>
              <w:tc>
                <w:tcPr>
                  <w:tcW w:w="702" w:type="dxa"/>
                  <w:tcBorders>
                    <w:top w:val="single" w:sz="4" w:space="0" w:color="auto"/>
                  </w:tcBorders>
                  <w:shd w:val="clear" w:color="auto" w:fill="auto"/>
                  <w:noWrap/>
                  <w:vAlign w:val="center"/>
                  <w:hideMark/>
                </w:tcPr>
                <w:p w:rsidR="00F06A69" w:rsidRPr="00C119A7" w:rsidRDefault="00F06A69" w:rsidP="008C6973">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bl>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841" w:type="dxa"/>
            <w:gridSpan w:val="3"/>
            <w:tcBorders>
              <w:bottom w:val="single" w:sz="4" w:space="0" w:color="auto"/>
            </w:tcBorders>
            <w:shd w:val="clear" w:color="auto" w:fill="auto"/>
            <w:vAlign w:val="center"/>
            <w:hideMark/>
          </w:tcPr>
          <w:p w:rsidR="00C119A7" w:rsidRPr="00F06A69" w:rsidRDefault="00C119A7" w:rsidP="00F06A69">
            <w:pPr>
              <w:spacing w:after="0" w:line="240" w:lineRule="auto"/>
              <w:rPr>
                <w:rFonts w:ascii="Arial" w:eastAsia="Times New Roman" w:hAnsi="Arial" w:cs="Arial"/>
                <w:sz w:val="16"/>
                <w:szCs w:val="16"/>
                <w:lang w:val="sr-Cyrl-RS" w:eastAsia="sr-Latn-RS"/>
              </w:rPr>
            </w:pPr>
          </w:p>
        </w:tc>
        <w:tc>
          <w:tcPr>
            <w:tcW w:w="363" w:type="dxa"/>
            <w:tcBorders>
              <w:bottom w:val="single" w:sz="4" w:space="0" w:color="auto"/>
            </w:tcBorders>
            <w:shd w:val="clear" w:color="auto" w:fill="auto"/>
            <w:noWrap/>
            <w:vAlign w:val="center"/>
            <w:hideMark/>
          </w:tcPr>
          <w:p w:rsidR="00C119A7" w:rsidRPr="00F06A69" w:rsidRDefault="00C119A7" w:rsidP="00C119A7">
            <w:pPr>
              <w:spacing w:after="0" w:line="240" w:lineRule="auto"/>
              <w:rPr>
                <w:rFonts w:ascii="Arial" w:eastAsia="Times New Roman" w:hAnsi="Arial" w:cs="Arial"/>
                <w:sz w:val="16"/>
                <w:szCs w:val="16"/>
                <w:u w:val="single"/>
                <w:lang w:val="sr-Cyrl-RS" w:eastAsia="sr-Latn-RS"/>
              </w:rPr>
            </w:pPr>
          </w:p>
        </w:tc>
        <w:tc>
          <w:tcPr>
            <w:tcW w:w="718"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Раздео: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i/>
                <w:iCs/>
                <w:sz w:val="16"/>
                <w:szCs w:val="16"/>
                <w:lang w:val="sr-Latn-RS" w:eastAsia="sr-Latn-RS"/>
              </w:rPr>
            </w:pPr>
            <w:r w:rsidRPr="00C119A7">
              <w:rPr>
                <w:rFonts w:ascii="Arial" w:eastAsia="Times New Roman" w:hAnsi="Arial" w:cs="Arial"/>
                <w:b/>
                <w:bCs/>
                <w:i/>
                <w:iCs/>
                <w:sz w:val="16"/>
                <w:szCs w:val="16"/>
                <w:lang w:val="sr-Latn-RS" w:eastAsia="sr-Latn-RS"/>
              </w:rPr>
              <w:t>4</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Градска управа</w:t>
            </w:r>
          </w:p>
        </w:tc>
      </w:tr>
      <w:tr w:rsidR="00E73AB4" w:rsidRPr="00C119A7" w:rsidTr="00F06A69">
        <w:trPr>
          <w:gridAfter w:val="1"/>
          <w:wAfter w:w="142" w:type="dxa"/>
          <w:trHeight w:val="57"/>
        </w:trPr>
        <w:tc>
          <w:tcPr>
            <w:tcW w:w="52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Корисник:</w:t>
            </w:r>
          </w:p>
        </w:tc>
        <w:tc>
          <w:tcPr>
            <w:tcW w:w="123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9027" w:type="dxa"/>
            <w:gridSpan w:val="18"/>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Секретаријат за омладину и спорт</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Биланс извршења финансијског плана корисника:</w:t>
            </w:r>
          </w:p>
        </w:tc>
        <w:tc>
          <w:tcPr>
            <w:tcW w:w="992" w:type="dxa"/>
            <w:gridSpan w:val="2"/>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програма</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Шифра програмске активности/ пројекта</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Назив програма/програмске активности/пројекта</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Усвојен буџет за 2018.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Текући буџет за 2018.</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Извршење у 2018.</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 извршења у односу на текући буџет</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Развој спорта и омладине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498,640,000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507,006,050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460,757,143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90.9%</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0001</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локалним спортским организацијама, удружењима и савезима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260,050,000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263,650,000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262,651,466</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99.6%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предшколском и школском спорту</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20,401,000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20,401,000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12,154,000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59.6%</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0004</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Функционисање локалних спортских установа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197,739,000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198,806,000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167,739,032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84.4%</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0005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Спровођење омладинске политике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18,100,000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20,600,000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16,210,862</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78.7%</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П132</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Информисање без блокаде за све младе</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2,350,000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2,350,000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2,001,783</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85.2%</w:t>
            </w: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П135</w:t>
            </w:r>
          </w:p>
        </w:tc>
        <w:tc>
          <w:tcPr>
            <w:tcW w:w="3605" w:type="dxa"/>
            <w:gridSpan w:val="6"/>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Млади за младе без граница</w:t>
            </w:r>
          </w:p>
        </w:tc>
        <w:tc>
          <w:tcPr>
            <w:tcW w:w="1455"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1,199,050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right"/>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2646" w:type="dxa"/>
            <w:gridSpan w:val="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0.0%</w:t>
            </w:r>
          </w:p>
        </w:tc>
      </w:tr>
      <w:tr w:rsidR="00C119A7"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212"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05"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УКУПНО:</w:t>
            </w:r>
          </w:p>
        </w:tc>
        <w:tc>
          <w:tcPr>
            <w:tcW w:w="1455"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498,640,000</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507,006,050</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right"/>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460,757,143</w:t>
            </w:r>
          </w:p>
        </w:tc>
        <w:tc>
          <w:tcPr>
            <w:tcW w:w="2646" w:type="dxa"/>
            <w:gridSpan w:val="7"/>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90.9%</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15546"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ПРОГРАМСКА СТРУКТУРА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Програм:</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Развој спорта и омладине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Сектор:</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Спорт и омладина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Програмом" Разој спорта и омладине" обезбеђују се услови за остваривање  потреба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креирањуу омладинске политике. Овим програмом се обезбеђује финансијска подршка  спортским удужњима и финансирање  установа у области спорта као и финансијска подршка удружењима младих  и удружењима за младе и остваривање приограма  превенције болести зависности.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програма у години извештавања: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Секретаријат, конкретно Одсек за спорт, је у потпуности испунио програм кроз активности: расписивања и спровођења јавних позива за годишњеи посебне програме и доделе стипендија талентованим спортистима, израде аката за потребе Комисије за оцену програмау области спорта, Градског већа и Градоначелника, реализације уговора кроз израду захтева за трансвер средстава спортским организацијама, доделе термина за бесплатно коришћење спортских објеката у власништву Града, реализацију покровитељства над манифестацијама од значаја за Град и кроз надзор над радом Спортског центра "Чаир".                                                          2018. године реализовано је 11 програмских активности за младе, међу којима су и бројне традиционалне акције и активности као што су Наук није баук, Матурантски плес, такмичење младих талентованих студената и ученика, семинар за предузетништво, Међународне Ерасмус игре и друго. Осим наведених активности Канцеларија за младе поседује низ услуга које пружа, а којима укључује велики број младих. У сарадњи са ГИЗ-ом реализује пројекат Виртуелно предузеће, где је организован Фестивал предузетништва. Активности које су спроведене у складу са Годишњим планом активности Канцеларије за младе Града Ниша, на које је Градоначелник дао сагласност бр. 745/2018-01 од 09.03.2018. године. Реализован је Јавни конкурс за финансирање и суфинансирање пројеката - манифестација (квалитетно провођење слободног времена младих) које се реализују у периоду од 1. јуна до 5. септембра 2018. године у Нишу. Јавни конкурс за финансирање и суфинансирање пројеката - манифестација (квалитетно провођење слободног времена младих) које се реализују у периоду од 1. јуна до 5. септембра 2018. године у Нишу, расписан је 16.5.2018. године. Укупан износ средстава издвојен за овај конкурс је 6.600.000рсд. Одлука о финансирању односно суфинансирању 6 манифестација донета је Решењем градоначелника број 1946/2018-01 од 1.6.2018. године. Јавни конкурс за финансирање и суфинансирање пројеката за младе у 2018. години расписан је 16. јула 2018. године за пројекте из тематских области у складу са циљевима наведеним у Стратегији за бригу о младима Града Ниша 2015 – 2020 и Локалном акционом плану за младе Града Ниша 2015 – 2020.</w:t>
            </w:r>
            <w:r w:rsidRPr="00C119A7">
              <w:rPr>
                <w:rFonts w:ascii="Arial" w:eastAsia="Times New Roman" w:hAnsi="Arial" w:cs="Arial"/>
                <w:sz w:val="16"/>
                <w:szCs w:val="16"/>
                <w:lang w:val="sr-Latn-RS" w:eastAsia="sr-Latn-RS"/>
              </w:rPr>
              <w:br/>
              <w:t>Средства за реализацију пројеката у укупном износу од 4.000.000,00 динара, планирана су Одлуком о буџету града Ниша за 2018. годину, Програм 14 – Развој спорта и омладине, за програмску активност 1301-0005 - Спровођење омладинске политике, и то на позицији 274. На осову одлуке Комисије додељена су средства у укупном износу од 3.999.481,80 динара, и то за део Конкурса А у износу од 2.999.483,74 динара за финансирање 18 пројеката за младе, и за део Конкурса Б у износу од 999.998,06 динара за финансирање ресурс центра.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18"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51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Обезбеђење услова за бављење спортом свих грађана и грађанки  града/општине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24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спортских организација преко којих се остварује јавни интерес у области спорта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спортских организација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Већи број спортских организација које су аплицирале својим програмима условио је и већи број суфинансираних спортских организација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спроведених акција, програма и пројеката који подржавају активно и рекреативно бављење спортом</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270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262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Коментар: </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Мањи број квалитетних програма из ове области условио је и мање суфинансираних програма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подржаних пројеката за младе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пројеката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Уговори о финансирању/суфинансирању омладинских пројеката и извештаји о реализацији пројеката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основних и средњих школа укључених у програме превенције болести зависности и ризичног понашања младих</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школа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Радне листе и спискови ученика присутних на едукацијама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До одступања је дошло јер јавна набавка није окончана благовремено.</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1301-0001</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локалним спортским организацијама, удружењима и савезима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обухвата све нормативно-правне и финансијске послове везане за обезбеђивања услова за остваривање потреба и интереса грађана у области спорта, као и финансијску подршку спортским удружењима и установи у области спорта кроз спровођење законских и подзаконских аката који регулишу ову област на нивоу Републике и Града. Кроз суфинансирање годишњих програма и спортских организација обезбеђују се средства и за активности у области рекреативног спорта, вежбања старих особа и ососба са инвалидитетом, као и омасовљења женског спорта.</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Сви послови везани за спровођење ове програмске активности реализовани су у складу са планираном динамиком и роковима.Спроведени су сви неопходни поступци по објављивању обавештења и јавних позива упућених спортским организацијама за подношење апликација са годишњим и посебним програмима као и за стипендирање талентованих спортиста.Комисија за оцену програма у области спорта </w:t>
            </w:r>
            <w:r w:rsidRPr="00C119A7">
              <w:rPr>
                <w:rFonts w:ascii="Arial" w:eastAsia="Times New Roman" w:hAnsi="Arial" w:cs="Arial"/>
                <w:sz w:val="16"/>
                <w:szCs w:val="16"/>
                <w:lang w:val="sr-Latn-RS" w:eastAsia="sr-Latn-RS"/>
              </w:rPr>
              <w:lastRenderedPageBreak/>
              <w:t xml:space="preserve">којима се остварују потребе и интереси грађана у области спорта у Граду је оценила све достављене програме и на основу њихове оцене, Секретаријат је сачинио предлоге о одобравању, односно неодобравању програма, доставо их Граском већу, које је својим закључцима предложило Градоначелнику доношење појединачних решења.Сходно решењима Градоначелника, Секретаријат је израдио уговоре о суфинансирању одобрених програма. По Јавном позиву за стипендирање талентованих спортиста Комисија је, у складу са својим надлежностима, оценила пријаве и донела одлуке о остваривању права на спортске стипендије, а у складу са тим Секретаријат је израдио појединачне уговоре. У оквиру одобрених годишњих и посебних програма, као и кроз стипендирање талентованих спортиста, обезбеђују се услови за развој рекреативног спорта, омасовљење женског спорта и укључивање старих и особа са инвалидитетом у спортске активности. </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подршке локалним спортским организацијама  преко којих се остварује јавни интерес у области спорта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посебних програма спортских организација финансираних од стране града/општине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На конкурс је пристигло више квалитетних програма па је Комисија предложила суфинансирање већег броја програма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годишњих програма спортских организација финансираних од стране града/општине</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250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244</w:t>
            </w: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Мањи број пристиглих програма и не испуњавање услова и критеријума узроковали су мањи број суфинансираних програма</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Назив:Број стипендираних категорисаних спортиста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стипендиста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60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На конкурс се није јавио очекивани број спортиста који испуњавају тражене услове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рекреативног спорта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програма којима се реализују активности из рекреативног спорта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40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51</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Већи број пристиглих програма који подразумевају рекреативне активности, што и јесте наш коначни циљ, условио је суфинансирање већег броја програма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програма за вежбање старих особа и особа са инвалидитетом</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Још један од значајних циљева је остварен суфинансирањем програма који се баве старим људима и инвалидима. Већи број пристиглих квалитетних програма условио је већи број суфинансираних програма од очекиваног броја.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програма омасовљења женског спорта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93</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И поред великог ангажовања на омасовљењу женског спорта, на позив није пристигао очекивани број програма који се баве овом проблематиком.</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1301-0002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Подршка предшколском и школском спорту</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24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обухвата суфинансирање програма спортских организација у обасти физичког васпитања деце предшколског узраста и школског спорта у оквиру којих се, сходно позитивним прописима у областима спорта ,посебно ради на унапређењу физичког вежбања деце наведених узраста, раду школских секција и друштава и обезбеђивању услова за реализацију општинских, градских и међуопштинских школских спортских тамичења.</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 протеклом периоду је на предлог Комсисија за оцену програма у области спорта, односно Градског већа, Градоначелник је одобрио 12 програма. Реализација одобрених програма је у току и у складу са планираном динамиком,а пренос средстава из буџета за реализацију истих врши се сходно закљученим уговорима и одобреним квотама за кварталну уплату од стране Секретаријата за финансије, односно у складу са ликвидношћу буџета.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Унапређење предшколског и школског спорта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програма којима се реализују активности школског спорта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програма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12</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Закључени уговори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Суфинансирање већег броја програма који се баве школским спортом узроковано је тиме што је било више квалитетних програма који покривају ову област, а што је још један од наших циљева.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1301-0004</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Функционисање локалних спортских установа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др Драган Перић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директор Установе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Програмска активност обезбеђује финансирање и обезбеђивање других услова за несметано функционисање Установе за Физичку културу С.Ц.Чаир (Установа се стара о спортским објектима и теренима у којима спортске  организације са територије града реаализују своје активности. Установа је правно лице које обавља делатности којима се обезбеђује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000000" w:fill="FFFFFF"/>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У протеклом периоду сви постојећи спортски објекти и терени су били у функцији и на располагању спортским организацијама за реализацију програма.У хали “Чаир“ Ниш од значајнијих спортских манифестација одржани су „Дејвис куп“, „Куп Радивоја Кораћа“, Првенство европе у каратеу, утакмице рукометне репрезентације Србије(Србија-Шведска,Србија-Македонија,Србија-Португал), боксерски турнир “Златна рукавица“,Балканско првенство у кик боксу,међународне утакмице СЕХА лиге у рукомету, међународне утакмице „Челенч“купа у рукомету и утакмице државног првенства у свим дворанским спортовима, итд. На затвореном базену је одржана утакмицe репрезентације Србије у ватерполу квалификације за Светску лигу Србија-Хрватска , „Светосавски бал на води“, школски спорт-такмичење школа, међународни митинг „Свети Никола“, пливање за „Часни крст“, куп Ниша у пливању, као и други пливачки митинзи. У хали Мирослав Антић су одржавани   турнири  у каратеу, Првенство Србије у џудоу као и турнири у  теквондоу. У протеклој години Установа је радила и на занављању спортске и административне опреме неопходне за функционисање (машине за чишћење плочица и подова, инструменти за контролу воде, подводни усисивач, лабораторијска опрема, кошеви за халу. Поред овога у протеклој години изведени су и радови на крову и други посебни грађевинско занатски радови и изолатерски радови на сали Спортског Центра “Чаир”. </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Обезбеђивање услова за рад установа из области спорта</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спортских организација који користе услуге установе из области спорта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спортских организација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56</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евиденциони листови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Степен искоришћења капацитета установа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Проценат</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92%</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95%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 евиденциони листови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F06A69">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Програмска активност: </w:t>
            </w:r>
          </w:p>
        </w:tc>
        <w:tc>
          <w:tcPr>
            <w:tcW w:w="167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1301-0005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Спровођење омладинске политике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Овом програмском активношћу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 емладих  у доношењу одлука и креирањуу омладинске политике. Овим програмом се обезбеђује финансијска подршка  удружењима младих  и удружењима за младе и остваривање приограма  превенције болести зависности.   </w:t>
            </w:r>
          </w:p>
        </w:tc>
      </w:tr>
      <w:tr w:rsidR="00E73AB4" w:rsidRPr="00C119A7" w:rsidTr="00F06A69">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Образложење спровођења програмске активности</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2018. године реализовано је 11 програмских активности, међу којима су и бројне традиционалне акције и активности као што су Наук није баук, Матурантски плес, такмичење младих талентованих студената и ученика, семинар за предузетништво, Међународне Ерасмус игре и друго. Осим наведених активности Канцеларија за младе поседује низ услуга које пружа, а којима укључује велики број младих. У сарадњи са ГИЗ-ом реализује пројекат Виртуелно предузеће, где је организован Фестивал предузетништва. Активности које су спроведене у складу са Годишњим планом активности Канцеларије за младе Града Ниша, на које је Градоначелник дао сагласност бр. 745/2018-01 од 09.03.2018. године. Реализован је Јавни конкурс за финансирање и суфинансирање пројеката - манифестација (квалитетно провођење слободног времена младих) које се реализују у периоду од 1. јуна до 5. септембра 2018. године у Нишу. Јавни конкурс за финансирање и суфинансирање пројеката - манифестација (квалитетно провођење слободног времена младих) које се реализују у периоду од 1. јуна до 5. септембра 2018. године у Нишу, расписан је 16.5.2018. године. Укупан износ средстава издвојен за овај конкурс је 6.600.000рсд. Одлука о финансирању односно суфинансирању 6 манифестација донета је Решењем градоначелника број 1946/2018-01 од 1.6.2018. године. Јавни конкурс за финансирање и суфинансирање пројеката за младе у 2018. години расписан је 16. јула 2018. године за пројекте из тематских области у складу са циљевима наведеним у Стратегији за бригу о младима Града Ниша 2015 – 2020 и Локалном акционом плану за младе Града Ниша 2015 – 2020.</w:t>
            </w:r>
            <w:r w:rsidRPr="00C119A7">
              <w:rPr>
                <w:rFonts w:ascii="Arial" w:eastAsia="Times New Roman" w:hAnsi="Arial" w:cs="Arial"/>
                <w:sz w:val="16"/>
                <w:szCs w:val="16"/>
                <w:lang w:val="sr-Latn-RS" w:eastAsia="sr-Latn-RS"/>
              </w:rPr>
              <w:br/>
              <w:t>Средства за реализацију пројеката у укупном износу од 4.000.000,00 динара, планирана су Одлуком о буџету града Ниша за 2018. годину, Програм 14 – Развој спорта и омладине, за програмску активност 1301-0005 - Спровођење омладинске политике, и то на позицији 274. На осову одлуке Комисије додељена су средства у укупном износу од 3.999.481,80 динара, и то за део Конкурса А у износу од 2.999.483,74 динара за финансирање 18 пројеката за младе, и за део Конкурса Б у износу од 999.998,06 динара за финансирање ресурс центра.</w:t>
            </w:r>
          </w:p>
        </w:tc>
      </w:tr>
      <w:tr w:rsidR="00C119A7" w:rsidRPr="00C119A7" w:rsidTr="00F06A69">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F06A69">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Подршка активном укључивању младих у различите друштвене активности и активно партнерство града и удружења која се баве младима  у спровођењу циљева локалног акционог плана за младе</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подржаних пројеката за младе</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Број </w:t>
            </w:r>
            <w:r w:rsidRPr="00C119A7">
              <w:rPr>
                <w:rFonts w:ascii="Arial" w:eastAsia="Times New Roman" w:hAnsi="Arial" w:cs="Arial"/>
                <w:sz w:val="16"/>
                <w:szCs w:val="16"/>
                <w:lang w:val="sr-Latn-RS" w:eastAsia="sr-Latn-RS"/>
              </w:rPr>
              <w:lastRenderedPageBreak/>
              <w:t>пројеката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35</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Извор верификације:Уговори о финансирању/суфинансирању омладинских пројеката и извештаји о реализацији пројеката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одступања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97C4C">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2:</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Континуирана едукација младих о болестима зависности и едукација младих из области безбедности и спречавања насиља, анимирање локалне заједнице и стварање мреже институција укључене у решавање проблема болести зависности и насиља </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школа укључених у програме превенције насиља и болести зависности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школа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19</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верификације:Радне листе и спискови ученика присутних на едукацијама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До одступања је дошло јер јавна набавка није благовремено окончана.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Број институција које се укључују у активности из превенције болести зависности и безбедности</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Број институција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верификације:пискови учесника на манифестацијама, прес клипови и фотографије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До одступања је дошло јер јавна набавка није благовремено окончана.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97C4C">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1301-П132</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Информисање без блокаде за све младе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18.04.2017.-31.08.2018. године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Пројекат се бави управо приоритетима датим у смерницама а то је опремање КЗМ-е и омладинског клуба  савременим системом за информисање младих  кроз стварање услова за квалитетно информисање прилагођено потребама свих категорија младих без икакве дискриминације.  Поред пуког информисања млади ће моћи да реализују све врсте истраживања, едукација, међународне сарадње и сарадње са националним мањинама без језичких баријера јер ће бити створени услови за симултани превод. Такође постојаће услови за разне презентације и догађаје из области културе и уметности што је јако битно данас за младе имајући у виду  каквим информацијама су ''бомбардовани''са националних медија. Ефекти овако конципираног пројекта биће висок ниво квалитетне и свеобухватне информисаности младих како из градске средине тако и из сеоске, могућност коришћења разних домаћих и иностраних корисника, припадника разних националних мањина, вероисповести, разне сексуалне орјентације, материјалног и образовног статуса.</w:t>
            </w:r>
          </w:p>
        </w:tc>
      </w:tr>
      <w:tr w:rsidR="00E73AB4"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18.1.2018. године, тражен је продужетак реализације пројекта, те је 25. јануара 2018. године потписан Анекс I Уговора Број: 401-01-296/3/2017-04 од 25. јануара 2018. године. Како због организационих промена и реорганизације Градске управе није постојао начин реализације пројекта, 11.05.2018. године, такође смо тражили продужетак реализације пројекта, те је 29. маја 2018. године, потписан Анекс II Уговора Број: 401-01-296/4/2017-04 од 29. маја 2018. године (Број Министарства омладине и спорта, од стране ГУ је потписан 17.07.2018. године). Продужетак пројекта је предвиђен до 31. августа 2018. године када је и завршен. У питању је била набавка опреме за потребе омладинског клуба и реализација едукација. Набављено је озвучење, лаптопови, столови и столице.</w:t>
            </w:r>
          </w:p>
        </w:tc>
      </w:tr>
      <w:tr w:rsidR="00E73AB4"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Опремање КЗМ-е и омладинског клуба са циљем стварања једног модерног центра за потпуно бесплатно, квалитетно, правовремено и свеобухватно информисање младих</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Циљана вр. у 2018.</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Остварена вр. у 2018.</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Опремање КЗМ-е савременом опремом за информисање младих</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xml:space="preserve"> пројекат</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верификације:Извештај о одрживости пројекта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 Нема одступања</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97C4C">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lastRenderedPageBreak/>
              <w:t> </w:t>
            </w:r>
          </w:p>
        </w:tc>
        <w:tc>
          <w:tcPr>
            <w:tcW w:w="99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Пројекат:</w:t>
            </w:r>
          </w:p>
        </w:tc>
        <w:tc>
          <w:tcPr>
            <w:tcW w:w="1673" w:type="dxa"/>
            <w:gridSpan w:val="3"/>
            <w:tcBorders>
              <w:top w:val="single" w:sz="4" w:space="0" w:color="auto"/>
              <w:left w:val="nil"/>
              <w:bottom w:val="single" w:sz="4" w:space="0" w:color="auto"/>
              <w:right w:val="single" w:sz="4" w:space="0" w:color="auto"/>
            </w:tcBorders>
            <w:shd w:val="clear" w:color="000000" w:fill="F2DCDB"/>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1301-П135</w:t>
            </w:r>
          </w:p>
        </w:tc>
        <w:tc>
          <w:tcPr>
            <w:tcW w:w="6652" w:type="dxa"/>
            <w:gridSpan w:val="14"/>
            <w:tcBorders>
              <w:top w:val="single" w:sz="4" w:space="0" w:color="auto"/>
              <w:left w:val="nil"/>
              <w:bottom w:val="single" w:sz="4" w:space="0" w:color="auto"/>
              <w:right w:val="single" w:sz="4" w:space="0" w:color="auto"/>
            </w:tcBorders>
            <w:shd w:val="clear" w:color="000000" w:fill="F2DCDB"/>
            <w:noWrap/>
            <w:vAlign w:val="center"/>
            <w:hideMark/>
          </w:tcPr>
          <w:p w:rsidR="00C119A7" w:rsidRPr="00C119A7" w:rsidRDefault="00C119A7" w:rsidP="00C119A7">
            <w:pPr>
              <w:spacing w:after="0" w:line="240" w:lineRule="auto"/>
              <w:ind w:firstLineChars="200" w:firstLine="321"/>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Млади за младе без граница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Одговорно лице</w:t>
            </w:r>
            <w:r w:rsidRPr="00C119A7">
              <w:rPr>
                <w:rFonts w:ascii="Arial" w:eastAsia="Times New Roman" w:hAnsi="Arial" w:cs="Arial"/>
                <w:sz w:val="16"/>
                <w:szCs w:val="16"/>
                <w:lang w:val="sr-Latn-RS" w:eastAsia="sr-Latn-RS"/>
              </w:rPr>
              <w:t>:</w:t>
            </w:r>
          </w:p>
        </w:tc>
        <w:tc>
          <w:tcPr>
            <w:tcW w:w="3128" w:type="dxa"/>
            <w:gridSpan w:val="5"/>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функција:</w:t>
            </w:r>
          </w:p>
        </w:tc>
        <w:tc>
          <w:tcPr>
            <w:tcW w:w="3780" w:type="dxa"/>
            <w:gridSpan w:val="10"/>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секретар Секретаријата</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Време трајања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15.02.2018. - 15.07.2018. године</w:t>
            </w:r>
          </w:p>
        </w:tc>
      </w:tr>
      <w:tr w:rsidR="00E73AB4" w:rsidRPr="00C119A7" w:rsidTr="00776AAD">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Опис пројекта:</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Сврха овог пројекта је да се створе технички услови у оквиру КЗМ-е Града Ниша за реализацију активности и садржаја који ће поспешити мобилност младих на међународном нивоу као и сарадњу по том основу а са друге стрне да се омогући младима да много више активно учествују у креирању културних садржаја, реализацији и коришћењу истих.</w:t>
            </w:r>
            <w:r w:rsidRPr="00C119A7">
              <w:rPr>
                <w:rFonts w:ascii="Arial" w:eastAsia="Times New Roman" w:hAnsi="Arial" w:cs="Arial"/>
                <w:sz w:val="16"/>
                <w:szCs w:val="16"/>
                <w:lang w:val="sr-Latn-RS" w:eastAsia="sr-Latn-RS"/>
              </w:rPr>
              <w:br/>
              <w:t xml:space="preserve"> Због тога ће се реализовати активности набавке опреме и намештаја и израда паноа како би се створили услови за реализацију културних догађаја из области фотографије, сликарства, промоције културних дешавања.</w:t>
            </w:r>
            <w:r w:rsidRPr="00C119A7">
              <w:rPr>
                <w:rFonts w:ascii="Arial" w:eastAsia="Times New Roman" w:hAnsi="Arial" w:cs="Arial"/>
                <w:sz w:val="16"/>
                <w:szCs w:val="16"/>
                <w:lang w:val="sr-Latn-RS" w:eastAsia="sr-Latn-RS"/>
              </w:rPr>
              <w:br/>
              <w:t xml:space="preserve"> Све ово довешће до ефекта већег укључивања младих у сферу културе како самих креатора ових садржаја тако и улози корисника истих што ће утицати на њихов комплетан друштвено економски развој. </w:t>
            </w:r>
          </w:p>
        </w:tc>
      </w:tr>
      <w:tr w:rsidR="00E73AB4" w:rsidRPr="00C119A7" w:rsidTr="00C97C4C">
        <w:trPr>
          <w:gridAfter w:val="1"/>
          <w:wAfter w:w="142" w:type="dxa"/>
          <w:trHeight w:val="57"/>
        </w:trPr>
        <w:tc>
          <w:tcPr>
            <w:tcW w:w="722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xml:space="preserve">Образложење спровођења пројекта </w:t>
            </w:r>
          </w:p>
        </w:tc>
        <w:tc>
          <w:tcPr>
            <w:tcW w:w="8325" w:type="dxa"/>
            <w:gridSpan w:val="17"/>
            <w:tcBorders>
              <w:top w:val="single" w:sz="4" w:space="0" w:color="auto"/>
              <w:left w:val="nil"/>
              <w:bottom w:val="single" w:sz="4" w:space="0" w:color="auto"/>
              <w:right w:val="single" w:sz="4" w:space="0" w:color="auto"/>
            </w:tcBorders>
            <w:shd w:val="clear" w:color="auto" w:fill="auto"/>
            <w:vAlign w:val="center"/>
            <w:hideMark/>
          </w:tcPr>
          <w:p w:rsidR="00C119A7" w:rsidRPr="00C119A7" w:rsidRDefault="00C119A7" w:rsidP="00C119A7">
            <w:pPr>
              <w:spacing w:after="0" w:line="240" w:lineRule="auto"/>
              <w:ind w:firstLineChars="100" w:firstLine="160"/>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На основу Уговора о реализацији пројекта Млади за младе без граница, број 401-01-363/2017-04 од 28.11.2018. године, средства Министарства омалдине и спорта пренета су на општи рачун Града. Решење, о измени апропријације од 23.2.2018. године, пребачена су на позицију Секретаријата за омладину и спорт. Како због организационих промена и реорганизације Градске управе није постојао начин реализације пројекта од стране Канцеларије за младе, 26.4.2018. године достављен је периодични извештај Министарству омладине и спорта и упућени су у целокупну ситуацију у којој се Канцеларија за младе нашла. Од стране Канцеларије за младе покренут је поступак за покретање Јавне набавке 6.6.2018. године. Јавна набавка је нажалост расписана тек 6.7.2018. године, чиме смо угрозили сам процес реализације пројекта. Министарства није желело да нам омогући продужетак пројекта, те је јавна набавка обустављена и пројекат није реализован.</w:t>
            </w:r>
          </w:p>
        </w:tc>
      </w:tr>
      <w:tr w:rsidR="00C119A7" w:rsidRPr="00C119A7" w:rsidTr="00C97C4C">
        <w:trPr>
          <w:gridAfter w:val="1"/>
          <w:wAfter w:w="142" w:type="dxa"/>
          <w:trHeight w:val="57"/>
        </w:trPr>
        <w:tc>
          <w:tcPr>
            <w:tcW w:w="3085" w:type="dxa"/>
            <w:tcBorders>
              <w:top w:val="single" w:sz="4" w:space="0" w:color="auto"/>
              <w:left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2" w:type="dxa"/>
            <w:gridSpan w:val="2"/>
            <w:tcBorders>
              <w:top w:val="single" w:sz="4" w:space="0" w:color="auto"/>
              <w:bottom w:val="single" w:sz="4" w:space="0" w:color="auto"/>
            </w:tcBorders>
            <w:shd w:val="clear" w:color="auto" w:fill="auto"/>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 </w:t>
            </w:r>
          </w:p>
        </w:tc>
        <w:tc>
          <w:tcPr>
            <w:tcW w:w="84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bottom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E73AB4" w:rsidRPr="00C119A7" w:rsidTr="00C97C4C">
        <w:trPr>
          <w:gridAfter w:val="1"/>
          <w:wAfter w:w="142" w:type="dxa"/>
          <w:trHeight w:val="57"/>
        </w:trPr>
        <w:tc>
          <w:tcPr>
            <w:tcW w:w="407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Циљ 1:</w:t>
            </w:r>
          </w:p>
        </w:tc>
        <w:tc>
          <w:tcPr>
            <w:tcW w:w="11469" w:type="dxa"/>
            <w:gridSpan w:val="22"/>
            <w:tcBorders>
              <w:top w:val="single" w:sz="4" w:space="0" w:color="auto"/>
              <w:left w:val="nil"/>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Стварање техничких услова у оквиру КЗМ-е града Ниша за реализацију активности и садржаја који ће поспешити мобилност младих.</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19A7" w:rsidRPr="00C119A7" w:rsidRDefault="00C119A7" w:rsidP="00C119A7">
            <w:pPr>
              <w:spacing w:after="0" w:line="240" w:lineRule="auto"/>
              <w:jc w:val="center"/>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Показатељи учинка</w:t>
            </w:r>
          </w:p>
        </w:tc>
        <w:tc>
          <w:tcPr>
            <w:tcW w:w="1194" w:type="dxa"/>
            <w:tcBorders>
              <w:top w:val="nil"/>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Јединица мере</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година</w:t>
            </w:r>
          </w:p>
        </w:tc>
        <w:tc>
          <w:tcPr>
            <w:tcW w:w="1134" w:type="dxa"/>
            <w:gridSpan w:val="3"/>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Базна вредност</w:t>
            </w:r>
          </w:p>
        </w:tc>
        <w:tc>
          <w:tcPr>
            <w:tcW w:w="1134" w:type="dxa"/>
            <w:tcBorders>
              <w:top w:val="nil"/>
              <w:left w:val="nil"/>
              <w:bottom w:val="single" w:sz="4" w:space="0" w:color="auto"/>
              <w:right w:val="single" w:sz="4" w:space="0" w:color="auto"/>
            </w:tcBorders>
            <w:shd w:val="clear" w:color="000000" w:fill="D9D9D9"/>
            <w:vAlign w:val="center"/>
            <w:hideMark/>
          </w:tcPr>
          <w:p w:rsidR="00C119A7" w:rsidRPr="00C119A7" w:rsidRDefault="00C97C4C"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Циљана вр. у 20</w:t>
            </w:r>
            <w:r>
              <w:rPr>
                <w:rFonts w:ascii="Arial" w:eastAsia="Times New Roman" w:hAnsi="Arial" w:cs="Arial"/>
                <w:sz w:val="16"/>
                <w:szCs w:val="16"/>
                <w:lang w:val="sr-Cyrl-RS" w:eastAsia="sr-Latn-RS"/>
              </w:rPr>
              <w:t>18</w:t>
            </w:r>
            <w:r w:rsidR="00C119A7" w:rsidRPr="00C119A7">
              <w:rPr>
                <w:rFonts w:ascii="Arial" w:eastAsia="Times New Roman" w:hAnsi="Arial" w:cs="Arial"/>
                <w:sz w:val="16"/>
                <w:szCs w:val="16"/>
                <w:lang w:val="sr-Latn-RS" w:eastAsia="sr-Latn-RS"/>
              </w:rPr>
              <w:t>.</w:t>
            </w:r>
          </w:p>
        </w:tc>
        <w:tc>
          <w:tcPr>
            <w:tcW w:w="1512" w:type="dxa"/>
            <w:gridSpan w:val="6"/>
            <w:tcBorders>
              <w:top w:val="single" w:sz="4" w:space="0" w:color="auto"/>
              <w:left w:val="nil"/>
              <w:bottom w:val="single" w:sz="4" w:space="0" w:color="auto"/>
              <w:right w:val="single" w:sz="4" w:space="0" w:color="auto"/>
            </w:tcBorders>
            <w:shd w:val="clear" w:color="000000" w:fill="D9D9D9"/>
            <w:vAlign w:val="center"/>
            <w:hideMark/>
          </w:tcPr>
          <w:p w:rsidR="00C119A7" w:rsidRPr="00C119A7" w:rsidRDefault="00C97C4C" w:rsidP="00C119A7">
            <w:pPr>
              <w:spacing w:after="0" w:line="240" w:lineRule="auto"/>
              <w:jc w:val="center"/>
              <w:rPr>
                <w:rFonts w:ascii="Arial" w:eastAsia="Times New Roman" w:hAnsi="Arial" w:cs="Arial"/>
                <w:sz w:val="16"/>
                <w:szCs w:val="16"/>
                <w:lang w:val="sr-Latn-RS" w:eastAsia="sr-Latn-RS"/>
              </w:rPr>
            </w:pPr>
            <w:r>
              <w:rPr>
                <w:rFonts w:ascii="Arial" w:eastAsia="Times New Roman" w:hAnsi="Arial" w:cs="Arial"/>
                <w:sz w:val="16"/>
                <w:szCs w:val="16"/>
                <w:lang w:val="sr-Latn-RS" w:eastAsia="sr-Latn-RS"/>
              </w:rPr>
              <w:t>Остварена вр. у 20</w:t>
            </w:r>
            <w:r>
              <w:rPr>
                <w:rFonts w:ascii="Arial" w:eastAsia="Times New Roman" w:hAnsi="Arial" w:cs="Arial"/>
                <w:sz w:val="16"/>
                <w:szCs w:val="16"/>
                <w:lang w:val="sr-Cyrl-RS" w:eastAsia="sr-Latn-RS"/>
              </w:rPr>
              <w:t>18</w:t>
            </w:r>
            <w:r w:rsidR="00C119A7" w:rsidRPr="00C119A7">
              <w:rPr>
                <w:rFonts w:ascii="Arial" w:eastAsia="Times New Roman" w:hAnsi="Arial" w:cs="Arial"/>
                <w:sz w:val="16"/>
                <w:szCs w:val="16"/>
                <w:lang w:val="sr-Latn-RS" w:eastAsia="sr-Latn-RS"/>
              </w:rPr>
              <w:t>.</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b/>
                <w:bCs/>
                <w:sz w:val="16"/>
                <w:szCs w:val="16"/>
                <w:lang w:val="sr-Latn-RS" w:eastAsia="sr-Latn-RS"/>
              </w:rPr>
            </w:pPr>
            <w:r w:rsidRPr="00C119A7">
              <w:rPr>
                <w:rFonts w:ascii="Arial" w:eastAsia="Times New Roman" w:hAnsi="Arial" w:cs="Arial"/>
                <w:b/>
                <w:bCs/>
                <w:sz w:val="16"/>
                <w:szCs w:val="16"/>
                <w:lang w:val="sr-Latn-RS" w:eastAsia="sr-Latn-RS"/>
              </w:rPr>
              <w:t>Назив: Набавка опреме за потребе Омладинског клуба</w:t>
            </w:r>
          </w:p>
        </w:tc>
        <w:tc>
          <w:tcPr>
            <w:tcW w:w="11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пројекат</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2017</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100%</w:t>
            </w:r>
          </w:p>
        </w:tc>
        <w:tc>
          <w:tcPr>
            <w:tcW w:w="15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9A7" w:rsidRPr="00C119A7" w:rsidRDefault="00C119A7" w:rsidP="00C119A7">
            <w:pPr>
              <w:spacing w:after="0" w:line="240" w:lineRule="auto"/>
              <w:jc w:val="center"/>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0</w:t>
            </w: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Коментар: Јавна набавка је нажалост расписана тек 6.7.2018. године, чиме је угрожен сам процес реализације пројекта који је требало да буде завршен до 15.7.2018. године. Министарство омладине и спорта није желело да омогући продужетак пројекта, те је јавна набавка обустављена и пројекат није реализован.</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776AAD">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Извор верификације:</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E73AB4" w:rsidRPr="00C119A7" w:rsidTr="00C97C4C">
        <w:trPr>
          <w:gridAfter w:val="1"/>
          <w:wAfter w:w="142" w:type="dxa"/>
          <w:trHeight w:val="57"/>
        </w:trPr>
        <w:tc>
          <w:tcPr>
            <w:tcW w:w="915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Образложење одступања од циљне вредности:</w:t>
            </w:r>
          </w:p>
        </w:tc>
        <w:tc>
          <w:tcPr>
            <w:tcW w:w="119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134" w:type="dxa"/>
            <w:vMerge/>
            <w:tcBorders>
              <w:top w:val="nil"/>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1512" w:type="dxa"/>
            <w:gridSpan w:val="6"/>
            <w:vMerge/>
            <w:tcBorders>
              <w:top w:val="single" w:sz="4" w:space="0" w:color="auto"/>
              <w:left w:val="single" w:sz="4" w:space="0" w:color="auto"/>
              <w:bottom w:val="single" w:sz="4" w:space="0" w:color="auto"/>
              <w:right w:val="single" w:sz="4" w:space="0" w:color="auto"/>
            </w:tcBorders>
            <w:vAlign w:val="center"/>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r>
      <w:tr w:rsidR="00C119A7" w:rsidRPr="00C119A7" w:rsidTr="00C97C4C">
        <w:trPr>
          <w:gridAfter w:val="1"/>
          <w:wAfter w:w="142" w:type="dxa"/>
          <w:trHeight w:val="57"/>
        </w:trPr>
        <w:tc>
          <w:tcPr>
            <w:tcW w:w="3085" w:type="dxa"/>
            <w:tcBorders>
              <w:top w:val="single" w:sz="4" w:space="0" w:color="auto"/>
              <w:lef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r w:rsidR="00C97C4C" w:rsidRPr="00C119A7">
              <w:rPr>
                <w:rFonts w:ascii="Arial" w:eastAsia="Times New Roman" w:hAnsi="Arial" w:cs="Arial"/>
                <w:sz w:val="16"/>
                <w:szCs w:val="16"/>
                <w:lang w:val="sr-Latn-RS" w:eastAsia="sr-Latn-RS"/>
              </w:rPr>
              <w:t>Одговорно лице:</w:t>
            </w:r>
          </w:p>
        </w:tc>
        <w:tc>
          <w:tcPr>
            <w:tcW w:w="99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432"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r w:rsidR="00C119A7" w:rsidRPr="00C119A7" w:rsidTr="00C97C4C">
        <w:trPr>
          <w:gridAfter w:val="1"/>
          <w:wAfter w:w="142" w:type="dxa"/>
          <w:trHeight w:val="57"/>
        </w:trPr>
        <w:tc>
          <w:tcPr>
            <w:tcW w:w="3085" w:type="dxa"/>
            <w:tcBorders>
              <w:top w:val="nil"/>
              <w:left w:val="single" w:sz="4" w:space="0" w:color="auto"/>
              <w:bottom w:val="single" w:sz="4" w:space="0" w:color="auto"/>
            </w:tcBorders>
            <w:shd w:val="clear" w:color="auto" w:fill="auto"/>
            <w:noWrap/>
            <w:vAlign w:val="bottom"/>
            <w:hideMark/>
          </w:tcPr>
          <w:p w:rsidR="00C97C4C"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bl>
            <w:tblPr>
              <w:tblW w:w="15688" w:type="dxa"/>
              <w:tblLayout w:type="fixed"/>
              <w:tblLook w:val="04A0" w:firstRow="1" w:lastRow="0" w:firstColumn="1" w:lastColumn="0" w:noHBand="0" w:noVBand="1"/>
            </w:tblPr>
            <w:tblGrid>
              <w:gridCol w:w="7916"/>
              <w:gridCol w:w="7772"/>
            </w:tblGrid>
            <w:tr w:rsidR="00C97C4C" w:rsidRPr="00C119A7" w:rsidTr="008C6973">
              <w:trPr>
                <w:trHeight w:val="57"/>
              </w:trPr>
              <w:tc>
                <w:tcPr>
                  <w:tcW w:w="715" w:type="dxa"/>
                  <w:tcBorders>
                    <w:top w:val="nil"/>
                    <w:bottom w:val="single" w:sz="4" w:space="0" w:color="auto"/>
                  </w:tcBorders>
                  <w:shd w:val="clear" w:color="auto" w:fill="auto"/>
                  <w:noWrap/>
                  <w:vAlign w:val="bottom"/>
                  <w:hideMark/>
                </w:tcPr>
                <w:p w:rsidR="00C97C4C" w:rsidRPr="00C119A7" w:rsidRDefault="00C97C4C" w:rsidP="008C6973">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Саша Шагрић</w:t>
                  </w:r>
                </w:p>
              </w:tc>
              <w:tc>
                <w:tcPr>
                  <w:tcW w:w="702" w:type="dxa"/>
                  <w:tcBorders>
                    <w:top w:val="nil"/>
                    <w:bottom w:val="single" w:sz="4" w:space="0" w:color="auto"/>
                  </w:tcBorders>
                  <w:shd w:val="clear" w:color="auto" w:fill="auto"/>
                  <w:noWrap/>
                  <w:vAlign w:val="bottom"/>
                  <w:hideMark/>
                </w:tcPr>
                <w:p w:rsidR="00C97C4C" w:rsidRPr="00C119A7" w:rsidRDefault="00C97C4C" w:rsidP="008C6973">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bl>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992"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84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363"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8"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51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9"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61"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9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715" w:type="dxa"/>
            <w:tcBorders>
              <w:top w:val="nil"/>
              <w:bottom w:val="single" w:sz="4" w:space="0" w:color="auto"/>
            </w:tcBorders>
            <w:shd w:val="clear" w:color="auto" w:fill="auto"/>
            <w:noWrap/>
            <w:vAlign w:val="bottom"/>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702" w:type="dxa"/>
            <w:gridSpan w:val="2"/>
            <w:tcBorders>
              <w:top w:val="nil"/>
              <w:bottom w:val="single" w:sz="4" w:space="0" w:color="auto"/>
            </w:tcBorders>
            <w:shd w:val="clear" w:color="auto" w:fill="auto"/>
            <w:noWrap/>
            <w:vAlign w:val="bottom"/>
          </w:tcPr>
          <w:p w:rsidR="00C119A7" w:rsidRPr="00C119A7" w:rsidRDefault="00C119A7" w:rsidP="00C119A7">
            <w:pPr>
              <w:spacing w:after="0" w:line="240" w:lineRule="auto"/>
              <w:rPr>
                <w:rFonts w:ascii="Arial" w:eastAsia="Times New Roman" w:hAnsi="Arial" w:cs="Arial"/>
                <w:sz w:val="16"/>
                <w:szCs w:val="16"/>
                <w:lang w:val="sr-Latn-RS" w:eastAsia="sr-Latn-RS"/>
              </w:rPr>
            </w:pPr>
          </w:p>
        </w:tc>
        <w:tc>
          <w:tcPr>
            <w:tcW w:w="432"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1134" w:type="dxa"/>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8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993" w:type="dxa"/>
            <w:gridSpan w:val="2"/>
            <w:tcBorders>
              <w:top w:val="nil"/>
              <w:bottom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c>
          <w:tcPr>
            <w:tcW w:w="236" w:type="dxa"/>
            <w:gridSpan w:val="2"/>
            <w:tcBorders>
              <w:top w:val="nil"/>
              <w:bottom w:val="single" w:sz="4" w:space="0" w:color="auto"/>
              <w:right w:val="single" w:sz="4" w:space="0" w:color="auto"/>
            </w:tcBorders>
            <w:shd w:val="clear" w:color="auto" w:fill="auto"/>
            <w:noWrap/>
            <w:vAlign w:val="bottom"/>
            <w:hideMark/>
          </w:tcPr>
          <w:p w:rsidR="00C119A7" w:rsidRPr="00C119A7" w:rsidRDefault="00C119A7" w:rsidP="00C119A7">
            <w:pPr>
              <w:spacing w:after="0" w:line="240" w:lineRule="auto"/>
              <w:rPr>
                <w:rFonts w:ascii="Arial" w:eastAsia="Times New Roman" w:hAnsi="Arial" w:cs="Arial"/>
                <w:sz w:val="16"/>
                <w:szCs w:val="16"/>
                <w:lang w:val="sr-Latn-RS" w:eastAsia="sr-Latn-RS"/>
              </w:rPr>
            </w:pPr>
            <w:r w:rsidRPr="00C119A7">
              <w:rPr>
                <w:rFonts w:ascii="Arial" w:eastAsia="Times New Roman" w:hAnsi="Arial" w:cs="Arial"/>
                <w:sz w:val="16"/>
                <w:szCs w:val="16"/>
                <w:lang w:val="sr-Latn-RS" w:eastAsia="sr-Latn-RS"/>
              </w:rPr>
              <w:t> </w:t>
            </w:r>
          </w:p>
        </w:tc>
      </w:tr>
    </w:tbl>
    <w:p w:rsidR="009E3690" w:rsidRPr="00C119A7" w:rsidRDefault="009E3690" w:rsidP="003740B0">
      <w:pPr>
        <w:jc w:val="center"/>
        <w:rPr>
          <w:rFonts w:ascii="Times New Roman" w:hAnsi="Times New Roman"/>
          <w:b/>
          <w:bCs/>
          <w:sz w:val="16"/>
          <w:szCs w:val="16"/>
          <w:lang w:val="sr-Cyrl-CS"/>
        </w:rPr>
      </w:pPr>
    </w:p>
    <w:sectPr w:rsidR="009E3690" w:rsidRPr="00C119A7" w:rsidSect="00F47E51">
      <w:headerReference w:type="default" r:id="rId9"/>
      <w:footerReference w:type="default" r:id="rId10"/>
      <w:pgSz w:w="15840" w:h="12240" w:orient="landscape"/>
      <w:pgMar w:top="851" w:right="567" w:bottom="851" w:left="567" w:header="709" w:footer="709"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EA" w:rsidRDefault="00785AEA" w:rsidP="00270B35">
      <w:pPr>
        <w:spacing w:after="0" w:line="240" w:lineRule="auto"/>
      </w:pPr>
      <w:r>
        <w:separator/>
      </w:r>
    </w:p>
  </w:endnote>
  <w:endnote w:type="continuationSeparator" w:id="0">
    <w:p w:rsidR="00785AEA" w:rsidRDefault="00785AEA" w:rsidP="0027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220158"/>
      <w:docPartObj>
        <w:docPartGallery w:val="Page Numbers (Bottom of Page)"/>
        <w:docPartUnique/>
      </w:docPartObj>
    </w:sdtPr>
    <w:sdtEndPr>
      <w:rPr>
        <w:noProof/>
      </w:rPr>
    </w:sdtEndPr>
    <w:sdtContent>
      <w:p w:rsidR="008C6973" w:rsidRDefault="008C6973">
        <w:pPr>
          <w:pStyle w:val="Footer"/>
          <w:jc w:val="center"/>
        </w:pPr>
        <w:r>
          <w:fldChar w:fldCharType="begin"/>
        </w:r>
        <w:r>
          <w:instrText xml:space="preserve"> PAGE   \* MERGEFORMAT </w:instrText>
        </w:r>
        <w:r>
          <w:fldChar w:fldCharType="separate"/>
        </w:r>
        <w:r w:rsidR="00F47E51">
          <w:rPr>
            <w:noProof/>
          </w:rPr>
          <w:t>193</w:t>
        </w:r>
        <w:r>
          <w:rPr>
            <w:noProof/>
          </w:rPr>
          <w:fldChar w:fldCharType="end"/>
        </w:r>
      </w:p>
    </w:sdtContent>
  </w:sdt>
  <w:p w:rsidR="008C6973" w:rsidRDefault="008C6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EA" w:rsidRDefault="00785AEA" w:rsidP="00270B35">
      <w:pPr>
        <w:spacing w:after="0" w:line="240" w:lineRule="auto"/>
      </w:pPr>
      <w:r>
        <w:separator/>
      </w:r>
    </w:p>
  </w:footnote>
  <w:footnote w:type="continuationSeparator" w:id="0">
    <w:p w:rsidR="00785AEA" w:rsidRDefault="00785AEA" w:rsidP="0027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73" w:rsidRDefault="008C6973">
    <w:pPr>
      <w:pStyle w:val="Header"/>
      <w:rPr>
        <w:lang w:val="sr-Latn-RS"/>
      </w:rPr>
    </w:pPr>
  </w:p>
  <w:p w:rsidR="008C6973" w:rsidRDefault="008C6973">
    <w:pPr>
      <w:pStyle w:val="Header"/>
      <w:rPr>
        <w:lang w:val="sr-Latn-RS"/>
      </w:rPr>
    </w:pPr>
  </w:p>
  <w:p w:rsidR="008C6973" w:rsidRDefault="008C6973">
    <w:pPr>
      <w:pStyle w:val="Header"/>
      <w:rPr>
        <w:lang w:val="sr-Latn-RS"/>
      </w:rPr>
    </w:pPr>
  </w:p>
  <w:p w:rsidR="008C6973" w:rsidRPr="00C119A7" w:rsidRDefault="008C6973">
    <w:pPr>
      <w:pStyle w:val="Header"/>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0B42F9"/>
    <w:multiLevelType w:val="hybridMultilevel"/>
    <w:tmpl w:val="792054FA"/>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9725C"/>
    <w:multiLevelType w:val="hybridMultilevel"/>
    <w:tmpl w:val="A4F4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61C4"/>
    <w:multiLevelType w:val="hybridMultilevel"/>
    <w:tmpl w:val="EC260DB8"/>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FD6D65"/>
    <w:multiLevelType w:val="hybridMultilevel"/>
    <w:tmpl w:val="B36014E0"/>
    <w:lvl w:ilvl="0" w:tplc="4836C32A">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36B87DFC"/>
    <w:multiLevelType w:val="hybridMultilevel"/>
    <w:tmpl w:val="383E3258"/>
    <w:lvl w:ilvl="0" w:tplc="384042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3F1F38"/>
    <w:multiLevelType w:val="hybridMultilevel"/>
    <w:tmpl w:val="B74E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AE6F5B"/>
    <w:multiLevelType w:val="hybridMultilevel"/>
    <w:tmpl w:val="CFD01AF8"/>
    <w:lvl w:ilvl="0" w:tplc="C79C39B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58213A22"/>
    <w:multiLevelType w:val="hybridMultilevel"/>
    <w:tmpl w:val="613E0982"/>
    <w:lvl w:ilvl="0" w:tplc="AEB4C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C7956"/>
    <w:multiLevelType w:val="hybridMultilevel"/>
    <w:tmpl w:val="4B206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F6AA7"/>
    <w:multiLevelType w:val="hybridMultilevel"/>
    <w:tmpl w:val="1778ADA4"/>
    <w:lvl w:ilvl="0" w:tplc="5170B9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642CC"/>
    <w:multiLevelType w:val="hybridMultilevel"/>
    <w:tmpl w:val="32C89906"/>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32B12"/>
    <w:multiLevelType w:val="hybridMultilevel"/>
    <w:tmpl w:val="0DEEDF5A"/>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34114"/>
    <w:multiLevelType w:val="hybridMultilevel"/>
    <w:tmpl w:val="5B5662C6"/>
    <w:lvl w:ilvl="0" w:tplc="DFA8BF1E">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nsid w:val="77D867E3"/>
    <w:multiLevelType w:val="hybridMultilevel"/>
    <w:tmpl w:val="7978798C"/>
    <w:lvl w:ilvl="0" w:tplc="F806A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7659A"/>
    <w:multiLevelType w:val="hybridMultilevel"/>
    <w:tmpl w:val="EB6AE326"/>
    <w:lvl w:ilvl="0" w:tplc="3CE2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11"/>
  </w:num>
  <w:num w:numId="5">
    <w:abstractNumId w:val="12"/>
  </w:num>
  <w:num w:numId="6">
    <w:abstractNumId w:val="3"/>
  </w:num>
  <w:num w:numId="7">
    <w:abstractNumId w:val="2"/>
  </w:num>
  <w:num w:numId="8">
    <w:abstractNumId w:val="6"/>
  </w:num>
  <w:num w:numId="9">
    <w:abstractNumId w:val="14"/>
  </w:num>
  <w:num w:numId="10">
    <w:abstractNumId w:val="9"/>
  </w:num>
  <w:num w:numId="11">
    <w:abstractNumId w:val="15"/>
  </w:num>
  <w:num w:numId="12">
    <w:abstractNumId w:val="8"/>
  </w:num>
  <w:num w:numId="13">
    <w:abstractNumId w:val="10"/>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C"/>
    <w:rsid w:val="00003E07"/>
    <w:rsid w:val="00012E6C"/>
    <w:rsid w:val="00021871"/>
    <w:rsid w:val="000263B5"/>
    <w:rsid w:val="00037CE3"/>
    <w:rsid w:val="0004363A"/>
    <w:rsid w:val="00051E5F"/>
    <w:rsid w:val="00052C86"/>
    <w:rsid w:val="00056BB6"/>
    <w:rsid w:val="00062FA1"/>
    <w:rsid w:val="00064ADE"/>
    <w:rsid w:val="00071E26"/>
    <w:rsid w:val="00072C6B"/>
    <w:rsid w:val="000749E8"/>
    <w:rsid w:val="000921DE"/>
    <w:rsid w:val="00095FCA"/>
    <w:rsid w:val="000C63B6"/>
    <w:rsid w:val="000D0388"/>
    <w:rsid w:val="000D160E"/>
    <w:rsid w:val="000D627A"/>
    <w:rsid w:val="000D7EDC"/>
    <w:rsid w:val="0010739D"/>
    <w:rsid w:val="00107ADC"/>
    <w:rsid w:val="00121DE6"/>
    <w:rsid w:val="0012324D"/>
    <w:rsid w:val="00134369"/>
    <w:rsid w:val="00136754"/>
    <w:rsid w:val="00153112"/>
    <w:rsid w:val="00187801"/>
    <w:rsid w:val="001A2A3A"/>
    <w:rsid w:val="001C15AE"/>
    <w:rsid w:val="001D341F"/>
    <w:rsid w:val="001D7791"/>
    <w:rsid w:val="001E64B8"/>
    <w:rsid w:val="002018C7"/>
    <w:rsid w:val="00223F14"/>
    <w:rsid w:val="00233A1E"/>
    <w:rsid w:val="002342E5"/>
    <w:rsid w:val="00240A46"/>
    <w:rsid w:val="00244A6B"/>
    <w:rsid w:val="00247528"/>
    <w:rsid w:val="00254D75"/>
    <w:rsid w:val="0025620C"/>
    <w:rsid w:val="00270B35"/>
    <w:rsid w:val="00287734"/>
    <w:rsid w:val="002927ED"/>
    <w:rsid w:val="002973A2"/>
    <w:rsid w:val="002A440A"/>
    <w:rsid w:val="002B2577"/>
    <w:rsid w:val="002D2060"/>
    <w:rsid w:val="002D75F1"/>
    <w:rsid w:val="002E6ADE"/>
    <w:rsid w:val="00316E1D"/>
    <w:rsid w:val="00330AFF"/>
    <w:rsid w:val="0034388C"/>
    <w:rsid w:val="00351596"/>
    <w:rsid w:val="003561D2"/>
    <w:rsid w:val="00366913"/>
    <w:rsid w:val="00367C2F"/>
    <w:rsid w:val="003740B0"/>
    <w:rsid w:val="00374117"/>
    <w:rsid w:val="003772A2"/>
    <w:rsid w:val="00386A2A"/>
    <w:rsid w:val="00391C74"/>
    <w:rsid w:val="003B4605"/>
    <w:rsid w:val="003B6221"/>
    <w:rsid w:val="003B7FA3"/>
    <w:rsid w:val="003C195F"/>
    <w:rsid w:val="003C2659"/>
    <w:rsid w:val="003E1F58"/>
    <w:rsid w:val="004135DD"/>
    <w:rsid w:val="00417059"/>
    <w:rsid w:val="00425557"/>
    <w:rsid w:val="00436891"/>
    <w:rsid w:val="004409F7"/>
    <w:rsid w:val="00446D30"/>
    <w:rsid w:val="004505DA"/>
    <w:rsid w:val="00451D39"/>
    <w:rsid w:val="00482612"/>
    <w:rsid w:val="0048291D"/>
    <w:rsid w:val="004920BF"/>
    <w:rsid w:val="004A1721"/>
    <w:rsid w:val="004A5039"/>
    <w:rsid w:val="004C6C15"/>
    <w:rsid w:val="004D270D"/>
    <w:rsid w:val="00503F0A"/>
    <w:rsid w:val="005116EB"/>
    <w:rsid w:val="005123A4"/>
    <w:rsid w:val="00532BF2"/>
    <w:rsid w:val="00534860"/>
    <w:rsid w:val="00534D23"/>
    <w:rsid w:val="00541F09"/>
    <w:rsid w:val="00550038"/>
    <w:rsid w:val="005553B6"/>
    <w:rsid w:val="005573A4"/>
    <w:rsid w:val="00557579"/>
    <w:rsid w:val="00562409"/>
    <w:rsid w:val="005706C3"/>
    <w:rsid w:val="00576359"/>
    <w:rsid w:val="005B5C85"/>
    <w:rsid w:val="005B7B8E"/>
    <w:rsid w:val="005E3968"/>
    <w:rsid w:val="005E46D8"/>
    <w:rsid w:val="005E605F"/>
    <w:rsid w:val="005E7C90"/>
    <w:rsid w:val="005F3BD1"/>
    <w:rsid w:val="005F66E9"/>
    <w:rsid w:val="005F6F04"/>
    <w:rsid w:val="00601572"/>
    <w:rsid w:val="006043CE"/>
    <w:rsid w:val="0063195E"/>
    <w:rsid w:val="006405B9"/>
    <w:rsid w:val="00641CAD"/>
    <w:rsid w:val="0068392B"/>
    <w:rsid w:val="0068426B"/>
    <w:rsid w:val="00684FCB"/>
    <w:rsid w:val="006A1DC9"/>
    <w:rsid w:val="006A3165"/>
    <w:rsid w:val="006A709A"/>
    <w:rsid w:val="006C18A9"/>
    <w:rsid w:val="006D6A06"/>
    <w:rsid w:val="006E18D1"/>
    <w:rsid w:val="006F30F2"/>
    <w:rsid w:val="006F749D"/>
    <w:rsid w:val="00706272"/>
    <w:rsid w:val="00722408"/>
    <w:rsid w:val="007259AC"/>
    <w:rsid w:val="00731252"/>
    <w:rsid w:val="007466D5"/>
    <w:rsid w:val="00750C95"/>
    <w:rsid w:val="00757734"/>
    <w:rsid w:val="00757803"/>
    <w:rsid w:val="00757ED7"/>
    <w:rsid w:val="00767F69"/>
    <w:rsid w:val="00776AAD"/>
    <w:rsid w:val="0078213B"/>
    <w:rsid w:val="00783088"/>
    <w:rsid w:val="00785AEA"/>
    <w:rsid w:val="007966D6"/>
    <w:rsid w:val="007B262C"/>
    <w:rsid w:val="007E095B"/>
    <w:rsid w:val="007E7DAB"/>
    <w:rsid w:val="00801ACB"/>
    <w:rsid w:val="00806B08"/>
    <w:rsid w:val="008103AC"/>
    <w:rsid w:val="00815E1D"/>
    <w:rsid w:val="00816FFE"/>
    <w:rsid w:val="00817F7A"/>
    <w:rsid w:val="008207BB"/>
    <w:rsid w:val="00821246"/>
    <w:rsid w:val="008478F5"/>
    <w:rsid w:val="00854194"/>
    <w:rsid w:val="00854E4C"/>
    <w:rsid w:val="00855E2E"/>
    <w:rsid w:val="00876193"/>
    <w:rsid w:val="00882969"/>
    <w:rsid w:val="00896BFC"/>
    <w:rsid w:val="008C3091"/>
    <w:rsid w:val="008C4628"/>
    <w:rsid w:val="008C6973"/>
    <w:rsid w:val="008D58AE"/>
    <w:rsid w:val="008D6A5A"/>
    <w:rsid w:val="008F3246"/>
    <w:rsid w:val="008F3C33"/>
    <w:rsid w:val="008F5606"/>
    <w:rsid w:val="00910281"/>
    <w:rsid w:val="0091341D"/>
    <w:rsid w:val="00932B11"/>
    <w:rsid w:val="00940E7F"/>
    <w:rsid w:val="00946959"/>
    <w:rsid w:val="00962068"/>
    <w:rsid w:val="0096445B"/>
    <w:rsid w:val="00967438"/>
    <w:rsid w:val="00972619"/>
    <w:rsid w:val="0099034F"/>
    <w:rsid w:val="0099152A"/>
    <w:rsid w:val="009972AC"/>
    <w:rsid w:val="009A5C82"/>
    <w:rsid w:val="009C1543"/>
    <w:rsid w:val="009C2FDD"/>
    <w:rsid w:val="009E2790"/>
    <w:rsid w:val="009E3690"/>
    <w:rsid w:val="009E6AA4"/>
    <w:rsid w:val="00A01595"/>
    <w:rsid w:val="00A5563F"/>
    <w:rsid w:val="00A573DD"/>
    <w:rsid w:val="00A63153"/>
    <w:rsid w:val="00A63491"/>
    <w:rsid w:val="00A769B2"/>
    <w:rsid w:val="00A77913"/>
    <w:rsid w:val="00A91FF9"/>
    <w:rsid w:val="00AA09EB"/>
    <w:rsid w:val="00AA2292"/>
    <w:rsid w:val="00AB58FC"/>
    <w:rsid w:val="00AB618F"/>
    <w:rsid w:val="00AB6785"/>
    <w:rsid w:val="00AB7F4D"/>
    <w:rsid w:val="00AC12A7"/>
    <w:rsid w:val="00AD16BC"/>
    <w:rsid w:val="00AE196B"/>
    <w:rsid w:val="00AF0D36"/>
    <w:rsid w:val="00B03BAD"/>
    <w:rsid w:val="00B071E0"/>
    <w:rsid w:val="00B1545A"/>
    <w:rsid w:val="00B24B3B"/>
    <w:rsid w:val="00B2520F"/>
    <w:rsid w:val="00B2727B"/>
    <w:rsid w:val="00B33970"/>
    <w:rsid w:val="00B33B89"/>
    <w:rsid w:val="00B41F9B"/>
    <w:rsid w:val="00B50836"/>
    <w:rsid w:val="00B51B6B"/>
    <w:rsid w:val="00B65179"/>
    <w:rsid w:val="00B6528B"/>
    <w:rsid w:val="00B66966"/>
    <w:rsid w:val="00B76C27"/>
    <w:rsid w:val="00B802F3"/>
    <w:rsid w:val="00B81F3B"/>
    <w:rsid w:val="00B8707E"/>
    <w:rsid w:val="00BA353D"/>
    <w:rsid w:val="00BA6865"/>
    <w:rsid w:val="00BA6F31"/>
    <w:rsid w:val="00BB288F"/>
    <w:rsid w:val="00BC3C91"/>
    <w:rsid w:val="00BD4AD7"/>
    <w:rsid w:val="00BE4FF3"/>
    <w:rsid w:val="00BF427B"/>
    <w:rsid w:val="00C119A7"/>
    <w:rsid w:val="00C24F49"/>
    <w:rsid w:val="00C40D93"/>
    <w:rsid w:val="00C60DE9"/>
    <w:rsid w:val="00C67080"/>
    <w:rsid w:val="00C70292"/>
    <w:rsid w:val="00C70AC5"/>
    <w:rsid w:val="00C72859"/>
    <w:rsid w:val="00C73C19"/>
    <w:rsid w:val="00C94AD0"/>
    <w:rsid w:val="00C97C4C"/>
    <w:rsid w:val="00CA596A"/>
    <w:rsid w:val="00CB57AE"/>
    <w:rsid w:val="00CB787D"/>
    <w:rsid w:val="00CD7072"/>
    <w:rsid w:val="00D05CB3"/>
    <w:rsid w:val="00D16F9F"/>
    <w:rsid w:val="00D47111"/>
    <w:rsid w:val="00D60913"/>
    <w:rsid w:val="00D63B8E"/>
    <w:rsid w:val="00D64A6F"/>
    <w:rsid w:val="00D70B6D"/>
    <w:rsid w:val="00D879A9"/>
    <w:rsid w:val="00D96F00"/>
    <w:rsid w:val="00DB0083"/>
    <w:rsid w:val="00DC117B"/>
    <w:rsid w:val="00DC7F44"/>
    <w:rsid w:val="00DE1210"/>
    <w:rsid w:val="00E07307"/>
    <w:rsid w:val="00E1079A"/>
    <w:rsid w:val="00E112BA"/>
    <w:rsid w:val="00E1173D"/>
    <w:rsid w:val="00E119D5"/>
    <w:rsid w:val="00E11D68"/>
    <w:rsid w:val="00E17B49"/>
    <w:rsid w:val="00E26F17"/>
    <w:rsid w:val="00E32044"/>
    <w:rsid w:val="00E41905"/>
    <w:rsid w:val="00E42C7E"/>
    <w:rsid w:val="00E503D8"/>
    <w:rsid w:val="00E51E78"/>
    <w:rsid w:val="00E60334"/>
    <w:rsid w:val="00E72A2B"/>
    <w:rsid w:val="00E73AB4"/>
    <w:rsid w:val="00E928D8"/>
    <w:rsid w:val="00EC1740"/>
    <w:rsid w:val="00EF10BC"/>
    <w:rsid w:val="00F06A69"/>
    <w:rsid w:val="00F16679"/>
    <w:rsid w:val="00F31278"/>
    <w:rsid w:val="00F349D7"/>
    <w:rsid w:val="00F462CB"/>
    <w:rsid w:val="00F4687E"/>
    <w:rsid w:val="00F47E51"/>
    <w:rsid w:val="00F50D9B"/>
    <w:rsid w:val="00F5659A"/>
    <w:rsid w:val="00F6302C"/>
    <w:rsid w:val="00F66211"/>
    <w:rsid w:val="00F76E46"/>
    <w:rsid w:val="00F81533"/>
    <w:rsid w:val="00F81687"/>
    <w:rsid w:val="00F82CAF"/>
    <w:rsid w:val="00F850DF"/>
    <w:rsid w:val="00FA29C4"/>
    <w:rsid w:val="00FA79A4"/>
    <w:rsid w:val="00FB5ABD"/>
    <w:rsid w:val="00FB7FAE"/>
    <w:rsid w:val="00FC1ECE"/>
    <w:rsid w:val="00FD4DC9"/>
    <w:rsid w:val="00FE0FDC"/>
    <w:rsid w:val="00FF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BC"/>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0BC"/>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4767">
      <w:bodyDiv w:val="1"/>
      <w:marLeft w:val="0"/>
      <w:marRight w:val="0"/>
      <w:marTop w:val="0"/>
      <w:marBottom w:val="0"/>
      <w:divBdr>
        <w:top w:val="none" w:sz="0" w:space="0" w:color="auto"/>
        <w:left w:val="none" w:sz="0" w:space="0" w:color="auto"/>
        <w:bottom w:val="none" w:sz="0" w:space="0" w:color="auto"/>
        <w:right w:val="none" w:sz="0" w:space="0" w:color="auto"/>
      </w:divBdr>
    </w:div>
    <w:div w:id="481846303">
      <w:bodyDiv w:val="1"/>
      <w:marLeft w:val="0"/>
      <w:marRight w:val="0"/>
      <w:marTop w:val="0"/>
      <w:marBottom w:val="0"/>
      <w:divBdr>
        <w:top w:val="none" w:sz="0" w:space="0" w:color="auto"/>
        <w:left w:val="none" w:sz="0" w:space="0" w:color="auto"/>
        <w:bottom w:val="none" w:sz="0" w:space="0" w:color="auto"/>
        <w:right w:val="none" w:sz="0" w:space="0" w:color="auto"/>
      </w:divBdr>
    </w:div>
    <w:div w:id="627662807">
      <w:bodyDiv w:val="1"/>
      <w:marLeft w:val="0"/>
      <w:marRight w:val="0"/>
      <w:marTop w:val="0"/>
      <w:marBottom w:val="0"/>
      <w:divBdr>
        <w:top w:val="none" w:sz="0" w:space="0" w:color="auto"/>
        <w:left w:val="none" w:sz="0" w:space="0" w:color="auto"/>
        <w:bottom w:val="none" w:sz="0" w:space="0" w:color="auto"/>
        <w:right w:val="none" w:sz="0" w:space="0" w:color="auto"/>
      </w:divBdr>
    </w:div>
    <w:div w:id="734476573">
      <w:bodyDiv w:val="1"/>
      <w:marLeft w:val="0"/>
      <w:marRight w:val="0"/>
      <w:marTop w:val="0"/>
      <w:marBottom w:val="0"/>
      <w:divBdr>
        <w:top w:val="none" w:sz="0" w:space="0" w:color="auto"/>
        <w:left w:val="none" w:sz="0" w:space="0" w:color="auto"/>
        <w:bottom w:val="none" w:sz="0" w:space="0" w:color="auto"/>
        <w:right w:val="none" w:sz="0" w:space="0" w:color="auto"/>
      </w:divBdr>
    </w:div>
    <w:div w:id="787049327">
      <w:bodyDiv w:val="1"/>
      <w:marLeft w:val="0"/>
      <w:marRight w:val="0"/>
      <w:marTop w:val="0"/>
      <w:marBottom w:val="0"/>
      <w:divBdr>
        <w:top w:val="none" w:sz="0" w:space="0" w:color="auto"/>
        <w:left w:val="none" w:sz="0" w:space="0" w:color="auto"/>
        <w:bottom w:val="none" w:sz="0" w:space="0" w:color="auto"/>
        <w:right w:val="none" w:sz="0" w:space="0" w:color="auto"/>
      </w:divBdr>
    </w:div>
    <w:div w:id="798457755">
      <w:bodyDiv w:val="1"/>
      <w:marLeft w:val="0"/>
      <w:marRight w:val="0"/>
      <w:marTop w:val="0"/>
      <w:marBottom w:val="0"/>
      <w:divBdr>
        <w:top w:val="none" w:sz="0" w:space="0" w:color="auto"/>
        <w:left w:val="none" w:sz="0" w:space="0" w:color="auto"/>
        <w:bottom w:val="none" w:sz="0" w:space="0" w:color="auto"/>
        <w:right w:val="none" w:sz="0" w:space="0" w:color="auto"/>
      </w:divBdr>
    </w:div>
    <w:div w:id="803354827">
      <w:bodyDiv w:val="1"/>
      <w:marLeft w:val="0"/>
      <w:marRight w:val="0"/>
      <w:marTop w:val="0"/>
      <w:marBottom w:val="0"/>
      <w:divBdr>
        <w:top w:val="none" w:sz="0" w:space="0" w:color="auto"/>
        <w:left w:val="none" w:sz="0" w:space="0" w:color="auto"/>
        <w:bottom w:val="none" w:sz="0" w:space="0" w:color="auto"/>
        <w:right w:val="none" w:sz="0" w:space="0" w:color="auto"/>
      </w:divBdr>
    </w:div>
    <w:div w:id="875046268">
      <w:bodyDiv w:val="1"/>
      <w:marLeft w:val="0"/>
      <w:marRight w:val="0"/>
      <w:marTop w:val="0"/>
      <w:marBottom w:val="0"/>
      <w:divBdr>
        <w:top w:val="none" w:sz="0" w:space="0" w:color="auto"/>
        <w:left w:val="none" w:sz="0" w:space="0" w:color="auto"/>
        <w:bottom w:val="none" w:sz="0" w:space="0" w:color="auto"/>
        <w:right w:val="none" w:sz="0" w:space="0" w:color="auto"/>
      </w:divBdr>
    </w:div>
    <w:div w:id="881212940">
      <w:bodyDiv w:val="1"/>
      <w:marLeft w:val="0"/>
      <w:marRight w:val="0"/>
      <w:marTop w:val="0"/>
      <w:marBottom w:val="0"/>
      <w:divBdr>
        <w:top w:val="none" w:sz="0" w:space="0" w:color="auto"/>
        <w:left w:val="none" w:sz="0" w:space="0" w:color="auto"/>
        <w:bottom w:val="none" w:sz="0" w:space="0" w:color="auto"/>
        <w:right w:val="none" w:sz="0" w:space="0" w:color="auto"/>
      </w:divBdr>
    </w:div>
    <w:div w:id="1011491080">
      <w:bodyDiv w:val="1"/>
      <w:marLeft w:val="0"/>
      <w:marRight w:val="0"/>
      <w:marTop w:val="0"/>
      <w:marBottom w:val="0"/>
      <w:divBdr>
        <w:top w:val="none" w:sz="0" w:space="0" w:color="auto"/>
        <w:left w:val="none" w:sz="0" w:space="0" w:color="auto"/>
        <w:bottom w:val="none" w:sz="0" w:space="0" w:color="auto"/>
        <w:right w:val="none" w:sz="0" w:space="0" w:color="auto"/>
      </w:divBdr>
    </w:div>
    <w:div w:id="1030110245">
      <w:bodyDiv w:val="1"/>
      <w:marLeft w:val="0"/>
      <w:marRight w:val="0"/>
      <w:marTop w:val="0"/>
      <w:marBottom w:val="0"/>
      <w:divBdr>
        <w:top w:val="none" w:sz="0" w:space="0" w:color="auto"/>
        <w:left w:val="none" w:sz="0" w:space="0" w:color="auto"/>
        <w:bottom w:val="none" w:sz="0" w:space="0" w:color="auto"/>
        <w:right w:val="none" w:sz="0" w:space="0" w:color="auto"/>
      </w:divBdr>
    </w:div>
    <w:div w:id="1108548616">
      <w:bodyDiv w:val="1"/>
      <w:marLeft w:val="0"/>
      <w:marRight w:val="0"/>
      <w:marTop w:val="0"/>
      <w:marBottom w:val="0"/>
      <w:divBdr>
        <w:top w:val="none" w:sz="0" w:space="0" w:color="auto"/>
        <w:left w:val="none" w:sz="0" w:space="0" w:color="auto"/>
        <w:bottom w:val="none" w:sz="0" w:space="0" w:color="auto"/>
        <w:right w:val="none" w:sz="0" w:space="0" w:color="auto"/>
      </w:divBdr>
    </w:div>
    <w:div w:id="1214847550">
      <w:bodyDiv w:val="1"/>
      <w:marLeft w:val="0"/>
      <w:marRight w:val="0"/>
      <w:marTop w:val="0"/>
      <w:marBottom w:val="0"/>
      <w:divBdr>
        <w:top w:val="none" w:sz="0" w:space="0" w:color="auto"/>
        <w:left w:val="none" w:sz="0" w:space="0" w:color="auto"/>
        <w:bottom w:val="none" w:sz="0" w:space="0" w:color="auto"/>
        <w:right w:val="none" w:sz="0" w:space="0" w:color="auto"/>
      </w:divBdr>
    </w:div>
    <w:div w:id="1533299860">
      <w:bodyDiv w:val="1"/>
      <w:marLeft w:val="0"/>
      <w:marRight w:val="0"/>
      <w:marTop w:val="0"/>
      <w:marBottom w:val="0"/>
      <w:divBdr>
        <w:top w:val="none" w:sz="0" w:space="0" w:color="auto"/>
        <w:left w:val="none" w:sz="0" w:space="0" w:color="auto"/>
        <w:bottom w:val="none" w:sz="0" w:space="0" w:color="auto"/>
        <w:right w:val="none" w:sz="0" w:space="0" w:color="auto"/>
      </w:divBdr>
    </w:div>
    <w:div w:id="1706517163">
      <w:bodyDiv w:val="1"/>
      <w:marLeft w:val="0"/>
      <w:marRight w:val="0"/>
      <w:marTop w:val="0"/>
      <w:marBottom w:val="0"/>
      <w:divBdr>
        <w:top w:val="none" w:sz="0" w:space="0" w:color="auto"/>
        <w:left w:val="none" w:sz="0" w:space="0" w:color="auto"/>
        <w:bottom w:val="none" w:sz="0" w:space="0" w:color="auto"/>
        <w:right w:val="none" w:sz="0" w:space="0" w:color="auto"/>
      </w:divBdr>
    </w:div>
    <w:div w:id="1739010967">
      <w:bodyDiv w:val="1"/>
      <w:marLeft w:val="0"/>
      <w:marRight w:val="0"/>
      <w:marTop w:val="0"/>
      <w:marBottom w:val="0"/>
      <w:divBdr>
        <w:top w:val="none" w:sz="0" w:space="0" w:color="auto"/>
        <w:left w:val="none" w:sz="0" w:space="0" w:color="auto"/>
        <w:bottom w:val="none" w:sz="0" w:space="0" w:color="auto"/>
        <w:right w:val="none" w:sz="0" w:space="0" w:color="auto"/>
      </w:divBdr>
    </w:div>
    <w:div w:id="1964648210">
      <w:bodyDiv w:val="1"/>
      <w:marLeft w:val="0"/>
      <w:marRight w:val="0"/>
      <w:marTop w:val="0"/>
      <w:marBottom w:val="0"/>
      <w:divBdr>
        <w:top w:val="none" w:sz="0" w:space="0" w:color="auto"/>
        <w:left w:val="none" w:sz="0" w:space="0" w:color="auto"/>
        <w:bottom w:val="none" w:sz="0" w:space="0" w:color="auto"/>
        <w:right w:val="none" w:sz="0" w:space="0" w:color="auto"/>
      </w:divBdr>
    </w:div>
    <w:div w:id="21219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1C5B-9F60-46E5-BB2C-17C1C9D3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Pages>
  <Words>31319</Words>
  <Characters>178520</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Dragana Milošević</cp:lastModifiedBy>
  <cp:revision>118</cp:revision>
  <cp:lastPrinted>2019-03-26T07:14:00Z</cp:lastPrinted>
  <dcterms:created xsi:type="dcterms:W3CDTF">2016-07-28T11:38:00Z</dcterms:created>
  <dcterms:modified xsi:type="dcterms:W3CDTF">2019-04-18T10:26:00Z</dcterms:modified>
</cp:coreProperties>
</file>