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E1" w:rsidRDefault="00D30F0A" w:rsidP="00B5551E">
      <w:pPr>
        <w:jc w:val="center"/>
        <w:rPr>
          <w:b/>
          <w:bCs/>
          <w:sz w:val="26"/>
          <w:szCs w:val="26"/>
          <w:lang w:val="en-US" w:eastAsia="en-US"/>
        </w:rPr>
      </w:pPr>
      <w:r w:rsidRPr="00855F26">
        <w:rPr>
          <w:b/>
          <w:bCs/>
          <w:sz w:val="26"/>
          <w:szCs w:val="26"/>
          <w:lang w:val="sr-Cyrl-RS" w:eastAsia="en-US"/>
        </w:rPr>
        <w:t xml:space="preserve">ИЗВЕШТАЈ </w:t>
      </w:r>
      <w:r w:rsidR="00B5551E" w:rsidRPr="00855F26">
        <w:rPr>
          <w:b/>
          <w:bCs/>
          <w:sz w:val="26"/>
          <w:szCs w:val="26"/>
          <w:lang w:val="en-US" w:eastAsia="en-US"/>
        </w:rPr>
        <w:t>О КОРИШЋЕЊУ</w:t>
      </w:r>
      <w:r w:rsidRPr="00855F26">
        <w:rPr>
          <w:b/>
          <w:bCs/>
          <w:sz w:val="26"/>
          <w:szCs w:val="26"/>
          <w:lang w:val="sr-Cyrl-RS" w:eastAsia="en-US"/>
        </w:rPr>
        <w:t xml:space="preserve"> </w:t>
      </w:r>
      <w:r w:rsidR="00B5551E" w:rsidRPr="00855F26">
        <w:rPr>
          <w:b/>
          <w:bCs/>
          <w:sz w:val="26"/>
          <w:szCs w:val="26"/>
          <w:lang w:val="en-US" w:eastAsia="en-US"/>
        </w:rPr>
        <w:t>СРЕДСТАВ</w:t>
      </w:r>
      <w:r w:rsidR="00DA05A6" w:rsidRPr="00855F26">
        <w:rPr>
          <w:b/>
          <w:bCs/>
          <w:sz w:val="26"/>
          <w:szCs w:val="26"/>
          <w:lang w:val="en-US" w:eastAsia="en-US"/>
        </w:rPr>
        <w:t xml:space="preserve">А ТЕКУЋЕ БУЏЕТСКЕ </w:t>
      </w:r>
    </w:p>
    <w:p w:rsidR="00B5551E" w:rsidRPr="00855F26" w:rsidRDefault="00DA05A6" w:rsidP="00B5551E">
      <w:pPr>
        <w:jc w:val="center"/>
        <w:rPr>
          <w:b/>
          <w:bCs/>
          <w:sz w:val="26"/>
          <w:szCs w:val="26"/>
          <w:lang w:val="sr-Cyrl-RS" w:eastAsia="en-US"/>
        </w:rPr>
      </w:pPr>
      <w:bookmarkStart w:id="0" w:name="_GoBack"/>
      <w:bookmarkEnd w:id="0"/>
      <w:r w:rsidRPr="00855F26">
        <w:rPr>
          <w:b/>
          <w:bCs/>
          <w:sz w:val="26"/>
          <w:szCs w:val="26"/>
          <w:lang w:val="en-US" w:eastAsia="en-US"/>
        </w:rPr>
        <w:t>РЕЗЕРВЕ У 201</w:t>
      </w:r>
      <w:r w:rsidRPr="00855F26">
        <w:rPr>
          <w:b/>
          <w:bCs/>
          <w:sz w:val="26"/>
          <w:szCs w:val="26"/>
          <w:lang w:val="sr-Cyrl-RS" w:eastAsia="en-US"/>
        </w:rPr>
        <w:t>8.</w:t>
      </w:r>
      <w:r w:rsidR="00B5551E" w:rsidRPr="00855F26">
        <w:rPr>
          <w:b/>
          <w:bCs/>
          <w:sz w:val="26"/>
          <w:szCs w:val="26"/>
          <w:lang w:val="en-US" w:eastAsia="en-US"/>
        </w:rPr>
        <w:t xml:space="preserve"> ГОДИНИ</w:t>
      </w:r>
    </w:p>
    <w:p w:rsidR="00B5551E" w:rsidRPr="00855F26" w:rsidRDefault="00B5551E" w:rsidP="00B5551E">
      <w:pPr>
        <w:ind w:firstLine="720"/>
        <w:rPr>
          <w:sz w:val="26"/>
          <w:szCs w:val="26"/>
          <w:lang w:val="sr-Cyrl-RS" w:eastAsia="en-US"/>
        </w:rPr>
      </w:pPr>
    </w:p>
    <w:p w:rsidR="00B5551E" w:rsidRPr="00855F26" w:rsidRDefault="00B5551E" w:rsidP="00B5551E">
      <w:pPr>
        <w:ind w:firstLine="720"/>
        <w:jc w:val="both"/>
        <w:rPr>
          <w:b/>
          <w:bCs/>
          <w:sz w:val="26"/>
          <w:szCs w:val="26"/>
          <w:lang w:val="sr-Cyrl-RS" w:eastAsia="en-US"/>
        </w:rPr>
      </w:pPr>
      <w:r w:rsidRPr="00855F26">
        <w:rPr>
          <w:sz w:val="26"/>
          <w:szCs w:val="26"/>
          <w:lang w:val="en-US" w:eastAsia="en-US"/>
        </w:rPr>
        <w:t>На основу члана 69. Закона о буџетском систему средства текуће буџетске резерве користе се за непланиране сврхе за које нису извршене апропријације, или за сврхе за које се у току године покаже да</w:t>
      </w:r>
      <w:r w:rsidRPr="00855F26">
        <w:rPr>
          <w:sz w:val="26"/>
          <w:szCs w:val="26"/>
          <w:lang w:val="sr-Cyrl-RS" w:eastAsia="en-US"/>
        </w:rPr>
        <w:t xml:space="preserve"> </w:t>
      </w:r>
      <w:r w:rsidRPr="00855F26">
        <w:rPr>
          <w:sz w:val="26"/>
          <w:szCs w:val="26"/>
          <w:lang w:val="en-US" w:eastAsia="en-US"/>
        </w:rPr>
        <w:t xml:space="preserve"> апропријације нису биле довољне.</w:t>
      </w:r>
    </w:p>
    <w:p w:rsidR="00B5551E" w:rsidRPr="00855F26" w:rsidRDefault="00B5551E" w:rsidP="00B5551E">
      <w:pPr>
        <w:jc w:val="both"/>
        <w:rPr>
          <w:sz w:val="26"/>
          <w:szCs w:val="26"/>
          <w:lang w:val="sr-Cyrl-RS"/>
        </w:rPr>
      </w:pPr>
      <w:r w:rsidRPr="00855F26">
        <w:rPr>
          <w:sz w:val="26"/>
          <w:szCs w:val="26"/>
          <w:lang w:val="en-US" w:eastAsia="en-US"/>
        </w:rPr>
        <w:t xml:space="preserve">               Одлуку о употреби средстава текуће буџетске резерве доноси Градоначелник, на предлог </w:t>
      </w:r>
      <w:r w:rsidR="00B92631" w:rsidRPr="00855F26">
        <w:rPr>
          <w:sz w:val="26"/>
          <w:szCs w:val="26"/>
          <w:lang w:val="sr-Cyrl-RS" w:eastAsia="en-US"/>
        </w:rPr>
        <w:t>Градске управе -</w:t>
      </w:r>
      <w:r w:rsidR="00FA3367" w:rsidRPr="00855F26">
        <w:rPr>
          <w:sz w:val="26"/>
          <w:szCs w:val="26"/>
          <w:lang w:val="sr-Latn-RS" w:eastAsia="en-US"/>
        </w:rPr>
        <w:t xml:space="preserve"> </w:t>
      </w:r>
      <w:r w:rsidRPr="00855F26">
        <w:rPr>
          <w:sz w:val="26"/>
          <w:szCs w:val="26"/>
          <w:lang w:val="en-US" w:eastAsia="en-US"/>
        </w:rPr>
        <w:t>Секретаријата за финансије. Решења о употреби средстава текуће буџетске резерве донета су за финансирање следећих расхода буџетских корисника:</w:t>
      </w:r>
    </w:p>
    <w:p w:rsidR="00B5551E" w:rsidRPr="00855F26" w:rsidRDefault="00B5551E" w:rsidP="004E24CF">
      <w:pPr>
        <w:jc w:val="both"/>
        <w:rPr>
          <w:sz w:val="26"/>
          <w:szCs w:val="26"/>
          <w:lang w:val="sr-Cyrl-RS"/>
        </w:rPr>
      </w:pPr>
    </w:p>
    <w:tbl>
      <w:tblPr>
        <w:tblW w:w="11481" w:type="dxa"/>
        <w:jc w:val="center"/>
        <w:tblInd w:w="93" w:type="dxa"/>
        <w:tblLook w:val="04A0" w:firstRow="1" w:lastRow="0" w:firstColumn="1" w:lastColumn="0" w:noHBand="0" w:noVBand="1"/>
      </w:tblPr>
      <w:tblGrid>
        <w:gridCol w:w="708"/>
        <w:gridCol w:w="2698"/>
        <w:gridCol w:w="1829"/>
        <w:gridCol w:w="1451"/>
        <w:gridCol w:w="1516"/>
        <w:gridCol w:w="3279"/>
      </w:tblGrid>
      <w:tr w:rsidR="00B92631" w:rsidRPr="00855F26" w:rsidTr="00855F26">
        <w:trPr>
          <w:trHeight w:val="20"/>
          <w:tblHeader/>
          <w:jc w:val="center"/>
        </w:trPr>
        <w:tc>
          <w:tcPr>
            <w:tcW w:w="708" w:type="dxa"/>
            <w:tcBorders>
              <w:top w:val="single" w:sz="4" w:space="0" w:color="auto"/>
              <w:left w:val="single" w:sz="4" w:space="0" w:color="auto"/>
              <w:bottom w:val="single" w:sz="4" w:space="0" w:color="auto"/>
              <w:right w:val="single" w:sz="4" w:space="0" w:color="auto"/>
            </w:tcBorders>
            <w:shd w:val="clear" w:color="000000" w:fill="D9D9D9"/>
            <w:hideMark/>
          </w:tcPr>
          <w:p w:rsidR="00B92631" w:rsidRPr="00855F26" w:rsidRDefault="00B92631" w:rsidP="00855F26">
            <w:pPr>
              <w:jc w:val="center"/>
              <w:rPr>
                <w:b/>
                <w:bCs/>
                <w:sz w:val="26"/>
                <w:szCs w:val="26"/>
                <w:lang w:val="en-US" w:eastAsia="en-US"/>
              </w:rPr>
            </w:pPr>
            <w:r w:rsidRPr="00855F26">
              <w:rPr>
                <w:b/>
                <w:bCs/>
                <w:sz w:val="26"/>
                <w:szCs w:val="26"/>
                <w:lang w:val="en-US" w:eastAsia="en-US"/>
              </w:rPr>
              <w:t>Ред. број</w:t>
            </w:r>
          </w:p>
        </w:tc>
        <w:tc>
          <w:tcPr>
            <w:tcW w:w="2698" w:type="dxa"/>
            <w:tcBorders>
              <w:top w:val="single" w:sz="4" w:space="0" w:color="auto"/>
              <w:left w:val="nil"/>
              <w:bottom w:val="single" w:sz="4" w:space="0" w:color="auto"/>
              <w:right w:val="single" w:sz="4" w:space="0" w:color="auto"/>
            </w:tcBorders>
            <w:shd w:val="clear" w:color="000000" w:fill="D9D9D9"/>
            <w:noWrap/>
            <w:vAlign w:val="center"/>
            <w:hideMark/>
          </w:tcPr>
          <w:p w:rsidR="00B92631" w:rsidRPr="00855F26" w:rsidRDefault="00B92631" w:rsidP="00B92631">
            <w:pPr>
              <w:jc w:val="center"/>
              <w:rPr>
                <w:b/>
                <w:bCs/>
                <w:sz w:val="26"/>
                <w:szCs w:val="26"/>
                <w:lang w:val="en-US" w:eastAsia="en-US"/>
              </w:rPr>
            </w:pPr>
            <w:r w:rsidRPr="00855F26">
              <w:rPr>
                <w:b/>
                <w:bCs/>
                <w:sz w:val="26"/>
                <w:szCs w:val="26"/>
                <w:lang w:val="en-US" w:eastAsia="en-US"/>
              </w:rPr>
              <w:t>Назив корисника</w:t>
            </w:r>
          </w:p>
        </w:tc>
        <w:tc>
          <w:tcPr>
            <w:tcW w:w="1829" w:type="dxa"/>
            <w:tcBorders>
              <w:top w:val="single" w:sz="4" w:space="0" w:color="auto"/>
              <w:left w:val="nil"/>
              <w:bottom w:val="single" w:sz="4" w:space="0" w:color="auto"/>
              <w:right w:val="single" w:sz="4" w:space="0" w:color="auto"/>
            </w:tcBorders>
            <w:shd w:val="clear" w:color="000000" w:fill="D9D9D9"/>
            <w:vAlign w:val="center"/>
            <w:hideMark/>
          </w:tcPr>
          <w:p w:rsidR="00B92631" w:rsidRPr="00855F26" w:rsidRDefault="00B92631" w:rsidP="00B92631">
            <w:pPr>
              <w:jc w:val="center"/>
              <w:rPr>
                <w:b/>
                <w:bCs/>
                <w:sz w:val="26"/>
                <w:szCs w:val="26"/>
                <w:lang w:val="en-US" w:eastAsia="en-US"/>
              </w:rPr>
            </w:pPr>
            <w:r w:rsidRPr="00855F26">
              <w:rPr>
                <w:b/>
                <w:bCs/>
                <w:sz w:val="26"/>
                <w:szCs w:val="26"/>
                <w:lang w:val="en-US" w:eastAsia="en-US"/>
              </w:rPr>
              <w:t>Број решења</w:t>
            </w:r>
          </w:p>
        </w:tc>
        <w:tc>
          <w:tcPr>
            <w:tcW w:w="1451" w:type="dxa"/>
            <w:tcBorders>
              <w:top w:val="single" w:sz="4" w:space="0" w:color="auto"/>
              <w:left w:val="nil"/>
              <w:bottom w:val="single" w:sz="4" w:space="0" w:color="auto"/>
              <w:right w:val="single" w:sz="4" w:space="0" w:color="auto"/>
            </w:tcBorders>
            <w:shd w:val="clear" w:color="000000" w:fill="D9D9D9"/>
            <w:noWrap/>
            <w:vAlign w:val="center"/>
            <w:hideMark/>
          </w:tcPr>
          <w:p w:rsidR="00B92631" w:rsidRPr="00855F26" w:rsidRDefault="00B92631" w:rsidP="00B92631">
            <w:pPr>
              <w:jc w:val="center"/>
              <w:rPr>
                <w:b/>
                <w:bCs/>
                <w:sz w:val="26"/>
                <w:szCs w:val="26"/>
                <w:lang w:val="en-US" w:eastAsia="en-US"/>
              </w:rPr>
            </w:pPr>
            <w:r w:rsidRPr="00855F26">
              <w:rPr>
                <w:b/>
                <w:bCs/>
                <w:sz w:val="26"/>
                <w:szCs w:val="26"/>
                <w:lang w:val="en-US" w:eastAsia="en-US"/>
              </w:rPr>
              <w:t>Датум</w:t>
            </w:r>
          </w:p>
        </w:tc>
        <w:tc>
          <w:tcPr>
            <w:tcW w:w="1516" w:type="dxa"/>
            <w:tcBorders>
              <w:top w:val="single" w:sz="4" w:space="0" w:color="auto"/>
              <w:left w:val="nil"/>
              <w:bottom w:val="single" w:sz="4" w:space="0" w:color="auto"/>
              <w:right w:val="single" w:sz="4" w:space="0" w:color="auto"/>
            </w:tcBorders>
            <w:shd w:val="clear" w:color="000000" w:fill="D9D9D9"/>
            <w:noWrap/>
            <w:vAlign w:val="center"/>
            <w:hideMark/>
          </w:tcPr>
          <w:p w:rsidR="00B92631" w:rsidRPr="00855F26" w:rsidRDefault="00B92631" w:rsidP="00B92631">
            <w:pPr>
              <w:jc w:val="center"/>
              <w:rPr>
                <w:b/>
                <w:bCs/>
                <w:sz w:val="26"/>
                <w:szCs w:val="26"/>
                <w:lang w:val="en-US" w:eastAsia="en-US"/>
              </w:rPr>
            </w:pPr>
            <w:r w:rsidRPr="00855F26">
              <w:rPr>
                <w:b/>
                <w:bCs/>
                <w:sz w:val="26"/>
                <w:szCs w:val="26"/>
                <w:lang w:val="en-US" w:eastAsia="en-US"/>
              </w:rPr>
              <w:t>Износ</w:t>
            </w:r>
          </w:p>
        </w:tc>
        <w:tc>
          <w:tcPr>
            <w:tcW w:w="3279" w:type="dxa"/>
            <w:tcBorders>
              <w:top w:val="single" w:sz="4" w:space="0" w:color="auto"/>
              <w:left w:val="nil"/>
              <w:bottom w:val="single" w:sz="4" w:space="0" w:color="auto"/>
              <w:right w:val="single" w:sz="4" w:space="0" w:color="auto"/>
            </w:tcBorders>
            <w:shd w:val="clear" w:color="000000" w:fill="D9D9D9"/>
            <w:noWrap/>
            <w:vAlign w:val="center"/>
            <w:hideMark/>
          </w:tcPr>
          <w:p w:rsidR="00B92631" w:rsidRPr="00855F26" w:rsidRDefault="00B92631" w:rsidP="00B92631">
            <w:pPr>
              <w:jc w:val="center"/>
              <w:rPr>
                <w:b/>
                <w:bCs/>
                <w:sz w:val="26"/>
                <w:szCs w:val="26"/>
                <w:lang w:val="en-US" w:eastAsia="en-US"/>
              </w:rPr>
            </w:pPr>
            <w:r w:rsidRPr="00855F26">
              <w:rPr>
                <w:b/>
                <w:bCs/>
                <w:sz w:val="26"/>
                <w:szCs w:val="26"/>
                <w:lang w:val="en-US" w:eastAsia="en-US"/>
              </w:rPr>
              <w:t>Н а м е н а</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Скупштина Града Ниша</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143/2018-01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17.01.</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70.000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Исплата јубиларне награде запосленом лицу</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noWrap/>
            <w:hideMark/>
          </w:tcPr>
          <w:p w:rsidR="00B92631" w:rsidRPr="00855F26" w:rsidRDefault="00B92631" w:rsidP="00855F26">
            <w:pPr>
              <w:jc w:val="center"/>
              <w:rPr>
                <w:sz w:val="26"/>
                <w:szCs w:val="26"/>
                <w:lang w:val="en-US" w:eastAsia="en-US"/>
              </w:rPr>
            </w:pPr>
            <w:r w:rsidRPr="00855F26">
              <w:rPr>
                <w:sz w:val="26"/>
                <w:szCs w:val="26"/>
                <w:lang w:val="en-US" w:eastAsia="en-US"/>
              </w:rPr>
              <w:t>2.</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535/2018-01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20.02.</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7.442.000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465 - Остале дотације и трансфери</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Служба за заједничке послове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797/2018-01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14. 3. 2018.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1.067.000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Измирење обавеза по потписаним уговорима - капитално инвестирање</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4.</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комуналне делатности, енергетику и саобраћај</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849/2018-01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15. 3. 2018.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18.000.000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Одржавање атмосферске канализационе мреже</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5.</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Заштитник грађана, Служба за интерну ревизију, Канцеларија за локални економски развој и пројекте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711/2018-01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29. 3. 2018.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776.000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Накнаде у натури и накнаде трошкова за запослене</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6.</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1118/2018-01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03. 4. 2018.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108.000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422- Трошкови путовања за потребе Нишког симфонијског оркестра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7.</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Скупштина Града Ниша, Служба за послове Скупштине Града</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1206/2018-01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05. 4. 2018.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247.000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415 - Накнаде трошкова за запослене</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8.</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1219/2018-01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10. 4. 2018.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3.250.000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423 - Услуге по уговору за пренос скупштинских седница</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9.</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финансије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1227/2018-01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10. 4. 2018.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4.026.000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Закуп пословног простора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10.</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 xml:space="preserve">Секретаријат за дечију и социјалну </w:t>
            </w:r>
            <w:r w:rsidRPr="00855F26">
              <w:rPr>
                <w:sz w:val="26"/>
                <w:szCs w:val="26"/>
                <w:lang w:val="en-US" w:eastAsia="en-US"/>
              </w:rPr>
              <w:lastRenderedPageBreak/>
              <w:t>заштиту</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lastRenderedPageBreak/>
              <w:t>1292/2018-01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16. 4. 2018.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2.000.000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 xml:space="preserve">Недостајућа средства на економској класификацији </w:t>
            </w:r>
            <w:r w:rsidRPr="00855F26">
              <w:rPr>
                <w:sz w:val="26"/>
                <w:szCs w:val="26"/>
                <w:lang w:val="en-US" w:eastAsia="en-US"/>
              </w:rPr>
              <w:lastRenderedPageBreak/>
              <w:t>465 - Остале дотације и трансфери Установи Центар за дневни боравак деце, омладине и одраслих лица ментално ометених у развоју "Мара" Ниш</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lastRenderedPageBreak/>
              <w:t>11.</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инвестиције</w:t>
            </w:r>
          </w:p>
        </w:tc>
        <w:tc>
          <w:tcPr>
            <w:tcW w:w="1829" w:type="dxa"/>
            <w:tcBorders>
              <w:top w:val="nil"/>
              <w:left w:val="nil"/>
              <w:bottom w:val="single" w:sz="4" w:space="0" w:color="000000"/>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1354/2018-01</w:t>
            </w:r>
          </w:p>
        </w:tc>
        <w:tc>
          <w:tcPr>
            <w:tcW w:w="1451" w:type="dxa"/>
            <w:tcBorders>
              <w:top w:val="nil"/>
              <w:left w:val="nil"/>
              <w:bottom w:val="single" w:sz="4" w:space="0" w:color="000000"/>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23. 4. 2018.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14.000.000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Финансирање обавеза насталих на основу одржавања путних прелаза из ранијег периода</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12.</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пољопривреду</w:t>
            </w:r>
          </w:p>
        </w:tc>
        <w:tc>
          <w:tcPr>
            <w:tcW w:w="1829" w:type="dxa"/>
            <w:tcBorders>
              <w:top w:val="nil"/>
              <w:left w:val="nil"/>
              <w:bottom w:val="nil"/>
              <w:right w:val="single" w:sz="4" w:space="0" w:color="000000"/>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1546/2018-01</w:t>
            </w:r>
          </w:p>
        </w:tc>
        <w:tc>
          <w:tcPr>
            <w:tcW w:w="1451" w:type="dxa"/>
            <w:tcBorders>
              <w:top w:val="nil"/>
              <w:left w:val="nil"/>
              <w:bottom w:val="nil"/>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08. 5. 2018.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2.574.000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Измирење дуга по правоснажној пресуди</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13.</w:t>
            </w:r>
          </w:p>
        </w:tc>
        <w:tc>
          <w:tcPr>
            <w:tcW w:w="2698" w:type="dxa"/>
            <w:tcBorders>
              <w:top w:val="nil"/>
              <w:left w:val="nil"/>
              <w:bottom w:val="nil"/>
              <w:right w:val="nil"/>
            </w:tcBorders>
            <w:shd w:val="clear" w:color="auto" w:fill="auto"/>
            <w:noWrap/>
            <w:hideMark/>
          </w:tcPr>
          <w:p w:rsidR="00B92631" w:rsidRPr="00855F26" w:rsidRDefault="00B92631" w:rsidP="00B92631">
            <w:pPr>
              <w:rPr>
                <w:sz w:val="26"/>
                <w:szCs w:val="26"/>
                <w:lang w:val="en-US" w:eastAsia="en-US"/>
              </w:rPr>
            </w:pPr>
            <w:r w:rsidRPr="00855F26">
              <w:rPr>
                <w:sz w:val="26"/>
                <w:szCs w:val="26"/>
                <w:lang w:val="en-US" w:eastAsia="en-US"/>
              </w:rPr>
              <w:t>Скупштина Града Ниша</w:t>
            </w:r>
          </w:p>
        </w:tc>
        <w:tc>
          <w:tcPr>
            <w:tcW w:w="1829" w:type="dxa"/>
            <w:tcBorders>
              <w:top w:val="single" w:sz="4" w:space="0" w:color="000000"/>
              <w:left w:val="single" w:sz="4" w:space="0" w:color="000000"/>
              <w:bottom w:val="nil"/>
              <w:right w:val="nil"/>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1554/2018-01</w:t>
            </w:r>
          </w:p>
        </w:tc>
        <w:tc>
          <w:tcPr>
            <w:tcW w:w="1451" w:type="dxa"/>
            <w:tcBorders>
              <w:top w:val="single" w:sz="4" w:space="0" w:color="auto"/>
              <w:left w:val="single" w:sz="4" w:space="0" w:color="auto"/>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09. 5. 2018.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509.000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Финансирање редовног рада политичких странака</w:t>
            </w:r>
          </w:p>
        </w:tc>
      </w:tr>
      <w:tr w:rsidR="00B92631" w:rsidRPr="00855F26" w:rsidTr="00855F26">
        <w:trPr>
          <w:trHeight w:val="20"/>
          <w:jc w:val="center"/>
        </w:trPr>
        <w:tc>
          <w:tcPr>
            <w:tcW w:w="708" w:type="dxa"/>
            <w:tcBorders>
              <w:top w:val="nil"/>
              <w:left w:val="single" w:sz="4" w:space="0" w:color="000000"/>
              <w:bottom w:val="single" w:sz="4" w:space="0" w:color="000000"/>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14.</w:t>
            </w:r>
          </w:p>
        </w:tc>
        <w:tc>
          <w:tcPr>
            <w:tcW w:w="2698" w:type="dxa"/>
            <w:tcBorders>
              <w:top w:val="single" w:sz="4" w:space="0" w:color="auto"/>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финансије</w:t>
            </w:r>
          </w:p>
        </w:tc>
        <w:tc>
          <w:tcPr>
            <w:tcW w:w="1829" w:type="dxa"/>
            <w:tcBorders>
              <w:top w:val="single" w:sz="4" w:space="0" w:color="000000"/>
              <w:left w:val="nil"/>
              <w:bottom w:val="nil"/>
              <w:right w:val="nil"/>
            </w:tcBorders>
            <w:shd w:val="clear" w:color="auto" w:fill="auto"/>
            <w:hideMark/>
          </w:tcPr>
          <w:p w:rsidR="00B92631" w:rsidRPr="00855F26" w:rsidRDefault="00B92631" w:rsidP="00B92631">
            <w:pPr>
              <w:jc w:val="center"/>
              <w:rPr>
                <w:sz w:val="26"/>
                <w:szCs w:val="26"/>
                <w:lang w:val="en-US" w:eastAsia="en-US"/>
              </w:rPr>
            </w:pPr>
            <w:r w:rsidRPr="00855F26">
              <w:rPr>
                <w:sz w:val="26"/>
                <w:szCs w:val="26"/>
                <w:lang w:val="en-US" w:eastAsia="en-US"/>
              </w:rPr>
              <w:t>1709/2018-01</w:t>
            </w:r>
          </w:p>
        </w:tc>
        <w:tc>
          <w:tcPr>
            <w:tcW w:w="1451" w:type="dxa"/>
            <w:tcBorders>
              <w:top w:val="nil"/>
              <w:left w:val="single" w:sz="4" w:space="0" w:color="auto"/>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15. 5. 2018.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27.900.000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Реализација прекограничних пројеката "Туризам и традиција - разнобојно, забавно и атрактивно" и "Улагање у здравље и просперитет младих у Бугарско-Српском региону" Градској општини Пантелеј и Градској општини Црвени Крст</w:t>
            </w:r>
          </w:p>
        </w:tc>
      </w:tr>
      <w:tr w:rsidR="00B92631" w:rsidRPr="00855F26" w:rsidTr="00855F26">
        <w:trPr>
          <w:trHeight w:val="20"/>
          <w:jc w:val="center"/>
        </w:trPr>
        <w:tc>
          <w:tcPr>
            <w:tcW w:w="708" w:type="dxa"/>
            <w:tcBorders>
              <w:top w:val="nil"/>
              <w:left w:val="single" w:sz="4" w:space="0" w:color="000000"/>
              <w:bottom w:val="nil"/>
              <w:right w:val="single" w:sz="4" w:space="0" w:color="000000"/>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15.</w:t>
            </w:r>
          </w:p>
        </w:tc>
        <w:tc>
          <w:tcPr>
            <w:tcW w:w="2698" w:type="dxa"/>
            <w:tcBorders>
              <w:top w:val="nil"/>
              <w:left w:val="nil"/>
              <w:bottom w:val="nil"/>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комуналне делатности, енергетику и саобраћај</w:t>
            </w:r>
          </w:p>
        </w:tc>
        <w:tc>
          <w:tcPr>
            <w:tcW w:w="1829" w:type="dxa"/>
            <w:tcBorders>
              <w:top w:val="single" w:sz="4" w:space="0" w:color="auto"/>
              <w:left w:val="nil"/>
              <w:bottom w:val="nil"/>
              <w:right w:val="single" w:sz="4" w:space="0" w:color="auto"/>
            </w:tcBorders>
            <w:shd w:val="clear" w:color="auto" w:fill="auto"/>
            <w:noWrap/>
            <w:hideMark/>
          </w:tcPr>
          <w:p w:rsidR="00B92631" w:rsidRPr="00855F26" w:rsidRDefault="00B92631" w:rsidP="00B92631">
            <w:pPr>
              <w:rPr>
                <w:sz w:val="26"/>
                <w:szCs w:val="26"/>
                <w:lang w:val="en-US" w:eastAsia="en-US"/>
              </w:rPr>
            </w:pPr>
            <w:r w:rsidRPr="00855F26">
              <w:rPr>
                <w:sz w:val="26"/>
                <w:szCs w:val="26"/>
                <w:lang w:val="en-US" w:eastAsia="en-US"/>
              </w:rPr>
              <w:t>1729/2018-01</w:t>
            </w:r>
          </w:p>
        </w:tc>
        <w:tc>
          <w:tcPr>
            <w:tcW w:w="1451" w:type="dxa"/>
            <w:tcBorders>
              <w:top w:val="nil"/>
              <w:left w:val="nil"/>
              <w:bottom w:val="nil"/>
              <w:right w:val="single" w:sz="4" w:space="0" w:color="000000"/>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16. 5. 2018.</w:t>
            </w:r>
          </w:p>
        </w:tc>
        <w:tc>
          <w:tcPr>
            <w:tcW w:w="1516" w:type="dxa"/>
            <w:tcBorders>
              <w:top w:val="nil"/>
              <w:left w:val="nil"/>
              <w:bottom w:val="nil"/>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19.000.000</w:t>
            </w:r>
          </w:p>
        </w:tc>
        <w:tc>
          <w:tcPr>
            <w:tcW w:w="3279" w:type="dxa"/>
            <w:tcBorders>
              <w:top w:val="nil"/>
              <w:left w:val="nil"/>
              <w:bottom w:val="nil"/>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Накнада штете настале услед пада на јавној површини, пада на леду и накнада штете за уједе паса и мачака луталица</w:t>
            </w:r>
          </w:p>
        </w:tc>
      </w:tr>
      <w:tr w:rsidR="00B92631" w:rsidRPr="00855F26" w:rsidTr="00855F26">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16.</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1854/2018-01</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25. 5. 2018.</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2.500.000</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Суфинансирање пројеката у области културе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17.</w:t>
            </w:r>
          </w:p>
        </w:tc>
        <w:tc>
          <w:tcPr>
            <w:tcW w:w="2698"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1853/2018-01</w:t>
            </w:r>
          </w:p>
        </w:tc>
        <w:tc>
          <w:tcPr>
            <w:tcW w:w="1451"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25. 5. 2018.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3.500.000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Прослава манифестације Градска слава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18.</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финансије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1867/2018-01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30. 5. 2018.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5.700.000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415 - Накнада трошкове за запослене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19.</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Служба за заједничке послове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1963/2018-01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05. 6. 2018.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3.500.000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Расписивање јавне набавке за израду Процене угрожености од елементарних непогода и других несрећа и планова заштите спасавања у ванредним ситуацијама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lastRenderedPageBreak/>
              <w:t>20.</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имовинско-правне послове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2196/2018-01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18. 6. 2018.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20.000.000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 xml:space="preserve">Исплата накнаде по споразумима и судским решењима у поступку експропријације </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21.</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омладину и спорт</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2195/2018-01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18.6.</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2.500.000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Финансирање омладинских пројеката који промовишу унапређење квалитета живота младих у граду и на селу</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22.</w:t>
            </w:r>
          </w:p>
        </w:tc>
        <w:tc>
          <w:tcPr>
            <w:tcW w:w="2698"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2666/2018-01</w:t>
            </w:r>
          </w:p>
        </w:tc>
        <w:tc>
          <w:tcPr>
            <w:tcW w:w="1451" w:type="dxa"/>
            <w:tcBorders>
              <w:top w:val="nil"/>
              <w:left w:val="nil"/>
              <w:bottom w:val="single" w:sz="4" w:space="0" w:color="auto"/>
              <w:right w:val="single" w:sz="4" w:space="0" w:color="auto"/>
            </w:tcBorders>
            <w:shd w:val="clear" w:color="auto" w:fill="auto"/>
            <w:noWrap/>
            <w:vAlign w:val="center"/>
            <w:hideMark/>
          </w:tcPr>
          <w:p w:rsidR="00B92631" w:rsidRPr="00855F26" w:rsidRDefault="00855F26" w:rsidP="00B92631">
            <w:pPr>
              <w:jc w:val="center"/>
              <w:rPr>
                <w:sz w:val="26"/>
                <w:szCs w:val="26"/>
                <w:lang w:val="en-US" w:eastAsia="en-US"/>
              </w:rPr>
            </w:pPr>
            <w:r>
              <w:rPr>
                <w:sz w:val="26"/>
                <w:szCs w:val="26"/>
                <w:lang w:val="en-US" w:eastAsia="en-US"/>
              </w:rPr>
              <w:t>11.7.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1.450.000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Музички догађај "Музиком за љубав и мир у свету"</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23.</w:t>
            </w:r>
          </w:p>
        </w:tc>
        <w:tc>
          <w:tcPr>
            <w:tcW w:w="2698"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2781/2018-01</w:t>
            </w:r>
          </w:p>
        </w:tc>
        <w:tc>
          <w:tcPr>
            <w:tcW w:w="1451" w:type="dxa"/>
            <w:tcBorders>
              <w:top w:val="nil"/>
              <w:left w:val="nil"/>
              <w:bottom w:val="single" w:sz="4" w:space="0" w:color="auto"/>
              <w:right w:val="single" w:sz="4" w:space="0" w:color="auto"/>
            </w:tcBorders>
            <w:shd w:val="clear" w:color="auto" w:fill="auto"/>
            <w:noWrap/>
            <w:vAlign w:val="center"/>
            <w:hideMark/>
          </w:tcPr>
          <w:p w:rsidR="00B92631" w:rsidRPr="00855F26" w:rsidRDefault="00855F26" w:rsidP="00B92631">
            <w:pPr>
              <w:jc w:val="center"/>
              <w:rPr>
                <w:sz w:val="26"/>
                <w:szCs w:val="26"/>
                <w:lang w:val="en-US" w:eastAsia="en-US"/>
              </w:rPr>
            </w:pPr>
            <w:r>
              <w:rPr>
                <w:sz w:val="26"/>
                <w:szCs w:val="26"/>
                <w:lang w:val="en-US" w:eastAsia="en-US"/>
              </w:rPr>
              <w:t>16.7.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6.000.000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за пренос скупштинских седница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24.</w:t>
            </w:r>
          </w:p>
        </w:tc>
        <w:tc>
          <w:tcPr>
            <w:tcW w:w="2698"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имовинско-правне послове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2907/2018-01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31.7.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70.000.000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на економској класификацији 541 -Земљиште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25.</w:t>
            </w:r>
          </w:p>
        </w:tc>
        <w:tc>
          <w:tcPr>
            <w:tcW w:w="2698"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Секретаријат за пољопривреду</w:t>
            </w:r>
          </w:p>
        </w:tc>
        <w:tc>
          <w:tcPr>
            <w:tcW w:w="1829"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2890/2018-01</w:t>
            </w:r>
          </w:p>
        </w:tc>
        <w:tc>
          <w:tcPr>
            <w:tcW w:w="1451" w:type="dxa"/>
            <w:tcBorders>
              <w:top w:val="nil"/>
              <w:left w:val="nil"/>
              <w:bottom w:val="single" w:sz="4" w:space="0" w:color="auto"/>
              <w:right w:val="single" w:sz="4" w:space="0" w:color="auto"/>
            </w:tcBorders>
            <w:shd w:val="clear" w:color="auto" w:fill="auto"/>
            <w:noWrap/>
            <w:vAlign w:val="center"/>
            <w:hideMark/>
          </w:tcPr>
          <w:p w:rsidR="00B92631" w:rsidRPr="00855F26" w:rsidRDefault="00855F26" w:rsidP="00B92631">
            <w:pPr>
              <w:jc w:val="center"/>
              <w:rPr>
                <w:sz w:val="26"/>
                <w:szCs w:val="26"/>
                <w:lang w:val="en-US" w:eastAsia="en-US"/>
              </w:rPr>
            </w:pPr>
            <w:r>
              <w:rPr>
                <w:sz w:val="26"/>
                <w:szCs w:val="26"/>
                <w:lang w:val="en-US" w:eastAsia="en-US"/>
              </w:rPr>
              <w:t>31.7.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12.700.000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За радове по наредбама Штаба за ванредне ситуације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26.</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Градско веће</w:t>
            </w:r>
          </w:p>
        </w:tc>
        <w:tc>
          <w:tcPr>
            <w:tcW w:w="1829" w:type="dxa"/>
            <w:tcBorders>
              <w:top w:val="nil"/>
              <w:left w:val="nil"/>
              <w:bottom w:val="single" w:sz="4" w:space="0" w:color="auto"/>
              <w:right w:val="single" w:sz="4" w:space="0" w:color="auto"/>
            </w:tcBorders>
            <w:shd w:val="clear" w:color="auto" w:fill="auto"/>
            <w:noWrap/>
            <w:vAlign w:val="center"/>
            <w:hideMark/>
          </w:tcPr>
          <w:p w:rsidR="00B92631" w:rsidRPr="00855F26" w:rsidRDefault="00B92631" w:rsidP="00B92631">
            <w:pPr>
              <w:jc w:val="center"/>
              <w:rPr>
                <w:sz w:val="26"/>
                <w:szCs w:val="26"/>
                <w:lang w:val="en-US" w:eastAsia="en-US"/>
              </w:rPr>
            </w:pPr>
            <w:r w:rsidRPr="00855F26">
              <w:rPr>
                <w:sz w:val="26"/>
                <w:szCs w:val="26"/>
                <w:lang w:val="en-US" w:eastAsia="en-US"/>
              </w:rPr>
              <w:t>2906/2018-01</w:t>
            </w:r>
          </w:p>
        </w:tc>
        <w:tc>
          <w:tcPr>
            <w:tcW w:w="1451" w:type="dxa"/>
            <w:tcBorders>
              <w:top w:val="nil"/>
              <w:left w:val="nil"/>
              <w:bottom w:val="single" w:sz="4" w:space="0" w:color="auto"/>
              <w:right w:val="single" w:sz="4" w:space="0" w:color="auto"/>
            </w:tcBorders>
            <w:shd w:val="clear" w:color="auto" w:fill="auto"/>
            <w:noWrap/>
            <w:vAlign w:val="center"/>
            <w:hideMark/>
          </w:tcPr>
          <w:p w:rsidR="00B92631" w:rsidRPr="00855F26" w:rsidRDefault="00855F26" w:rsidP="00B92631">
            <w:pPr>
              <w:jc w:val="center"/>
              <w:rPr>
                <w:sz w:val="26"/>
                <w:szCs w:val="26"/>
                <w:lang w:val="en-US" w:eastAsia="en-US"/>
              </w:rPr>
            </w:pPr>
            <w:r>
              <w:rPr>
                <w:sz w:val="26"/>
                <w:szCs w:val="26"/>
                <w:lang w:val="en-US" w:eastAsia="en-US"/>
              </w:rPr>
              <w:t>31.7.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jc w:val="right"/>
              <w:rPr>
                <w:sz w:val="26"/>
                <w:szCs w:val="26"/>
                <w:lang w:val="en-US" w:eastAsia="en-US"/>
              </w:rPr>
            </w:pPr>
            <w:r w:rsidRPr="00855F26">
              <w:rPr>
                <w:sz w:val="26"/>
                <w:szCs w:val="26"/>
                <w:lang w:val="en-US" w:eastAsia="en-US"/>
              </w:rPr>
              <w:t>20.000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Новчане казне и пенали по решењу судова</w:t>
            </w:r>
          </w:p>
        </w:tc>
      </w:tr>
      <w:tr w:rsidR="00B92631" w:rsidRPr="00855F26" w:rsidTr="00855F26">
        <w:trPr>
          <w:trHeight w:val="245"/>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27.</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Канцеларија за локални економски развој и пројекте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2908/2018-01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31.7.</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8.910.000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Нови пројекат "Виртуозна презентација вишеслојног културног идентитета модерног Ниша"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28.</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финансије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2950/2018-01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01.8.</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2.700.000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ГО Нишка Бања - измирење дуга према тужиоцу Марку Билићу по пресуди за плављене пластенике и парцеле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29.</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инвестиције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3013/2018-01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08.8.</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3.800.000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Реализација 19. рате по уговору о поравнању, а по предмету који се води пред Привредним судом</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30.</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образовање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3146/2018-01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15.8.</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48.161.000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Спровођење Одлуке о финансирању дела расхода  и издатака Јавне предшколске установе "Пчелица" Ниш за обављање проширене делатности</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31.</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инвестиције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3301/2018-01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28.8.</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15.000.000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 xml:space="preserve">Реализација Програма текућег одржавања - одржавање изграђених </w:t>
            </w:r>
            <w:r w:rsidRPr="00855F26">
              <w:rPr>
                <w:sz w:val="26"/>
                <w:szCs w:val="26"/>
                <w:lang w:val="en-US" w:eastAsia="en-US"/>
              </w:rPr>
              <w:lastRenderedPageBreak/>
              <w:t>комуналних објеката за потребе обезбеђивања јавног осветљења на градском и сеоском подручју и за хоризонталну, вертикалну и светлећу сигнализацију</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lastRenderedPageBreak/>
              <w:t>32.</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привреду</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3424/2018-01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06. 9. 2018.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30.000.000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Реализација пројекта "Изградња визиторског центра Церјанска пећина"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33.</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дечију и социјалну заштиту</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3423/2018-01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07.9.</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5.000.000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Накнада дела трошкова деце у предшколским установама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34.</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дечију и социјалну заштиту</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3458/2018-01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11.9.</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6.200.000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Превазилажење тешкоћа у пословању у 2018. години установи дечије одмаралиште "Дивљана" Ниш</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35.</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FA3367">
            <w:pPr>
              <w:rPr>
                <w:sz w:val="26"/>
                <w:szCs w:val="26"/>
                <w:lang w:val="en-US" w:eastAsia="en-US"/>
              </w:rPr>
            </w:pPr>
            <w:r w:rsidRPr="00855F26">
              <w:rPr>
                <w:sz w:val="26"/>
                <w:szCs w:val="26"/>
                <w:lang w:val="en-US" w:eastAsia="en-US"/>
              </w:rPr>
              <w:t>Секретаријат за културу и информисање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4183/2018-01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30.10.</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8.500.000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Реализација дочека Нове године 2019. на Тргу Краља Милана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36.</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Секретаријат за омладину и спорт</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4909/2018-01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19.12.</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3.600.000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за потребе спортских организација и клубова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37.</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Скупштина Града Ниша</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5038/2018-01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28.12.</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1.200.000</w:t>
            </w:r>
          </w:p>
        </w:tc>
        <w:tc>
          <w:tcPr>
            <w:tcW w:w="3279" w:type="dxa"/>
            <w:tcBorders>
              <w:top w:val="nil"/>
              <w:left w:val="nil"/>
              <w:bottom w:val="single" w:sz="4" w:space="0" w:color="auto"/>
              <w:right w:val="single" w:sz="4" w:space="0" w:color="auto"/>
            </w:tcBorders>
            <w:shd w:val="clear" w:color="auto" w:fill="auto"/>
            <w:vAlign w:val="center"/>
            <w:hideMark/>
          </w:tcPr>
          <w:p w:rsidR="00B92631" w:rsidRPr="00855F26" w:rsidRDefault="00B92631" w:rsidP="00B92631">
            <w:pPr>
              <w:rPr>
                <w:sz w:val="26"/>
                <w:szCs w:val="26"/>
                <w:lang w:val="en-US" w:eastAsia="en-US"/>
              </w:rPr>
            </w:pPr>
            <w:r w:rsidRPr="00855F26">
              <w:rPr>
                <w:sz w:val="26"/>
                <w:szCs w:val="26"/>
                <w:lang w:val="en-US" w:eastAsia="en-US"/>
              </w:rPr>
              <w:t>Недостајућа средства за исплату месечних накнада техничким секретарима, као и паушалних накнада за одборнике у Скупштини града Ниша за месец новембар 2018. године</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auto" w:fill="auto"/>
            <w:hideMark/>
          </w:tcPr>
          <w:p w:rsidR="00B92631" w:rsidRPr="00855F26" w:rsidRDefault="00B92631" w:rsidP="00855F26">
            <w:pPr>
              <w:jc w:val="center"/>
              <w:rPr>
                <w:sz w:val="26"/>
                <w:szCs w:val="26"/>
                <w:lang w:val="en-US" w:eastAsia="en-US"/>
              </w:rPr>
            </w:pPr>
            <w:r w:rsidRPr="00855F26">
              <w:rPr>
                <w:sz w:val="26"/>
                <w:szCs w:val="26"/>
                <w:lang w:val="en-US" w:eastAsia="en-US"/>
              </w:rPr>
              <w:t>38.</w:t>
            </w:r>
          </w:p>
        </w:tc>
        <w:tc>
          <w:tcPr>
            <w:tcW w:w="2698"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Градоначелник, Градско веће, Секретаријат за имовинско-правне послове, Секретаријат за шољопривреду, Секретаријат за образовање и Секретаријат за финансије</w:t>
            </w:r>
          </w:p>
        </w:tc>
        <w:tc>
          <w:tcPr>
            <w:tcW w:w="1829" w:type="dxa"/>
            <w:tcBorders>
              <w:top w:val="nil"/>
              <w:left w:val="nil"/>
              <w:bottom w:val="single" w:sz="4" w:space="0" w:color="auto"/>
              <w:right w:val="single" w:sz="4" w:space="0" w:color="auto"/>
            </w:tcBorders>
            <w:shd w:val="clear" w:color="auto" w:fill="auto"/>
            <w:noWrap/>
            <w:hideMark/>
          </w:tcPr>
          <w:p w:rsidR="00B92631" w:rsidRPr="00855F26" w:rsidRDefault="00B92631" w:rsidP="00B92631">
            <w:pPr>
              <w:jc w:val="center"/>
              <w:rPr>
                <w:sz w:val="26"/>
                <w:szCs w:val="26"/>
                <w:lang w:val="en-US" w:eastAsia="en-US"/>
              </w:rPr>
            </w:pPr>
            <w:r w:rsidRPr="00855F26">
              <w:rPr>
                <w:sz w:val="26"/>
                <w:szCs w:val="26"/>
                <w:lang w:val="en-US" w:eastAsia="en-US"/>
              </w:rPr>
              <w:t>5038-1/2018-01</w:t>
            </w:r>
          </w:p>
        </w:tc>
        <w:tc>
          <w:tcPr>
            <w:tcW w:w="1451" w:type="dxa"/>
            <w:tcBorders>
              <w:top w:val="nil"/>
              <w:left w:val="nil"/>
              <w:bottom w:val="single" w:sz="4" w:space="0" w:color="auto"/>
              <w:right w:val="single" w:sz="4" w:space="0" w:color="auto"/>
            </w:tcBorders>
            <w:shd w:val="clear" w:color="auto" w:fill="auto"/>
            <w:noWrap/>
            <w:hideMark/>
          </w:tcPr>
          <w:p w:rsidR="00B92631" w:rsidRPr="00855F26" w:rsidRDefault="00855F26" w:rsidP="00B92631">
            <w:pPr>
              <w:jc w:val="center"/>
              <w:rPr>
                <w:sz w:val="26"/>
                <w:szCs w:val="26"/>
                <w:lang w:val="en-US" w:eastAsia="en-US"/>
              </w:rPr>
            </w:pPr>
            <w:r>
              <w:rPr>
                <w:sz w:val="26"/>
                <w:szCs w:val="26"/>
                <w:lang w:val="en-US" w:eastAsia="en-US"/>
              </w:rPr>
              <w:t>28.12.</w:t>
            </w:r>
            <w:r w:rsidR="00B92631" w:rsidRPr="00855F26">
              <w:rPr>
                <w:sz w:val="26"/>
                <w:szCs w:val="26"/>
                <w:lang w:val="en-US" w:eastAsia="en-US"/>
              </w:rPr>
              <w:t>2018.</w:t>
            </w:r>
          </w:p>
        </w:tc>
        <w:tc>
          <w:tcPr>
            <w:tcW w:w="1516" w:type="dxa"/>
            <w:tcBorders>
              <w:top w:val="nil"/>
              <w:left w:val="nil"/>
              <w:bottom w:val="single" w:sz="4" w:space="0" w:color="auto"/>
              <w:right w:val="single" w:sz="4" w:space="0" w:color="auto"/>
            </w:tcBorders>
            <w:shd w:val="clear" w:color="auto" w:fill="auto"/>
            <w:hideMark/>
          </w:tcPr>
          <w:p w:rsidR="00B92631" w:rsidRPr="00855F26" w:rsidRDefault="00B92631" w:rsidP="00B92631">
            <w:pPr>
              <w:jc w:val="right"/>
              <w:rPr>
                <w:sz w:val="26"/>
                <w:szCs w:val="26"/>
                <w:lang w:val="en-US" w:eastAsia="en-US"/>
              </w:rPr>
            </w:pPr>
            <w:r w:rsidRPr="00855F26">
              <w:rPr>
                <w:sz w:val="26"/>
                <w:szCs w:val="26"/>
                <w:lang w:val="en-US" w:eastAsia="en-US"/>
              </w:rPr>
              <w:t>9.249.000</w:t>
            </w:r>
          </w:p>
        </w:tc>
        <w:tc>
          <w:tcPr>
            <w:tcW w:w="3279" w:type="dxa"/>
            <w:tcBorders>
              <w:top w:val="nil"/>
              <w:left w:val="nil"/>
              <w:bottom w:val="single" w:sz="4" w:space="0" w:color="auto"/>
              <w:right w:val="single" w:sz="4" w:space="0" w:color="auto"/>
            </w:tcBorders>
            <w:shd w:val="clear" w:color="auto" w:fill="auto"/>
            <w:hideMark/>
          </w:tcPr>
          <w:p w:rsidR="00B92631" w:rsidRPr="00855F26" w:rsidRDefault="00B92631" w:rsidP="00B92631">
            <w:pPr>
              <w:rPr>
                <w:sz w:val="26"/>
                <w:szCs w:val="26"/>
                <w:lang w:val="en-US" w:eastAsia="en-US"/>
              </w:rPr>
            </w:pPr>
            <w:r w:rsidRPr="00855F26">
              <w:rPr>
                <w:sz w:val="26"/>
                <w:szCs w:val="26"/>
                <w:lang w:val="en-US" w:eastAsia="en-US"/>
              </w:rPr>
              <w:t>Недовољно планирана средства на економској класификацији 483 - Новчане казне и пенали по решењу судова, 465 -  Остале дотације и трансфери, 541 - Земљиште и 485 - Накнада штете за повреде или штету нанету од стране државних органа</w:t>
            </w:r>
          </w:p>
        </w:tc>
      </w:tr>
      <w:tr w:rsidR="00B92631" w:rsidRPr="00855F26" w:rsidTr="00855F26">
        <w:trPr>
          <w:trHeight w:val="20"/>
          <w:jc w:val="center"/>
        </w:trPr>
        <w:tc>
          <w:tcPr>
            <w:tcW w:w="708" w:type="dxa"/>
            <w:tcBorders>
              <w:top w:val="nil"/>
              <w:left w:val="single" w:sz="4" w:space="0" w:color="auto"/>
              <w:bottom w:val="single" w:sz="4" w:space="0" w:color="auto"/>
              <w:right w:val="single" w:sz="4" w:space="0" w:color="auto"/>
            </w:tcBorders>
            <w:shd w:val="clear" w:color="000000" w:fill="D9D9D9"/>
            <w:hideMark/>
          </w:tcPr>
          <w:p w:rsidR="00B92631" w:rsidRPr="00855F26" w:rsidRDefault="00B92631" w:rsidP="00855F26">
            <w:pPr>
              <w:jc w:val="center"/>
              <w:rPr>
                <w:b/>
                <w:bCs/>
                <w:sz w:val="26"/>
                <w:szCs w:val="26"/>
                <w:lang w:val="en-US" w:eastAsia="en-US"/>
              </w:rPr>
            </w:pPr>
          </w:p>
        </w:tc>
        <w:tc>
          <w:tcPr>
            <w:tcW w:w="2698" w:type="dxa"/>
            <w:tcBorders>
              <w:top w:val="nil"/>
              <w:left w:val="nil"/>
              <w:bottom w:val="single" w:sz="4" w:space="0" w:color="auto"/>
              <w:right w:val="single" w:sz="4" w:space="0" w:color="auto"/>
            </w:tcBorders>
            <w:shd w:val="clear" w:color="000000" w:fill="D9D9D9"/>
            <w:hideMark/>
          </w:tcPr>
          <w:p w:rsidR="00B92631" w:rsidRPr="00855F26" w:rsidRDefault="00B92631" w:rsidP="00B92631">
            <w:pPr>
              <w:rPr>
                <w:b/>
                <w:bCs/>
                <w:sz w:val="26"/>
                <w:szCs w:val="26"/>
                <w:lang w:val="en-US" w:eastAsia="en-US"/>
              </w:rPr>
            </w:pPr>
            <w:r w:rsidRPr="00855F26">
              <w:rPr>
                <w:b/>
                <w:bCs/>
                <w:sz w:val="26"/>
                <w:szCs w:val="26"/>
                <w:lang w:val="en-US" w:eastAsia="en-US"/>
              </w:rPr>
              <w:t>Укупно:</w:t>
            </w:r>
          </w:p>
        </w:tc>
        <w:tc>
          <w:tcPr>
            <w:tcW w:w="1829" w:type="dxa"/>
            <w:tcBorders>
              <w:top w:val="nil"/>
              <w:left w:val="nil"/>
              <w:bottom w:val="single" w:sz="4" w:space="0" w:color="auto"/>
              <w:right w:val="single" w:sz="4" w:space="0" w:color="auto"/>
            </w:tcBorders>
            <w:shd w:val="clear" w:color="000000" w:fill="D9D9D9"/>
            <w:hideMark/>
          </w:tcPr>
          <w:p w:rsidR="00B92631" w:rsidRPr="00855F26" w:rsidRDefault="00B92631" w:rsidP="00B92631">
            <w:pPr>
              <w:jc w:val="center"/>
              <w:rPr>
                <w:sz w:val="26"/>
                <w:szCs w:val="26"/>
                <w:lang w:val="en-US" w:eastAsia="en-US"/>
              </w:rPr>
            </w:pPr>
            <w:r w:rsidRPr="00855F26">
              <w:rPr>
                <w:sz w:val="26"/>
                <w:szCs w:val="26"/>
                <w:lang w:val="en-US" w:eastAsia="en-US"/>
              </w:rPr>
              <w:t> </w:t>
            </w:r>
          </w:p>
        </w:tc>
        <w:tc>
          <w:tcPr>
            <w:tcW w:w="1451" w:type="dxa"/>
            <w:tcBorders>
              <w:top w:val="nil"/>
              <w:left w:val="nil"/>
              <w:bottom w:val="single" w:sz="4" w:space="0" w:color="auto"/>
              <w:right w:val="single" w:sz="4" w:space="0" w:color="auto"/>
            </w:tcBorders>
            <w:shd w:val="clear" w:color="000000" w:fill="D9D9D9"/>
            <w:hideMark/>
          </w:tcPr>
          <w:p w:rsidR="00B92631" w:rsidRPr="00855F26" w:rsidRDefault="00B92631" w:rsidP="00B92631">
            <w:pPr>
              <w:jc w:val="center"/>
              <w:rPr>
                <w:b/>
                <w:bCs/>
                <w:sz w:val="26"/>
                <w:szCs w:val="26"/>
                <w:lang w:val="en-US" w:eastAsia="en-US"/>
              </w:rPr>
            </w:pPr>
            <w:r w:rsidRPr="00855F26">
              <w:rPr>
                <w:b/>
                <w:bCs/>
                <w:sz w:val="26"/>
                <w:szCs w:val="26"/>
                <w:lang w:val="en-US" w:eastAsia="en-US"/>
              </w:rPr>
              <w:t> </w:t>
            </w:r>
          </w:p>
        </w:tc>
        <w:tc>
          <w:tcPr>
            <w:tcW w:w="1516" w:type="dxa"/>
            <w:tcBorders>
              <w:top w:val="nil"/>
              <w:left w:val="nil"/>
              <w:bottom w:val="single" w:sz="4" w:space="0" w:color="auto"/>
              <w:right w:val="single" w:sz="4" w:space="0" w:color="auto"/>
            </w:tcBorders>
            <w:shd w:val="clear" w:color="000000" w:fill="D9D9D9"/>
            <w:hideMark/>
          </w:tcPr>
          <w:p w:rsidR="00B92631" w:rsidRPr="00855F26" w:rsidRDefault="00B92631" w:rsidP="00B92631">
            <w:pPr>
              <w:jc w:val="right"/>
              <w:rPr>
                <w:b/>
                <w:bCs/>
                <w:sz w:val="26"/>
                <w:szCs w:val="26"/>
                <w:lang w:val="en-US" w:eastAsia="en-US"/>
              </w:rPr>
            </w:pPr>
            <w:r w:rsidRPr="00855F26">
              <w:rPr>
                <w:b/>
                <w:bCs/>
                <w:sz w:val="26"/>
                <w:szCs w:val="26"/>
                <w:lang w:val="en-US" w:eastAsia="en-US"/>
              </w:rPr>
              <w:t>371.159.000</w:t>
            </w:r>
          </w:p>
        </w:tc>
        <w:tc>
          <w:tcPr>
            <w:tcW w:w="3279" w:type="dxa"/>
            <w:tcBorders>
              <w:top w:val="nil"/>
              <w:left w:val="nil"/>
              <w:bottom w:val="single" w:sz="4" w:space="0" w:color="auto"/>
              <w:right w:val="single" w:sz="4" w:space="0" w:color="auto"/>
            </w:tcBorders>
            <w:shd w:val="clear" w:color="000000" w:fill="D9D9D9"/>
            <w:hideMark/>
          </w:tcPr>
          <w:p w:rsidR="00B92631" w:rsidRPr="00855F26" w:rsidRDefault="00B92631" w:rsidP="00B92631">
            <w:pPr>
              <w:rPr>
                <w:b/>
                <w:bCs/>
                <w:sz w:val="26"/>
                <w:szCs w:val="26"/>
                <w:lang w:val="en-US" w:eastAsia="en-US"/>
              </w:rPr>
            </w:pPr>
            <w:r w:rsidRPr="00855F26">
              <w:rPr>
                <w:b/>
                <w:bCs/>
                <w:sz w:val="26"/>
                <w:szCs w:val="26"/>
                <w:lang w:val="en-US" w:eastAsia="en-US"/>
              </w:rPr>
              <w:t> </w:t>
            </w:r>
          </w:p>
        </w:tc>
      </w:tr>
    </w:tbl>
    <w:p w:rsidR="00B5551E" w:rsidRDefault="00B5551E" w:rsidP="004E24CF">
      <w:pPr>
        <w:jc w:val="both"/>
        <w:rPr>
          <w:sz w:val="26"/>
          <w:szCs w:val="26"/>
          <w:lang w:val="sr-Latn-RS"/>
        </w:rPr>
      </w:pPr>
    </w:p>
    <w:p w:rsidR="00855F26" w:rsidRDefault="00855F26" w:rsidP="004E24CF">
      <w:pPr>
        <w:jc w:val="both"/>
        <w:rPr>
          <w:sz w:val="26"/>
          <w:szCs w:val="26"/>
          <w:lang w:val="sr-Latn-RS"/>
        </w:rPr>
      </w:pPr>
    </w:p>
    <w:p w:rsidR="00855F26" w:rsidRPr="00855F26" w:rsidRDefault="00855F26" w:rsidP="004E24CF">
      <w:pPr>
        <w:jc w:val="both"/>
        <w:rPr>
          <w:sz w:val="26"/>
          <w:szCs w:val="26"/>
          <w:lang w:val="sr-Latn-RS"/>
        </w:rPr>
      </w:pPr>
    </w:p>
    <w:p w:rsidR="00B5551E" w:rsidRPr="00855F26" w:rsidRDefault="00B5551E" w:rsidP="004E24CF">
      <w:pPr>
        <w:jc w:val="both"/>
        <w:rPr>
          <w:sz w:val="26"/>
          <w:szCs w:val="26"/>
          <w:lang w:val="sr-Cyrl-RS"/>
        </w:rPr>
      </w:pPr>
    </w:p>
    <w:p w:rsidR="004E24CF" w:rsidRPr="00855F26" w:rsidRDefault="004E24CF" w:rsidP="004E24CF">
      <w:pPr>
        <w:jc w:val="center"/>
        <w:rPr>
          <w:b/>
          <w:bCs/>
          <w:sz w:val="26"/>
          <w:szCs w:val="26"/>
          <w:lang w:val="sr-Cyrl-CS"/>
        </w:rPr>
      </w:pPr>
      <w:r w:rsidRPr="00855F26">
        <w:rPr>
          <w:b/>
          <w:bCs/>
          <w:sz w:val="26"/>
          <w:szCs w:val="26"/>
          <w:lang w:val="sr-Latn-RS"/>
        </w:rPr>
        <w:lastRenderedPageBreak/>
        <w:t>ИЗВЕШТАЈ О КОРИШЋЕЊУ СРЕДСТАВА</w:t>
      </w:r>
    </w:p>
    <w:p w:rsidR="004E24CF" w:rsidRPr="00855F26" w:rsidRDefault="000B1F68" w:rsidP="004E24CF">
      <w:pPr>
        <w:jc w:val="center"/>
        <w:rPr>
          <w:b/>
          <w:bCs/>
          <w:sz w:val="26"/>
          <w:szCs w:val="26"/>
          <w:lang w:val="sr-Cyrl-CS"/>
        </w:rPr>
      </w:pPr>
      <w:r w:rsidRPr="00855F26">
        <w:rPr>
          <w:b/>
          <w:bCs/>
          <w:sz w:val="26"/>
          <w:szCs w:val="26"/>
          <w:lang w:val="sr-Latn-RS"/>
        </w:rPr>
        <w:t>СТАЛНЕ БУЏЕТСКЕ РЕЗЕРВЕ У 201</w:t>
      </w:r>
      <w:r w:rsidR="00DA05A6" w:rsidRPr="00855F26">
        <w:rPr>
          <w:b/>
          <w:bCs/>
          <w:sz w:val="26"/>
          <w:szCs w:val="26"/>
          <w:lang w:val="sr-Cyrl-RS"/>
        </w:rPr>
        <w:t>8</w:t>
      </w:r>
      <w:r w:rsidR="004E24CF" w:rsidRPr="00855F26">
        <w:rPr>
          <w:b/>
          <w:bCs/>
          <w:sz w:val="26"/>
          <w:szCs w:val="26"/>
          <w:lang w:val="sr-Latn-RS"/>
        </w:rPr>
        <w:t>. ГОДИНИ</w:t>
      </w:r>
    </w:p>
    <w:p w:rsidR="004E24CF" w:rsidRPr="00855F26" w:rsidRDefault="004E24CF" w:rsidP="004E24CF">
      <w:pPr>
        <w:jc w:val="center"/>
        <w:rPr>
          <w:b/>
          <w:bCs/>
          <w:sz w:val="26"/>
          <w:szCs w:val="26"/>
          <w:lang w:val="sr-Cyrl-CS"/>
        </w:rPr>
      </w:pPr>
    </w:p>
    <w:p w:rsidR="004E24CF" w:rsidRPr="00855F26" w:rsidRDefault="004E24CF" w:rsidP="004E24CF">
      <w:pPr>
        <w:jc w:val="center"/>
        <w:rPr>
          <w:b/>
          <w:bCs/>
          <w:sz w:val="26"/>
          <w:szCs w:val="26"/>
          <w:lang w:val="sr-Cyrl-CS"/>
        </w:rPr>
      </w:pPr>
    </w:p>
    <w:p w:rsidR="004E24CF" w:rsidRPr="00855F26" w:rsidRDefault="004E24CF" w:rsidP="004E24CF">
      <w:pPr>
        <w:jc w:val="center"/>
        <w:rPr>
          <w:b/>
          <w:bCs/>
          <w:sz w:val="26"/>
          <w:szCs w:val="26"/>
          <w:lang w:val="sr-Cyrl-CS"/>
        </w:rPr>
      </w:pPr>
    </w:p>
    <w:p w:rsidR="004E24CF" w:rsidRPr="00855F26" w:rsidRDefault="004E24CF" w:rsidP="004E24CF">
      <w:pPr>
        <w:jc w:val="both"/>
        <w:rPr>
          <w:sz w:val="26"/>
          <w:szCs w:val="26"/>
          <w:lang w:val="sr-Cyrl-CS"/>
        </w:rPr>
      </w:pPr>
      <w:r w:rsidRPr="00855F26">
        <w:rPr>
          <w:sz w:val="26"/>
          <w:szCs w:val="26"/>
          <w:lang w:val="sr-Latn-RS"/>
        </w:rPr>
        <w:t xml:space="preserve">           На основу члана </w:t>
      </w:r>
      <w:r w:rsidRPr="00855F26">
        <w:rPr>
          <w:sz w:val="26"/>
          <w:szCs w:val="26"/>
          <w:lang w:val="sr-Cyrl-CS"/>
        </w:rPr>
        <w:t>70</w:t>
      </w:r>
      <w:r w:rsidRPr="00855F26">
        <w:rPr>
          <w:sz w:val="26"/>
          <w:szCs w:val="26"/>
          <w:lang w:val="sr-Latn-RS"/>
        </w:rPr>
        <w:t>. Закона о буџетском систему (</w:t>
      </w:r>
      <w:r w:rsidRPr="00855F26">
        <w:rPr>
          <w:sz w:val="26"/>
          <w:szCs w:val="26"/>
          <w:lang w:val="sr-Cyrl-CS"/>
        </w:rPr>
        <w:t>„</w:t>
      </w:r>
      <w:r w:rsidRPr="00855F26">
        <w:rPr>
          <w:sz w:val="26"/>
          <w:szCs w:val="26"/>
          <w:lang w:val="sr-Latn-RS"/>
        </w:rPr>
        <w:t>Службени гласник Републике Србије</w:t>
      </w:r>
      <w:r w:rsidRPr="00855F26">
        <w:rPr>
          <w:sz w:val="26"/>
          <w:szCs w:val="26"/>
          <w:lang w:val="sr-Cyrl-CS"/>
        </w:rPr>
        <w:t>“</w:t>
      </w:r>
      <w:r w:rsidRPr="00855F26">
        <w:rPr>
          <w:sz w:val="26"/>
          <w:szCs w:val="26"/>
          <w:lang w:val="sr-Latn-RS"/>
        </w:rPr>
        <w:t xml:space="preserve">, број </w:t>
      </w:r>
      <w:r w:rsidRPr="00855F26">
        <w:rPr>
          <w:sz w:val="26"/>
          <w:szCs w:val="26"/>
          <w:lang w:val="sr-Cyrl-CS"/>
        </w:rPr>
        <w:t>54/09, 73/10, 101/10</w:t>
      </w:r>
      <w:r w:rsidRPr="00855F26">
        <w:rPr>
          <w:sz w:val="26"/>
          <w:szCs w:val="26"/>
          <w:lang w:val="sr-Latn-RS"/>
        </w:rPr>
        <w:t>,</w:t>
      </w:r>
      <w:r w:rsidRPr="00855F26">
        <w:rPr>
          <w:sz w:val="26"/>
          <w:szCs w:val="26"/>
          <w:lang w:val="sr-Cyrl-CS"/>
        </w:rPr>
        <w:t xml:space="preserve"> 101/11</w:t>
      </w:r>
      <w:r w:rsidRPr="00855F26">
        <w:rPr>
          <w:sz w:val="26"/>
          <w:szCs w:val="26"/>
          <w:lang w:val="sr-Latn-RS"/>
        </w:rPr>
        <w:t>, 93/12</w:t>
      </w:r>
      <w:r w:rsidRPr="00855F26">
        <w:rPr>
          <w:sz w:val="26"/>
          <w:szCs w:val="26"/>
          <w:lang w:val="sr-Cyrl-CS"/>
        </w:rPr>
        <w:t>, 62/13, 63/13, 108/13, 142/14, 68/15 – др. закон</w:t>
      </w:r>
      <w:r w:rsidRPr="00855F26">
        <w:rPr>
          <w:sz w:val="26"/>
          <w:szCs w:val="26"/>
          <w:lang w:val="sr-Latn-RS"/>
        </w:rPr>
        <w:t>,</w:t>
      </w:r>
      <w:r w:rsidRPr="00855F26">
        <w:rPr>
          <w:sz w:val="26"/>
          <w:szCs w:val="26"/>
          <w:lang w:val="sr-Cyrl-CS"/>
        </w:rPr>
        <w:t xml:space="preserve"> 103/15</w:t>
      </w:r>
      <w:r w:rsidR="000B1F68" w:rsidRPr="00855F26">
        <w:rPr>
          <w:sz w:val="26"/>
          <w:szCs w:val="26"/>
          <w:lang w:val="sr-Cyrl-CS"/>
        </w:rPr>
        <w:t>,</w:t>
      </w:r>
      <w:r w:rsidRPr="00855F26">
        <w:rPr>
          <w:sz w:val="26"/>
          <w:szCs w:val="26"/>
          <w:lang w:val="sr-Cyrl-RS"/>
        </w:rPr>
        <w:t xml:space="preserve"> 99/16</w:t>
      </w:r>
      <w:r w:rsidR="00DA05A6" w:rsidRPr="00855F26">
        <w:rPr>
          <w:sz w:val="26"/>
          <w:szCs w:val="26"/>
          <w:lang w:val="sr-Cyrl-RS"/>
        </w:rPr>
        <w:t xml:space="preserve">, </w:t>
      </w:r>
      <w:r w:rsidR="000B1F68" w:rsidRPr="00855F26">
        <w:rPr>
          <w:sz w:val="26"/>
          <w:szCs w:val="26"/>
          <w:lang w:val="sr-Cyrl-RS"/>
        </w:rPr>
        <w:t>113/17</w:t>
      </w:r>
      <w:r w:rsidR="00DA05A6" w:rsidRPr="00855F26">
        <w:rPr>
          <w:sz w:val="26"/>
          <w:szCs w:val="26"/>
          <w:lang w:val="sr-Cyrl-RS"/>
        </w:rPr>
        <w:t xml:space="preserve"> и 95/18</w:t>
      </w:r>
      <w:r w:rsidRPr="00855F26">
        <w:rPr>
          <w:sz w:val="26"/>
          <w:szCs w:val="26"/>
          <w:lang w:val="sr-Latn-RS"/>
        </w:rPr>
        <w:t xml:space="preserve">) стална буџетска резерва се користи за финансирање расхода на име учешћа Републике </w:t>
      </w:r>
      <w:r w:rsidRPr="00855F26">
        <w:rPr>
          <w:sz w:val="26"/>
          <w:szCs w:val="26"/>
          <w:lang w:val="sr-Cyrl-CS"/>
        </w:rPr>
        <w:t xml:space="preserve">Србије, </w:t>
      </w:r>
      <w:r w:rsidRPr="00855F26">
        <w:rPr>
          <w:sz w:val="26"/>
          <w:szCs w:val="26"/>
          <w:lang w:val="sr-Latn-RS"/>
        </w:rPr>
        <w:t>односно локалне власти</w:t>
      </w:r>
      <w:r w:rsidRPr="00855F26">
        <w:rPr>
          <w:sz w:val="26"/>
          <w:szCs w:val="26"/>
          <w:lang w:val="sr-Cyrl-CS"/>
        </w:rPr>
        <w:t>,</w:t>
      </w:r>
      <w:r w:rsidRPr="00855F26">
        <w:rPr>
          <w:sz w:val="26"/>
          <w:szCs w:val="26"/>
          <w:lang w:val="sr-Latn-RS"/>
        </w:rPr>
        <w:t xml:space="preserve"> у отклањању последица ванредних околности, као што су земљотрес</w:t>
      </w:r>
      <w:r w:rsidRPr="00855F26">
        <w:rPr>
          <w:sz w:val="26"/>
          <w:szCs w:val="26"/>
          <w:lang w:val="sr-Cyrl-CS"/>
        </w:rPr>
        <w:t>,</w:t>
      </w:r>
      <w:r w:rsidRPr="00855F26">
        <w:rPr>
          <w:sz w:val="26"/>
          <w:szCs w:val="26"/>
          <w:lang w:val="sr-Latn-RS"/>
        </w:rPr>
        <w:t xml:space="preserve"> поплав</w:t>
      </w:r>
      <w:r w:rsidRPr="00855F26">
        <w:rPr>
          <w:sz w:val="26"/>
          <w:szCs w:val="26"/>
          <w:lang w:val="sr-Cyrl-CS"/>
        </w:rPr>
        <w:t>а</w:t>
      </w:r>
      <w:r w:rsidRPr="00855F26">
        <w:rPr>
          <w:sz w:val="26"/>
          <w:szCs w:val="26"/>
          <w:lang w:val="sr-Latn-RS"/>
        </w:rPr>
        <w:t xml:space="preserve">, суша, пожар, </w:t>
      </w:r>
      <w:r w:rsidRPr="00855F26">
        <w:rPr>
          <w:sz w:val="26"/>
          <w:szCs w:val="26"/>
          <w:lang w:val="sr-Cyrl-CS"/>
        </w:rPr>
        <w:t xml:space="preserve">клизишта, снежни наноси, град, животињске и биљне болести, </w:t>
      </w:r>
      <w:r w:rsidRPr="00855F26">
        <w:rPr>
          <w:sz w:val="26"/>
          <w:szCs w:val="26"/>
          <w:lang w:val="sr-Latn-RS"/>
        </w:rPr>
        <w:t>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4E24CF" w:rsidRPr="00855F26" w:rsidRDefault="004E24CF" w:rsidP="004E24CF">
      <w:pPr>
        <w:ind w:firstLine="720"/>
        <w:jc w:val="both"/>
        <w:rPr>
          <w:sz w:val="26"/>
          <w:szCs w:val="26"/>
          <w:lang w:val="sr-Cyrl-CS"/>
        </w:rPr>
      </w:pPr>
      <w:r w:rsidRPr="00855F26">
        <w:rPr>
          <w:sz w:val="26"/>
          <w:szCs w:val="26"/>
          <w:lang w:val="sr-Latn-RS"/>
        </w:rPr>
        <w:t xml:space="preserve">На основу Закона о буџетском систему Одлуком о буџету се планирају средства за сталну буџетску резерву, као посебна апропријација.       </w:t>
      </w:r>
    </w:p>
    <w:p w:rsidR="004E24CF" w:rsidRPr="00855F26" w:rsidRDefault="004E24CF" w:rsidP="004E24CF">
      <w:pPr>
        <w:ind w:firstLine="720"/>
        <w:jc w:val="both"/>
        <w:rPr>
          <w:sz w:val="26"/>
          <w:szCs w:val="26"/>
          <w:lang w:val="sr-Cyrl-CS"/>
        </w:rPr>
      </w:pPr>
      <w:r w:rsidRPr="00855F26">
        <w:rPr>
          <w:sz w:val="26"/>
          <w:szCs w:val="26"/>
          <w:lang w:val="sr-Latn-RS"/>
        </w:rPr>
        <w:t>У 20</w:t>
      </w:r>
      <w:r w:rsidRPr="00855F26">
        <w:rPr>
          <w:sz w:val="26"/>
          <w:szCs w:val="26"/>
          <w:lang w:val="sr-Cyrl-CS"/>
        </w:rPr>
        <w:t>1</w:t>
      </w:r>
      <w:r w:rsidR="00DA05A6" w:rsidRPr="00855F26">
        <w:rPr>
          <w:sz w:val="26"/>
          <w:szCs w:val="26"/>
          <w:lang w:val="sr-Cyrl-RS"/>
        </w:rPr>
        <w:t>8</w:t>
      </w:r>
      <w:r w:rsidRPr="00855F26">
        <w:rPr>
          <w:sz w:val="26"/>
          <w:szCs w:val="26"/>
          <w:lang w:val="sr-Latn-RS"/>
        </w:rPr>
        <w:t>. години нису ангажована средства сталне буџетске резерве</w:t>
      </w:r>
      <w:r w:rsidRPr="00855F26">
        <w:rPr>
          <w:sz w:val="26"/>
          <w:szCs w:val="26"/>
          <w:lang w:val="sr-Cyrl-CS"/>
        </w:rPr>
        <w:t>.</w:t>
      </w:r>
    </w:p>
    <w:p w:rsidR="004E24CF" w:rsidRPr="00855F26" w:rsidRDefault="004E24CF" w:rsidP="004E24CF">
      <w:pPr>
        <w:jc w:val="both"/>
        <w:rPr>
          <w:sz w:val="26"/>
          <w:szCs w:val="26"/>
          <w:lang w:val="sr-Latn-RS"/>
        </w:rPr>
      </w:pPr>
    </w:p>
    <w:p w:rsidR="004E24CF" w:rsidRPr="00855F26" w:rsidRDefault="004E24CF"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44DAB" w:rsidRPr="00855F26" w:rsidRDefault="00F44DAB" w:rsidP="004E24CF">
      <w:pPr>
        <w:jc w:val="both"/>
        <w:rPr>
          <w:sz w:val="26"/>
          <w:szCs w:val="26"/>
          <w:lang w:val="sr-Latn-RS"/>
        </w:rPr>
      </w:pPr>
    </w:p>
    <w:p w:rsidR="00FA3367" w:rsidRPr="00855F26" w:rsidRDefault="004E24CF" w:rsidP="004E24CF">
      <w:pPr>
        <w:tabs>
          <w:tab w:val="left" w:pos="1005"/>
        </w:tabs>
        <w:jc w:val="both"/>
        <w:rPr>
          <w:sz w:val="26"/>
          <w:szCs w:val="26"/>
          <w:lang w:val="sr-Latn-RS"/>
        </w:rPr>
      </w:pPr>
      <w:r w:rsidRPr="00855F26">
        <w:rPr>
          <w:sz w:val="26"/>
          <w:szCs w:val="26"/>
          <w:lang w:val="sr-Latn-RS"/>
        </w:rPr>
        <w:tab/>
      </w:r>
    </w:p>
    <w:p w:rsidR="00FA3367" w:rsidRPr="00855F26" w:rsidRDefault="00FA3367">
      <w:pPr>
        <w:spacing w:after="200" w:line="276" w:lineRule="auto"/>
        <w:rPr>
          <w:sz w:val="26"/>
          <w:szCs w:val="26"/>
          <w:lang w:val="sr-Latn-RS"/>
        </w:rPr>
      </w:pPr>
      <w:r w:rsidRPr="00855F26">
        <w:rPr>
          <w:sz w:val="26"/>
          <w:szCs w:val="26"/>
          <w:lang w:val="sr-Latn-RS"/>
        </w:rPr>
        <w:br w:type="page"/>
      </w:r>
    </w:p>
    <w:p w:rsidR="004E24CF" w:rsidRPr="00855F26" w:rsidRDefault="004E24CF" w:rsidP="004E24CF">
      <w:pPr>
        <w:tabs>
          <w:tab w:val="left" w:pos="1005"/>
        </w:tabs>
        <w:jc w:val="both"/>
        <w:rPr>
          <w:sz w:val="26"/>
          <w:szCs w:val="26"/>
          <w:lang w:val="sr-Latn-RS"/>
        </w:rPr>
      </w:pPr>
    </w:p>
    <w:p w:rsidR="0012613A" w:rsidRPr="00855F26" w:rsidRDefault="0012613A" w:rsidP="0012613A">
      <w:pPr>
        <w:jc w:val="center"/>
        <w:rPr>
          <w:b/>
          <w:sz w:val="26"/>
          <w:szCs w:val="26"/>
          <w:lang w:val="sr-Cyrl-RS"/>
        </w:rPr>
      </w:pPr>
      <w:r w:rsidRPr="00855F26">
        <w:rPr>
          <w:b/>
          <w:sz w:val="26"/>
          <w:szCs w:val="26"/>
          <w:lang w:val="sr-Cyrl-CS"/>
        </w:rPr>
        <w:tab/>
      </w:r>
      <w:r w:rsidRPr="00855F26">
        <w:rPr>
          <w:b/>
          <w:sz w:val="26"/>
          <w:szCs w:val="26"/>
          <w:lang w:val="sr-Cyrl-RS"/>
        </w:rPr>
        <w:t>ОБРАЗЛОЖЕЊЕ ВЕЛИКИХ ОДСТУПАЊА ИЗМЕЂУ</w:t>
      </w:r>
    </w:p>
    <w:p w:rsidR="0012613A" w:rsidRPr="00855F26" w:rsidRDefault="0012613A" w:rsidP="0012613A">
      <w:pPr>
        <w:jc w:val="center"/>
        <w:rPr>
          <w:b/>
          <w:sz w:val="26"/>
          <w:szCs w:val="26"/>
          <w:lang w:val="sr-Cyrl-RS"/>
        </w:rPr>
      </w:pPr>
      <w:r w:rsidRPr="00855F26">
        <w:rPr>
          <w:b/>
          <w:sz w:val="26"/>
          <w:szCs w:val="26"/>
          <w:lang w:val="sr-Cyrl-RS"/>
        </w:rPr>
        <w:t>ОДОБРЕНИХ СРЕДСТАВА И ИЗВРШЕЊА</w:t>
      </w:r>
    </w:p>
    <w:p w:rsidR="0012613A" w:rsidRPr="00855F26" w:rsidRDefault="0012613A" w:rsidP="0012613A">
      <w:pPr>
        <w:jc w:val="center"/>
        <w:outlineLvl w:val="0"/>
        <w:rPr>
          <w:b/>
          <w:color w:val="FF0000"/>
          <w:sz w:val="26"/>
          <w:szCs w:val="26"/>
          <w:lang w:val="sr-Cyrl-CS"/>
        </w:rPr>
      </w:pPr>
      <w:r w:rsidRPr="00855F26">
        <w:rPr>
          <w:b/>
          <w:sz w:val="26"/>
          <w:szCs w:val="26"/>
          <w:lang w:val="sr-Cyrl-CS"/>
        </w:rPr>
        <w:t>У БУЏЕТУ ГРАДА НИША ЗА 20</w:t>
      </w:r>
      <w:r w:rsidRPr="00855F26">
        <w:rPr>
          <w:b/>
          <w:sz w:val="26"/>
          <w:szCs w:val="26"/>
          <w:lang w:val="sr-Latn-RS"/>
        </w:rPr>
        <w:t>1</w:t>
      </w:r>
      <w:r w:rsidR="00B42D69" w:rsidRPr="00855F26">
        <w:rPr>
          <w:b/>
          <w:sz w:val="26"/>
          <w:szCs w:val="26"/>
          <w:lang w:val="sr-Latn-RS"/>
        </w:rPr>
        <w:t>8</w:t>
      </w:r>
      <w:r w:rsidRPr="00855F26">
        <w:rPr>
          <w:b/>
          <w:sz w:val="26"/>
          <w:szCs w:val="26"/>
          <w:lang w:val="sr-Cyrl-CS"/>
        </w:rPr>
        <w:t>. ГОДИНУ</w:t>
      </w:r>
    </w:p>
    <w:p w:rsidR="0012613A" w:rsidRPr="00855F26" w:rsidRDefault="0012613A" w:rsidP="0012613A">
      <w:pPr>
        <w:jc w:val="both"/>
        <w:rPr>
          <w:color w:val="FF0000"/>
          <w:sz w:val="26"/>
          <w:szCs w:val="26"/>
          <w:lang w:val="sr-Latn-RS"/>
        </w:rPr>
      </w:pPr>
    </w:p>
    <w:p w:rsidR="00F44DAB" w:rsidRPr="00855F26" w:rsidRDefault="00F44DAB" w:rsidP="003F39DE">
      <w:pPr>
        <w:ind w:left="709" w:hanging="851"/>
        <w:jc w:val="center"/>
        <w:rPr>
          <w:b/>
          <w:sz w:val="26"/>
          <w:szCs w:val="26"/>
          <w:lang w:val="sr-Latn-RS"/>
        </w:rPr>
      </w:pPr>
      <w:r w:rsidRPr="00855F26">
        <w:rPr>
          <w:b/>
          <w:sz w:val="26"/>
          <w:szCs w:val="26"/>
          <w:lang w:val="sr-Cyrl-RS"/>
        </w:rPr>
        <w:t>Градска управа</w:t>
      </w:r>
    </w:p>
    <w:p w:rsidR="00F44DAB" w:rsidRPr="00855F26" w:rsidRDefault="00F44DAB" w:rsidP="00F44DAB">
      <w:pPr>
        <w:ind w:left="709" w:hanging="851"/>
        <w:jc w:val="center"/>
        <w:rPr>
          <w:sz w:val="26"/>
          <w:szCs w:val="26"/>
          <w:lang w:val="sr-Latn-RS"/>
        </w:rPr>
      </w:pPr>
    </w:p>
    <w:p w:rsidR="00F44DAB" w:rsidRPr="00855F26" w:rsidRDefault="00F44DAB" w:rsidP="00F44DAB">
      <w:pPr>
        <w:jc w:val="both"/>
        <w:rPr>
          <w:sz w:val="26"/>
          <w:szCs w:val="26"/>
          <w:lang w:val="sr-Cyrl-RS"/>
        </w:rPr>
      </w:pPr>
      <w:r w:rsidRPr="00855F26">
        <w:rPr>
          <w:sz w:val="26"/>
          <w:szCs w:val="26"/>
          <w:lang w:val="sr-Cyrl-RS"/>
        </w:rPr>
        <w:tab/>
        <w:t>Позиција 289, Економска класификација 423 - Услуге по уговору,   одобрено 21.585.000, извршено 17.475.458 динара, % извршења 80</w:t>
      </w:r>
      <w:r w:rsidR="00407111" w:rsidRPr="00855F26">
        <w:rPr>
          <w:sz w:val="26"/>
          <w:szCs w:val="26"/>
          <w:lang w:val="sr-Latn-RS"/>
        </w:rPr>
        <w:t>,</w:t>
      </w:r>
      <w:r w:rsidRPr="00855F26">
        <w:rPr>
          <w:sz w:val="26"/>
          <w:szCs w:val="26"/>
          <w:lang w:val="sr-Cyrl-RS"/>
        </w:rPr>
        <w:t>96 - Одустало се од спровођења набавки за услуге портира и услуге чишћења, као и трошкова стручног усавршавања;</w:t>
      </w:r>
    </w:p>
    <w:p w:rsidR="00F44DAB" w:rsidRPr="00855F26" w:rsidRDefault="00F44DAB" w:rsidP="00F44DAB">
      <w:pPr>
        <w:jc w:val="both"/>
        <w:rPr>
          <w:sz w:val="26"/>
          <w:szCs w:val="26"/>
          <w:lang w:val="sr-Cyrl-RS"/>
        </w:rPr>
      </w:pPr>
      <w:r w:rsidRPr="00855F26">
        <w:rPr>
          <w:sz w:val="26"/>
          <w:szCs w:val="26"/>
          <w:lang w:val="sr-Cyrl-RS"/>
        </w:rPr>
        <w:t xml:space="preserve">           Позиција 291, Економска класификација 425 – Текуће поправке и одржавање, одобрено 21.650.000 динара, извршено 6.446.811 динара, % извршења 70,22 - Јавна набавка није окончана код услуге поправке кровова и подова  и није спроведена јавна набавка за одржавање централне климатизације;</w:t>
      </w:r>
    </w:p>
    <w:p w:rsidR="00F44DAB" w:rsidRPr="00855F26" w:rsidRDefault="00F44DAB" w:rsidP="003F39DE">
      <w:pPr>
        <w:jc w:val="both"/>
        <w:rPr>
          <w:sz w:val="26"/>
          <w:szCs w:val="26"/>
          <w:lang w:val="sr-Cyrl-RS"/>
        </w:rPr>
      </w:pPr>
      <w:r w:rsidRPr="00855F26">
        <w:rPr>
          <w:sz w:val="26"/>
          <w:szCs w:val="26"/>
          <w:lang w:val="sr-Cyrl-RS"/>
        </w:rPr>
        <w:t xml:space="preserve">            Позиција 292, Економска класификација 426 - Материјал одобрено 22.275.000 динара, извршено 15.146.338 динара, % извршења  68,00 - Јавна набавка за службену одећу за Комуналну полицију је спроведена два пута без прихватљивих понуда. Није окончана у 2018. години;</w:t>
      </w:r>
    </w:p>
    <w:p w:rsidR="00F44DAB" w:rsidRPr="00855F26" w:rsidRDefault="00F44DAB" w:rsidP="003F39DE">
      <w:pPr>
        <w:jc w:val="both"/>
        <w:rPr>
          <w:sz w:val="26"/>
          <w:szCs w:val="26"/>
          <w:lang w:val="sr-Cyrl-RS"/>
        </w:rPr>
      </w:pPr>
      <w:r w:rsidRPr="00855F26">
        <w:rPr>
          <w:sz w:val="26"/>
          <w:szCs w:val="26"/>
          <w:lang w:val="sr-Cyrl-RS"/>
        </w:rPr>
        <w:tab/>
        <w:t>Позиција 299, Економска класификација 513 – Остале некретнине и опрема, одобрено  9.050.000 динара, извршено 6.633.600 динара, % извршења  73,30 - Нису спроведени поступци јавне набавке за опрему за ПП заштиту, систем за гашење пожара, уградња система за дојаву пожара и монтажна бина;</w:t>
      </w:r>
    </w:p>
    <w:p w:rsidR="00F44DAB" w:rsidRPr="00855F26" w:rsidRDefault="00F44DAB" w:rsidP="003F39DE">
      <w:pPr>
        <w:jc w:val="both"/>
        <w:rPr>
          <w:sz w:val="26"/>
          <w:szCs w:val="26"/>
          <w:lang w:val="sr-Cyrl-RS"/>
        </w:rPr>
      </w:pPr>
      <w:r w:rsidRPr="00855F26">
        <w:rPr>
          <w:sz w:val="26"/>
          <w:szCs w:val="26"/>
          <w:lang w:val="sr-Cyrl-RS"/>
        </w:rPr>
        <w:t xml:space="preserve">           Позиција 101, Економска класификација 424 - одобрено 57.315.000 динара, извршено 26.526.134 динара, % извршења  46,28 - У оквиру Програма управљања заштитом животне средине планирано је 11 програмских активности од којих је за 6 започета реализација у 2018. години. Завршетак реализације истих се очекује у 2019. години;   </w:t>
      </w:r>
    </w:p>
    <w:p w:rsidR="00F44DAB" w:rsidRPr="00855F26" w:rsidRDefault="00F44DAB" w:rsidP="003F39DE">
      <w:pPr>
        <w:jc w:val="both"/>
        <w:rPr>
          <w:sz w:val="26"/>
          <w:szCs w:val="26"/>
          <w:lang w:val="sr-Latn-RS"/>
        </w:rPr>
      </w:pPr>
      <w:r w:rsidRPr="00855F26">
        <w:rPr>
          <w:sz w:val="26"/>
          <w:szCs w:val="26"/>
          <w:lang w:val="sr-Cyrl-RS"/>
        </w:rPr>
        <w:t xml:space="preserve">           Позиција 104, Економска класификација 424 – Специјализоване услуге, одобрено 14.603.000 динара, извршено 8.096.206динара, % извршења 55,44 - Опрема за аутоматски мониторинг је набављена у децембру 2018. године, тако да програм мониторинга, конкретно ваздуха, временски није могао да буде донет и реализован у 2018. години,  обзиром да је опрема набављена управо ради унапређења контроле квалитета ваздуха;</w:t>
      </w:r>
    </w:p>
    <w:p w:rsidR="00F44DAB" w:rsidRPr="00855F26" w:rsidRDefault="00F44DAB" w:rsidP="003F39DE">
      <w:pPr>
        <w:jc w:val="both"/>
        <w:rPr>
          <w:sz w:val="26"/>
          <w:szCs w:val="26"/>
          <w:lang w:val="sr-Cyrl-RS"/>
        </w:rPr>
      </w:pPr>
      <w:r w:rsidRPr="00855F26">
        <w:rPr>
          <w:sz w:val="26"/>
          <w:szCs w:val="26"/>
          <w:lang w:val="sr-Cyrl-RS"/>
        </w:rPr>
        <w:t xml:space="preserve">           Позиција 112, Економска класификација 481 – Дотације невладиним организацијама, одобрено 4.000.000 динара, извршено 1.868.022 динара, % извршења 46,70 - Од 17 удружења</w:t>
      </w:r>
      <w:r w:rsidR="00407111" w:rsidRPr="00855F26">
        <w:rPr>
          <w:sz w:val="26"/>
          <w:szCs w:val="26"/>
          <w:lang w:val="sr-Latn-RS"/>
        </w:rPr>
        <w:t xml:space="preserve"> </w:t>
      </w:r>
      <w:r w:rsidRPr="00855F26">
        <w:rPr>
          <w:sz w:val="26"/>
          <w:szCs w:val="26"/>
          <w:lang w:val="sr-Cyrl-RS"/>
        </w:rPr>
        <w:t>- организација пријављених на конкурсу</w:t>
      </w:r>
      <w:r w:rsidR="00407111" w:rsidRPr="00855F26">
        <w:rPr>
          <w:sz w:val="26"/>
          <w:szCs w:val="26"/>
          <w:lang w:val="sr-Latn-RS"/>
        </w:rPr>
        <w:t>,</w:t>
      </w:r>
      <w:r w:rsidRPr="00855F26">
        <w:rPr>
          <w:sz w:val="26"/>
          <w:szCs w:val="26"/>
          <w:lang w:val="sr-Cyrl-RS"/>
        </w:rPr>
        <w:t xml:space="preserve"> 9 је испунило критеријуме за доделу средстава;</w:t>
      </w:r>
    </w:p>
    <w:p w:rsidR="00F44DAB" w:rsidRPr="00855F26" w:rsidRDefault="00F44DAB" w:rsidP="003F39DE">
      <w:pPr>
        <w:jc w:val="both"/>
        <w:rPr>
          <w:sz w:val="26"/>
          <w:szCs w:val="26"/>
          <w:lang w:val="sr-Cyrl-RS"/>
        </w:rPr>
      </w:pPr>
      <w:r w:rsidRPr="00855F26">
        <w:rPr>
          <w:sz w:val="26"/>
          <w:szCs w:val="26"/>
          <w:lang w:val="sr-Cyrl-RS"/>
        </w:rPr>
        <w:t xml:space="preserve">            Позиција 113, Економска класификација 451</w:t>
      </w:r>
      <w:r w:rsidR="003F39DE" w:rsidRPr="00855F26">
        <w:rPr>
          <w:sz w:val="26"/>
          <w:szCs w:val="26"/>
          <w:lang w:val="sr-Latn-RS"/>
        </w:rPr>
        <w:t xml:space="preserve"> </w:t>
      </w:r>
      <w:r w:rsidRPr="00855F26">
        <w:rPr>
          <w:sz w:val="26"/>
          <w:szCs w:val="26"/>
          <w:lang w:val="sr-Cyrl-RS"/>
        </w:rPr>
        <w:t>-</w:t>
      </w:r>
      <w:r w:rsidR="003F39DE" w:rsidRPr="00855F26">
        <w:rPr>
          <w:sz w:val="26"/>
          <w:szCs w:val="26"/>
          <w:lang w:val="sr-Latn-RS"/>
        </w:rPr>
        <w:t xml:space="preserve"> </w:t>
      </w:r>
      <w:r w:rsidRPr="00855F26">
        <w:rPr>
          <w:sz w:val="26"/>
          <w:szCs w:val="26"/>
          <w:lang w:val="sr-Cyrl-RS"/>
        </w:rPr>
        <w:t>Субвенције јавним нефинансијским предузећима и организацијама, одобрено 10.000.000 динара, извршено 0 динара, % извршења 0,00 – У складу са обавезама Града Ниша у смислу успостављања система за одвојено прикупљање отпада, а у циљу формирања Сакупљачке станице у оквиру постојећег Рециклажног центра и омеђивање дела депоније „Бубањ“ опредељена средства за ову позицију пренета су у буџет за 2019. годину,  обзиром да је</w:t>
      </w:r>
      <w:r w:rsidRPr="00855F26">
        <w:rPr>
          <w:sz w:val="26"/>
          <w:szCs w:val="26"/>
          <w:lang w:val="sr-Latn-RS"/>
        </w:rPr>
        <w:t xml:space="preserve"> </w:t>
      </w:r>
      <w:r w:rsidRPr="00855F26">
        <w:rPr>
          <w:sz w:val="26"/>
          <w:szCs w:val="26"/>
          <w:lang w:val="sr-Cyrl-RS"/>
        </w:rPr>
        <w:t xml:space="preserve">ЈКП „Медиана“ донело Одлуку о покретању отвореног поступка јавне набавке 31.12.2018. године; </w:t>
      </w:r>
    </w:p>
    <w:p w:rsidR="00F44DAB" w:rsidRPr="00855F26" w:rsidRDefault="00F44DAB" w:rsidP="00E341FC">
      <w:pPr>
        <w:ind w:firstLine="720"/>
        <w:jc w:val="both"/>
        <w:rPr>
          <w:sz w:val="26"/>
          <w:szCs w:val="26"/>
          <w:lang w:val="sr-Cyrl-RS"/>
        </w:rPr>
      </w:pPr>
      <w:r w:rsidRPr="00855F26">
        <w:rPr>
          <w:sz w:val="26"/>
          <w:szCs w:val="26"/>
          <w:lang w:val="sr-Cyrl-RS"/>
        </w:rPr>
        <w:t xml:space="preserve">Позиција </w:t>
      </w:r>
      <w:r w:rsidRPr="00855F26">
        <w:rPr>
          <w:sz w:val="26"/>
          <w:szCs w:val="26"/>
          <w:lang w:val="sr-Latn-RS"/>
        </w:rPr>
        <w:t>91</w:t>
      </w:r>
      <w:r w:rsidRPr="00855F26">
        <w:rPr>
          <w:sz w:val="26"/>
          <w:szCs w:val="26"/>
          <w:lang w:val="sr-Cyrl-RS"/>
        </w:rPr>
        <w:t xml:space="preserve">, Економска класификација </w:t>
      </w:r>
      <w:r w:rsidRPr="00855F26">
        <w:rPr>
          <w:sz w:val="26"/>
          <w:szCs w:val="26"/>
          <w:lang w:val="sr-Latn-RS"/>
        </w:rPr>
        <w:t>511</w:t>
      </w:r>
      <w:r w:rsidRPr="00855F26">
        <w:rPr>
          <w:sz w:val="26"/>
          <w:szCs w:val="26"/>
          <w:lang w:val="sr-Cyrl-RS"/>
        </w:rPr>
        <w:t xml:space="preserve"> – Зграде и грађевински објекти, одобрено </w:t>
      </w:r>
      <w:r w:rsidRPr="00855F26">
        <w:rPr>
          <w:sz w:val="26"/>
          <w:szCs w:val="26"/>
          <w:lang w:val="sr-Latn-RS"/>
        </w:rPr>
        <w:t>350</w:t>
      </w:r>
      <w:r w:rsidRPr="00855F26">
        <w:rPr>
          <w:sz w:val="26"/>
          <w:szCs w:val="26"/>
          <w:lang w:val="sr-Cyrl-RS"/>
        </w:rPr>
        <w:t xml:space="preserve">.000динара, извршено </w:t>
      </w:r>
      <w:r w:rsidRPr="00855F26">
        <w:rPr>
          <w:sz w:val="26"/>
          <w:szCs w:val="26"/>
          <w:lang w:val="sr-Latn-RS"/>
        </w:rPr>
        <w:t>0</w:t>
      </w:r>
      <w:r w:rsidRPr="00855F26">
        <w:rPr>
          <w:sz w:val="26"/>
          <w:szCs w:val="26"/>
          <w:lang w:val="sr-Cyrl-RS"/>
        </w:rPr>
        <w:t xml:space="preserve"> динара, % извршења </w:t>
      </w:r>
      <w:r w:rsidRPr="00855F26">
        <w:rPr>
          <w:sz w:val="26"/>
          <w:szCs w:val="26"/>
          <w:lang w:val="sr-Latn-RS"/>
        </w:rPr>
        <w:t>0,00</w:t>
      </w:r>
      <w:r w:rsidRPr="00855F26">
        <w:rPr>
          <w:sz w:val="26"/>
          <w:szCs w:val="26"/>
          <w:lang w:val="sr-Cyrl-RS"/>
        </w:rPr>
        <w:t xml:space="preserve"> – Није дошло до закључења планираних уговора о урбанистичким плановима како би се створили предуслови за успостављање и изградњу система за наводњавање због измена закона о планирању и изградњи и најављеног доношења правилника којим би се дефинисало да овај трошак више није потребан;                                                                                                       </w:t>
      </w:r>
    </w:p>
    <w:p w:rsidR="00F44DAB" w:rsidRPr="00855F26" w:rsidRDefault="00F44DAB" w:rsidP="003F39DE">
      <w:pPr>
        <w:jc w:val="both"/>
        <w:rPr>
          <w:sz w:val="26"/>
          <w:szCs w:val="26"/>
          <w:lang w:val="sr-Cyrl-RS"/>
        </w:rPr>
      </w:pPr>
      <w:r w:rsidRPr="00855F26">
        <w:rPr>
          <w:sz w:val="26"/>
          <w:szCs w:val="26"/>
          <w:lang w:val="sr-Cyrl-RS"/>
        </w:rPr>
        <w:lastRenderedPageBreak/>
        <w:t xml:space="preserve">           Позиција</w:t>
      </w:r>
      <w:r w:rsidR="003F39DE" w:rsidRPr="00855F26">
        <w:rPr>
          <w:sz w:val="26"/>
          <w:szCs w:val="26"/>
          <w:lang w:val="sr-Latn-RS"/>
        </w:rPr>
        <w:t xml:space="preserve"> </w:t>
      </w:r>
      <w:r w:rsidRPr="00855F26">
        <w:rPr>
          <w:sz w:val="26"/>
          <w:szCs w:val="26"/>
          <w:lang w:val="sr-Latn-RS"/>
        </w:rPr>
        <w:t>9</w:t>
      </w:r>
      <w:r w:rsidRPr="00855F26">
        <w:rPr>
          <w:sz w:val="26"/>
          <w:szCs w:val="26"/>
          <w:lang w:val="sr-Cyrl-RS"/>
        </w:rPr>
        <w:t>6,</w:t>
      </w:r>
      <w:r w:rsidR="003F39DE" w:rsidRPr="00855F26">
        <w:rPr>
          <w:sz w:val="26"/>
          <w:szCs w:val="26"/>
          <w:lang w:val="sr-Cyrl-RS"/>
        </w:rPr>
        <w:t xml:space="preserve"> </w:t>
      </w:r>
      <w:r w:rsidRPr="00855F26">
        <w:rPr>
          <w:sz w:val="26"/>
          <w:szCs w:val="26"/>
          <w:lang w:val="sr-Cyrl-RS"/>
        </w:rPr>
        <w:t>Економска класификација 48</w:t>
      </w:r>
      <w:r w:rsidRPr="00855F26">
        <w:rPr>
          <w:sz w:val="26"/>
          <w:szCs w:val="26"/>
          <w:lang w:val="sr-Latn-RS"/>
        </w:rPr>
        <w:t>1</w:t>
      </w:r>
      <w:r w:rsidRPr="00855F26">
        <w:rPr>
          <w:sz w:val="26"/>
          <w:szCs w:val="26"/>
          <w:lang w:val="sr-Cyrl-RS"/>
        </w:rPr>
        <w:t xml:space="preserve"> - Дотације невладиним организацијама, одобрено 20</w:t>
      </w:r>
      <w:r w:rsidRPr="00855F26">
        <w:rPr>
          <w:sz w:val="26"/>
          <w:szCs w:val="26"/>
          <w:lang w:val="sr-Latn-RS"/>
        </w:rPr>
        <w:t>0</w:t>
      </w:r>
      <w:r w:rsidRPr="00855F26">
        <w:rPr>
          <w:sz w:val="26"/>
          <w:szCs w:val="26"/>
          <w:lang w:val="sr-Cyrl-RS"/>
        </w:rPr>
        <w:t xml:space="preserve">.000  динара, извршено </w:t>
      </w:r>
      <w:r w:rsidRPr="00855F26">
        <w:rPr>
          <w:sz w:val="26"/>
          <w:szCs w:val="26"/>
          <w:lang w:val="sr-Latn-RS"/>
        </w:rPr>
        <w:t>0</w:t>
      </w:r>
      <w:r w:rsidRPr="00855F26">
        <w:rPr>
          <w:sz w:val="26"/>
          <w:szCs w:val="26"/>
          <w:lang w:val="sr-Cyrl-RS"/>
        </w:rPr>
        <w:t xml:space="preserve"> динара, % извршења </w:t>
      </w:r>
      <w:r w:rsidRPr="00855F26">
        <w:rPr>
          <w:sz w:val="26"/>
          <w:szCs w:val="26"/>
          <w:lang w:val="sr-Latn-RS"/>
        </w:rPr>
        <w:t>0,00</w:t>
      </w:r>
      <w:r w:rsidRPr="00855F26">
        <w:rPr>
          <w:sz w:val="26"/>
          <w:szCs w:val="26"/>
          <w:lang w:val="sr-Cyrl-RS"/>
        </w:rPr>
        <w:t xml:space="preserve"> – Првобитно планирану меру у оквиру предлога Програма мера подршке за спровођење пољопривредне политике и политике руралног развоја за територију Града Ниша за 2018. годину није одобрило ресорно Министарство због кашњења подзаконских аката;  </w:t>
      </w:r>
    </w:p>
    <w:p w:rsidR="00F44DAB" w:rsidRPr="00855F26" w:rsidRDefault="00F44DAB" w:rsidP="003F39DE">
      <w:pPr>
        <w:jc w:val="both"/>
        <w:rPr>
          <w:sz w:val="26"/>
          <w:szCs w:val="26"/>
          <w:lang w:val="sr-Cyrl-RS"/>
        </w:rPr>
      </w:pPr>
      <w:r w:rsidRPr="00855F26">
        <w:rPr>
          <w:sz w:val="26"/>
          <w:szCs w:val="26"/>
          <w:lang w:val="sr-Cyrl-RS"/>
        </w:rPr>
        <w:t xml:space="preserve">            Позиција  </w:t>
      </w:r>
      <w:r w:rsidRPr="00855F26">
        <w:rPr>
          <w:sz w:val="26"/>
          <w:szCs w:val="26"/>
          <w:lang w:val="sr-Latn-RS"/>
        </w:rPr>
        <w:t>9</w:t>
      </w:r>
      <w:r w:rsidRPr="00855F26">
        <w:rPr>
          <w:sz w:val="26"/>
          <w:szCs w:val="26"/>
          <w:lang w:val="sr-Cyrl-RS"/>
        </w:rPr>
        <w:t>8, Економска класификација  51</w:t>
      </w:r>
      <w:r w:rsidRPr="00855F26">
        <w:rPr>
          <w:sz w:val="26"/>
          <w:szCs w:val="26"/>
          <w:lang w:val="sr-Latn-RS"/>
        </w:rPr>
        <w:t>1</w:t>
      </w:r>
      <w:r w:rsidRPr="00855F26">
        <w:rPr>
          <w:sz w:val="26"/>
          <w:szCs w:val="26"/>
          <w:lang w:val="sr-Cyrl-RS"/>
        </w:rPr>
        <w:t xml:space="preserve"> - Зграде и грађевински објекти, одобрено 12.10</w:t>
      </w:r>
      <w:r w:rsidRPr="00855F26">
        <w:rPr>
          <w:sz w:val="26"/>
          <w:szCs w:val="26"/>
          <w:lang w:val="sr-Latn-RS"/>
        </w:rPr>
        <w:t>0</w:t>
      </w:r>
      <w:r w:rsidRPr="00855F26">
        <w:rPr>
          <w:sz w:val="26"/>
          <w:szCs w:val="26"/>
          <w:lang w:val="sr-Cyrl-RS"/>
        </w:rPr>
        <w:t xml:space="preserve">.000 динара, извршено </w:t>
      </w:r>
      <w:r w:rsidRPr="00855F26">
        <w:rPr>
          <w:sz w:val="26"/>
          <w:szCs w:val="26"/>
          <w:lang w:val="sr-Latn-RS"/>
        </w:rPr>
        <w:t>0</w:t>
      </w:r>
      <w:r w:rsidRPr="00855F26">
        <w:rPr>
          <w:sz w:val="26"/>
          <w:szCs w:val="26"/>
          <w:lang w:val="sr-Cyrl-RS"/>
        </w:rPr>
        <w:t xml:space="preserve"> динара, % извршења </w:t>
      </w:r>
      <w:r w:rsidRPr="00855F26">
        <w:rPr>
          <w:sz w:val="26"/>
          <w:szCs w:val="26"/>
          <w:lang w:val="sr-Latn-RS"/>
        </w:rPr>
        <w:t>0,00</w:t>
      </w:r>
      <w:r w:rsidRPr="00855F26">
        <w:rPr>
          <w:sz w:val="26"/>
          <w:szCs w:val="26"/>
          <w:lang w:val="sr-Cyrl-RS"/>
        </w:rPr>
        <w:t xml:space="preserve"> – Планирана је адаптација и реконструкција објекта зграде Задружног дома у Доњем Матејевцу ради успостављања мултифункционалног агро-ресурс центра за пољопривреднике са територије Града Ниша – трећа фаза радова. Због кашњења у процедурама у спровођењу поступка јавне набавке тек је у току децембра месеца 2018. године дошло до закључења уговора, тако да у току године није било ангажовања и реализације планираних средстава;</w:t>
      </w:r>
    </w:p>
    <w:p w:rsidR="00F44DAB" w:rsidRPr="00855F26" w:rsidRDefault="00F44DAB" w:rsidP="003F39DE">
      <w:pPr>
        <w:jc w:val="both"/>
        <w:rPr>
          <w:sz w:val="26"/>
          <w:szCs w:val="26"/>
          <w:lang w:val="sr-Cyrl-RS"/>
        </w:rPr>
      </w:pPr>
      <w:r w:rsidRPr="00855F26">
        <w:rPr>
          <w:sz w:val="26"/>
          <w:szCs w:val="26"/>
          <w:lang w:val="sr-Cyrl-RS"/>
        </w:rPr>
        <w:t xml:space="preserve">            Позиција 303, Економска класификаци ја 423 – Услуге по уговору  60</w:t>
      </w:r>
      <w:r w:rsidRPr="00855F26">
        <w:rPr>
          <w:sz w:val="26"/>
          <w:szCs w:val="26"/>
          <w:lang w:val="sr-Latn-RS"/>
        </w:rPr>
        <w:t>0</w:t>
      </w:r>
      <w:r w:rsidRPr="00855F26">
        <w:rPr>
          <w:sz w:val="26"/>
          <w:szCs w:val="26"/>
          <w:lang w:val="sr-Cyrl-RS"/>
        </w:rPr>
        <w:t xml:space="preserve">.000 динара, извршено </w:t>
      </w:r>
      <w:r w:rsidRPr="00855F26">
        <w:rPr>
          <w:sz w:val="26"/>
          <w:szCs w:val="26"/>
          <w:lang w:val="sr-Latn-RS"/>
        </w:rPr>
        <w:t>0</w:t>
      </w:r>
      <w:r w:rsidRPr="00855F26">
        <w:rPr>
          <w:sz w:val="26"/>
          <w:szCs w:val="26"/>
          <w:lang w:val="sr-Cyrl-RS"/>
        </w:rPr>
        <w:t xml:space="preserve"> динара, % извршења  </w:t>
      </w:r>
      <w:r w:rsidRPr="00855F26">
        <w:rPr>
          <w:sz w:val="26"/>
          <w:szCs w:val="26"/>
          <w:lang w:val="sr-Latn-RS"/>
        </w:rPr>
        <w:t>0,00</w:t>
      </w:r>
      <w:r w:rsidRPr="00855F26">
        <w:rPr>
          <w:sz w:val="26"/>
          <w:szCs w:val="26"/>
          <w:lang w:val="sr-Cyrl-RS"/>
        </w:rPr>
        <w:t xml:space="preserve"> – За услуге штампања статистичког годишњака и штампање налепница за катекоризацију објеката, започет је поступак јавне набавке планиран за четврти квартал 2018. године. Наставак планиране активности за окончање започетог поступка јавне набавке предвиђен је за први квартал 2019. године; </w:t>
      </w:r>
    </w:p>
    <w:p w:rsidR="00F44DAB" w:rsidRPr="00855F26" w:rsidRDefault="00F44DAB" w:rsidP="003F39DE">
      <w:pPr>
        <w:jc w:val="both"/>
        <w:rPr>
          <w:sz w:val="26"/>
          <w:szCs w:val="26"/>
          <w:lang w:val="sr-Cyrl-RS"/>
        </w:rPr>
      </w:pPr>
      <w:r w:rsidRPr="00855F26">
        <w:rPr>
          <w:sz w:val="26"/>
          <w:szCs w:val="26"/>
          <w:lang w:val="sr-Cyrl-RS"/>
        </w:rPr>
        <w:t xml:space="preserve">           Позиција </w:t>
      </w:r>
      <w:r w:rsidRPr="00855F26">
        <w:rPr>
          <w:sz w:val="26"/>
          <w:szCs w:val="26"/>
          <w:lang w:val="sr-Latn-RS"/>
        </w:rPr>
        <w:t>49</w:t>
      </w:r>
      <w:r w:rsidRPr="00855F26">
        <w:rPr>
          <w:sz w:val="26"/>
          <w:szCs w:val="26"/>
          <w:lang w:val="sr-Cyrl-RS"/>
        </w:rPr>
        <w:t>, Економска класификација 424 – Специјализоване услуге, одобрено 21.25</w:t>
      </w:r>
      <w:r w:rsidRPr="00855F26">
        <w:rPr>
          <w:sz w:val="26"/>
          <w:szCs w:val="26"/>
          <w:lang w:val="sr-Latn-RS"/>
        </w:rPr>
        <w:t>0</w:t>
      </w:r>
      <w:r w:rsidRPr="00855F26">
        <w:rPr>
          <w:sz w:val="26"/>
          <w:szCs w:val="26"/>
          <w:lang w:val="sr-Cyrl-RS"/>
        </w:rPr>
        <w:t>.000 динара, извршено 6.338.805 динара, % извршења 29</w:t>
      </w:r>
      <w:r w:rsidRPr="00855F26">
        <w:rPr>
          <w:sz w:val="26"/>
          <w:szCs w:val="26"/>
          <w:lang w:val="sr-Latn-RS"/>
        </w:rPr>
        <w:t>,</w:t>
      </w:r>
      <w:r w:rsidRPr="00855F26">
        <w:rPr>
          <w:sz w:val="26"/>
          <w:szCs w:val="26"/>
          <w:lang w:val="sr-Cyrl-RS"/>
        </w:rPr>
        <w:t>83 – Односи се на реализацију Уговора о обављању комуналне делатности новогодишње декорације Града са ЈКП „Паркинг сервис“ Ниш. Јавна набавка</w:t>
      </w:r>
      <w:r w:rsidRPr="00855F26">
        <w:rPr>
          <w:sz w:val="26"/>
          <w:szCs w:val="26"/>
          <w:lang w:val="sr-Latn-RS"/>
        </w:rPr>
        <w:t xml:space="preserve"> </w:t>
      </w:r>
      <w:r w:rsidRPr="00855F26">
        <w:rPr>
          <w:sz w:val="26"/>
          <w:szCs w:val="26"/>
          <w:lang w:val="sr-Cyrl-RS"/>
        </w:rPr>
        <w:t>није спроведена.</w:t>
      </w:r>
    </w:p>
    <w:p w:rsidR="00F44DAB" w:rsidRPr="00855F26" w:rsidRDefault="00F44DAB" w:rsidP="003F39DE">
      <w:pPr>
        <w:jc w:val="both"/>
        <w:rPr>
          <w:sz w:val="26"/>
          <w:szCs w:val="26"/>
          <w:lang w:val="sr-Cyrl-RS"/>
        </w:rPr>
      </w:pPr>
      <w:r w:rsidRPr="00855F26">
        <w:rPr>
          <w:sz w:val="26"/>
          <w:szCs w:val="26"/>
          <w:lang w:val="sr-Cyrl-RS"/>
        </w:rPr>
        <w:t xml:space="preserve">           Позиција 52, Економска класификаци ја  424 - Специјализоване услуге, одобрено 31.00</w:t>
      </w:r>
      <w:r w:rsidRPr="00855F26">
        <w:rPr>
          <w:sz w:val="26"/>
          <w:szCs w:val="26"/>
          <w:lang w:val="sr-Latn-RS"/>
        </w:rPr>
        <w:t>0</w:t>
      </w:r>
      <w:r w:rsidRPr="00855F26">
        <w:rPr>
          <w:sz w:val="26"/>
          <w:szCs w:val="26"/>
          <w:lang w:val="sr-Cyrl-RS"/>
        </w:rPr>
        <w:t>.000 динара, извршено 11.465.779 динара,   % извршења 36,99  – Односи се на рад зоохигијенске службе и спровођење систематске дератизације. Услед немогућности реализовања дела Програма обављања делатности зоохигијене за 2018. годину, који се односи на изградњу азила за удомљавање јединки, а који реализују ЈКП „Медиана“ Ниш, као и из разлога што обавезе по уговору за спровођење систематске дератизације доспевају на наплату у 2019. години;</w:t>
      </w:r>
    </w:p>
    <w:p w:rsidR="00F44DAB" w:rsidRPr="00855F26" w:rsidRDefault="00F44DAB" w:rsidP="003F39DE">
      <w:pPr>
        <w:jc w:val="both"/>
        <w:rPr>
          <w:sz w:val="26"/>
          <w:szCs w:val="26"/>
          <w:lang w:val="sr-Cyrl-RS"/>
        </w:rPr>
      </w:pPr>
      <w:r w:rsidRPr="00855F26">
        <w:rPr>
          <w:sz w:val="26"/>
          <w:szCs w:val="26"/>
          <w:lang w:val="sr-Cyrl-RS"/>
        </w:rPr>
        <w:t xml:space="preserve">           Позиција 110, Економска класификација</w:t>
      </w:r>
      <w:r w:rsidR="00407111" w:rsidRPr="00855F26">
        <w:rPr>
          <w:sz w:val="26"/>
          <w:szCs w:val="26"/>
          <w:lang w:val="sr-Latn-RS"/>
        </w:rPr>
        <w:t xml:space="preserve"> </w:t>
      </w:r>
      <w:r w:rsidRPr="00855F26">
        <w:rPr>
          <w:sz w:val="26"/>
          <w:szCs w:val="26"/>
          <w:lang w:val="sr-Cyrl-RS"/>
        </w:rPr>
        <w:t>512</w:t>
      </w:r>
      <w:r w:rsidR="003F39DE" w:rsidRPr="00855F26">
        <w:rPr>
          <w:sz w:val="26"/>
          <w:szCs w:val="26"/>
          <w:lang w:val="sr-Latn-RS"/>
        </w:rPr>
        <w:t xml:space="preserve"> </w:t>
      </w:r>
      <w:r w:rsidRPr="00855F26">
        <w:rPr>
          <w:sz w:val="26"/>
          <w:szCs w:val="26"/>
          <w:lang w:val="sr-Cyrl-RS"/>
        </w:rPr>
        <w:t>– Машине и опрема,</w:t>
      </w:r>
      <w:r w:rsidR="00855F26">
        <w:rPr>
          <w:sz w:val="26"/>
          <w:szCs w:val="26"/>
          <w:lang w:val="sr-Latn-RS"/>
        </w:rPr>
        <w:t xml:space="preserve"> </w:t>
      </w:r>
      <w:r w:rsidRPr="00855F26">
        <w:rPr>
          <w:sz w:val="26"/>
          <w:szCs w:val="26"/>
          <w:lang w:val="sr-Cyrl-RS"/>
        </w:rPr>
        <w:t>одобрено 1.031.000 динара, извршено 0 динара,  % извршења 0,00 – Односи се на реализацију Пројекта уређивања и спре</w:t>
      </w:r>
      <w:r w:rsidR="00855F26">
        <w:rPr>
          <w:sz w:val="26"/>
          <w:szCs w:val="26"/>
          <w:lang w:val="sr-Cyrl-RS"/>
        </w:rPr>
        <w:t>ч</w:t>
      </w:r>
      <w:r w:rsidRPr="00855F26">
        <w:rPr>
          <w:sz w:val="26"/>
          <w:szCs w:val="26"/>
          <w:lang w:val="sr-Cyrl-RS"/>
        </w:rPr>
        <w:t>авања дивљих депонија. Није реализован поступак јавне набавке;</w:t>
      </w:r>
    </w:p>
    <w:p w:rsidR="00F44DAB" w:rsidRPr="00855F26" w:rsidRDefault="00F44DAB" w:rsidP="003F39DE">
      <w:pPr>
        <w:jc w:val="both"/>
        <w:rPr>
          <w:sz w:val="26"/>
          <w:szCs w:val="26"/>
          <w:lang w:val="sr-Cyrl-RS"/>
        </w:rPr>
      </w:pPr>
      <w:r w:rsidRPr="00855F26">
        <w:rPr>
          <w:sz w:val="26"/>
          <w:szCs w:val="26"/>
          <w:lang w:val="sr-Cyrl-RS"/>
        </w:rPr>
        <w:t xml:space="preserve">           Позиција 117,  Економска класификаци ја 424 - Специјализоване услуге, одобрено 12.000.000 динара, извршено 0 динара, % извршења 0,00 – Односи се на реализацију обавезе по уговору за израду студије о јавном градском и приградском превозу путника на територији Града Ниша, који је закључен у октобру 2018. године. С обзиром да је уговорени рок за израду студије 200 дана, реализација је пренета на 2019. годину.</w:t>
      </w:r>
    </w:p>
    <w:p w:rsidR="00855F26" w:rsidRDefault="00855F26">
      <w:pPr>
        <w:spacing w:after="200" w:line="276" w:lineRule="auto"/>
        <w:rPr>
          <w:sz w:val="26"/>
          <w:szCs w:val="26"/>
          <w:lang w:val="sr-Latn-RS"/>
        </w:rPr>
      </w:pPr>
      <w:r>
        <w:rPr>
          <w:sz w:val="26"/>
          <w:szCs w:val="26"/>
          <w:lang w:val="sr-Latn-RS"/>
        </w:rPr>
        <w:br w:type="page"/>
      </w:r>
    </w:p>
    <w:p w:rsidR="00F44DAB" w:rsidRPr="00855F26" w:rsidRDefault="00F44DAB" w:rsidP="00F44DAB">
      <w:pPr>
        <w:jc w:val="center"/>
        <w:rPr>
          <w:sz w:val="26"/>
          <w:szCs w:val="26"/>
          <w:lang w:val="sr-Latn-RS"/>
        </w:rPr>
      </w:pPr>
    </w:p>
    <w:p w:rsidR="00F44DAB" w:rsidRPr="00855F26" w:rsidRDefault="00F44DAB" w:rsidP="00855F26">
      <w:pPr>
        <w:spacing w:after="200" w:line="276" w:lineRule="auto"/>
        <w:jc w:val="center"/>
        <w:rPr>
          <w:rFonts w:ascii="Calibri" w:eastAsia="Calibri" w:hAnsi="Calibri"/>
          <w:b/>
          <w:sz w:val="26"/>
          <w:szCs w:val="26"/>
          <w:lang w:val="sr-Latn-RS"/>
        </w:rPr>
      </w:pPr>
      <w:r w:rsidRPr="00855F26">
        <w:rPr>
          <w:b/>
          <w:sz w:val="26"/>
          <w:szCs w:val="26"/>
          <w:lang w:val="sr-Cyrl-RS"/>
        </w:rPr>
        <w:t>Секретаријат за дечију и социјалну заштиту</w:t>
      </w:r>
    </w:p>
    <w:tbl>
      <w:tblPr>
        <w:tblStyle w:val="TableGrid"/>
        <w:tblW w:w="11361" w:type="dxa"/>
        <w:jc w:val="center"/>
        <w:tblInd w:w="0" w:type="dxa"/>
        <w:tblLayout w:type="fixed"/>
        <w:tblLook w:val="04A0" w:firstRow="1" w:lastRow="0" w:firstColumn="1" w:lastColumn="0" w:noHBand="0" w:noVBand="1"/>
      </w:tblPr>
      <w:tblGrid>
        <w:gridCol w:w="932"/>
        <w:gridCol w:w="1027"/>
        <w:gridCol w:w="1598"/>
        <w:gridCol w:w="1608"/>
        <w:gridCol w:w="1069"/>
        <w:gridCol w:w="5127"/>
      </w:tblGrid>
      <w:tr w:rsidR="00F44DAB" w:rsidRPr="00855F26" w:rsidTr="00855F26">
        <w:trPr>
          <w:cantSplit/>
          <w:trHeight w:val="1978"/>
          <w:jc w:val="center"/>
        </w:trPr>
        <w:tc>
          <w:tcPr>
            <w:tcW w:w="932" w:type="dxa"/>
            <w:textDirection w:val="btLr"/>
            <w:vAlign w:val="center"/>
          </w:tcPr>
          <w:p w:rsidR="00F44DAB" w:rsidRPr="00855F26" w:rsidRDefault="00F44DAB" w:rsidP="00E341FC">
            <w:pPr>
              <w:ind w:left="113" w:right="113"/>
              <w:jc w:val="center"/>
              <w:rPr>
                <w:sz w:val="26"/>
                <w:szCs w:val="26"/>
                <w:lang w:val="sr-Cyrl-RS"/>
              </w:rPr>
            </w:pPr>
            <w:r w:rsidRPr="00855F26">
              <w:rPr>
                <w:sz w:val="26"/>
                <w:szCs w:val="26"/>
                <w:lang w:val="sr-Cyrl-RS"/>
              </w:rPr>
              <w:t>Позиција</w:t>
            </w:r>
          </w:p>
        </w:tc>
        <w:tc>
          <w:tcPr>
            <w:tcW w:w="1027" w:type="dxa"/>
            <w:textDirection w:val="btLr"/>
            <w:vAlign w:val="center"/>
          </w:tcPr>
          <w:p w:rsidR="00F44DAB" w:rsidRPr="00855F26" w:rsidRDefault="00F44DAB" w:rsidP="00E341FC">
            <w:pPr>
              <w:ind w:left="113" w:right="113"/>
              <w:jc w:val="center"/>
              <w:rPr>
                <w:sz w:val="26"/>
                <w:szCs w:val="26"/>
                <w:lang w:val="sr-Cyrl-RS"/>
              </w:rPr>
            </w:pPr>
            <w:r w:rsidRPr="00855F26">
              <w:rPr>
                <w:sz w:val="26"/>
                <w:szCs w:val="26"/>
                <w:lang w:val="sr-Cyrl-RS"/>
              </w:rPr>
              <w:t>Економска класификација</w:t>
            </w:r>
          </w:p>
        </w:tc>
        <w:tc>
          <w:tcPr>
            <w:tcW w:w="1598" w:type="dxa"/>
            <w:vAlign w:val="center"/>
          </w:tcPr>
          <w:p w:rsidR="00F44DAB" w:rsidRPr="00855F26" w:rsidRDefault="00F44DAB" w:rsidP="00F44DAB">
            <w:pPr>
              <w:jc w:val="center"/>
              <w:rPr>
                <w:sz w:val="26"/>
                <w:szCs w:val="26"/>
                <w:lang w:val="sr-Cyrl-RS"/>
              </w:rPr>
            </w:pPr>
            <w:r w:rsidRPr="00855F26">
              <w:rPr>
                <w:sz w:val="26"/>
                <w:szCs w:val="26"/>
                <w:lang w:val="sr-Cyrl-RS"/>
              </w:rPr>
              <w:t>План</w:t>
            </w:r>
          </w:p>
        </w:tc>
        <w:tc>
          <w:tcPr>
            <w:tcW w:w="1608" w:type="dxa"/>
            <w:vAlign w:val="center"/>
          </w:tcPr>
          <w:p w:rsidR="00F44DAB" w:rsidRPr="00855F26" w:rsidRDefault="00F44DAB" w:rsidP="00F44DAB">
            <w:pPr>
              <w:jc w:val="center"/>
              <w:rPr>
                <w:sz w:val="26"/>
                <w:szCs w:val="26"/>
                <w:lang w:val="sr-Cyrl-RS"/>
              </w:rPr>
            </w:pPr>
            <w:r w:rsidRPr="00855F26">
              <w:rPr>
                <w:sz w:val="26"/>
                <w:szCs w:val="26"/>
                <w:lang w:val="sr-Cyrl-RS"/>
              </w:rPr>
              <w:t>Извршење</w:t>
            </w:r>
          </w:p>
        </w:tc>
        <w:tc>
          <w:tcPr>
            <w:tcW w:w="1069" w:type="dxa"/>
            <w:textDirection w:val="btLr"/>
            <w:vAlign w:val="center"/>
          </w:tcPr>
          <w:p w:rsidR="00F44DAB" w:rsidRPr="00855F26" w:rsidRDefault="00F44DAB" w:rsidP="00E341FC">
            <w:pPr>
              <w:ind w:left="113" w:right="113"/>
              <w:jc w:val="center"/>
              <w:rPr>
                <w:sz w:val="26"/>
                <w:szCs w:val="26"/>
                <w:lang w:val="sr-Cyrl-RS"/>
              </w:rPr>
            </w:pPr>
            <w:r w:rsidRPr="00855F26">
              <w:rPr>
                <w:sz w:val="26"/>
                <w:szCs w:val="26"/>
                <w:lang w:val="sr-Cyrl-RS"/>
              </w:rPr>
              <w:t>Проценат извршења</w:t>
            </w:r>
          </w:p>
        </w:tc>
        <w:tc>
          <w:tcPr>
            <w:tcW w:w="5127" w:type="dxa"/>
            <w:vAlign w:val="center"/>
          </w:tcPr>
          <w:p w:rsidR="00F44DAB" w:rsidRPr="00855F26" w:rsidRDefault="00F44DAB" w:rsidP="00F44DAB">
            <w:pPr>
              <w:jc w:val="center"/>
              <w:rPr>
                <w:sz w:val="26"/>
                <w:szCs w:val="26"/>
                <w:lang w:val="sr-Cyrl-RS"/>
              </w:rPr>
            </w:pPr>
            <w:r w:rsidRPr="00855F26">
              <w:rPr>
                <w:sz w:val="26"/>
                <w:szCs w:val="26"/>
                <w:lang w:val="sr-Cyrl-RS"/>
              </w:rPr>
              <w:t>Опис</w:t>
            </w:r>
          </w:p>
        </w:tc>
      </w:tr>
      <w:tr w:rsidR="00F44DAB" w:rsidRPr="00855F26" w:rsidTr="00855F26">
        <w:trPr>
          <w:jc w:val="center"/>
        </w:trPr>
        <w:tc>
          <w:tcPr>
            <w:tcW w:w="932" w:type="dxa"/>
          </w:tcPr>
          <w:p w:rsidR="00F44DAB" w:rsidRPr="00855F26" w:rsidRDefault="00F44DAB" w:rsidP="0045291D">
            <w:pPr>
              <w:rPr>
                <w:sz w:val="26"/>
                <w:szCs w:val="26"/>
                <w:lang w:val="sr-Cyrl-RS"/>
              </w:rPr>
            </w:pPr>
            <w:r w:rsidRPr="00855F26">
              <w:rPr>
                <w:sz w:val="26"/>
                <w:szCs w:val="26"/>
                <w:lang w:val="sr-Cyrl-RS"/>
              </w:rPr>
              <w:t>151/2</w:t>
            </w:r>
          </w:p>
        </w:tc>
        <w:tc>
          <w:tcPr>
            <w:tcW w:w="1027" w:type="dxa"/>
          </w:tcPr>
          <w:p w:rsidR="00F44DAB" w:rsidRPr="00855F26" w:rsidRDefault="00F44DAB" w:rsidP="00F44DAB">
            <w:pPr>
              <w:jc w:val="center"/>
              <w:rPr>
                <w:sz w:val="26"/>
                <w:szCs w:val="26"/>
                <w:lang w:val="sr-Cyrl-RS"/>
              </w:rPr>
            </w:pPr>
            <w:r w:rsidRPr="00855F26">
              <w:rPr>
                <w:sz w:val="26"/>
                <w:szCs w:val="26"/>
                <w:lang w:val="sr-Cyrl-RS"/>
              </w:rPr>
              <w:t>472</w:t>
            </w:r>
          </w:p>
        </w:tc>
        <w:tc>
          <w:tcPr>
            <w:tcW w:w="1598" w:type="dxa"/>
          </w:tcPr>
          <w:p w:rsidR="00F44DAB" w:rsidRPr="00855F26" w:rsidRDefault="00F44DAB" w:rsidP="00E341FC">
            <w:pPr>
              <w:jc w:val="right"/>
              <w:rPr>
                <w:sz w:val="26"/>
                <w:szCs w:val="26"/>
                <w:lang w:val="sr-Cyrl-RS"/>
              </w:rPr>
            </w:pPr>
            <w:r w:rsidRPr="00855F26">
              <w:rPr>
                <w:sz w:val="26"/>
                <w:szCs w:val="26"/>
                <w:lang w:val="sr-Cyrl-RS"/>
              </w:rPr>
              <w:t>6.000.000</w:t>
            </w:r>
          </w:p>
        </w:tc>
        <w:tc>
          <w:tcPr>
            <w:tcW w:w="1608" w:type="dxa"/>
          </w:tcPr>
          <w:p w:rsidR="00F44DAB" w:rsidRPr="00855F26" w:rsidRDefault="00F44DAB" w:rsidP="00F44DAB">
            <w:pPr>
              <w:jc w:val="right"/>
              <w:rPr>
                <w:sz w:val="26"/>
                <w:szCs w:val="26"/>
                <w:lang w:val="sr-Cyrl-RS"/>
              </w:rPr>
            </w:pPr>
            <w:r w:rsidRPr="00855F26">
              <w:rPr>
                <w:sz w:val="26"/>
                <w:szCs w:val="26"/>
                <w:lang w:val="sr-Cyrl-RS"/>
              </w:rPr>
              <w:t>153.569</w:t>
            </w:r>
          </w:p>
        </w:tc>
        <w:tc>
          <w:tcPr>
            <w:tcW w:w="1069" w:type="dxa"/>
          </w:tcPr>
          <w:p w:rsidR="00F44DAB" w:rsidRPr="00855F26" w:rsidRDefault="00F44DAB" w:rsidP="00F44DAB">
            <w:pPr>
              <w:jc w:val="right"/>
              <w:rPr>
                <w:sz w:val="26"/>
                <w:szCs w:val="26"/>
                <w:lang w:val="sr-Cyrl-RS"/>
              </w:rPr>
            </w:pPr>
            <w:r w:rsidRPr="00855F26">
              <w:rPr>
                <w:sz w:val="26"/>
                <w:szCs w:val="26"/>
                <w:lang w:val="sr-Cyrl-RS"/>
              </w:rPr>
              <w:t>2,56</w:t>
            </w:r>
          </w:p>
        </w:tc>
        <w:tc>
          <w:tcPr>
            <w:tcW w:w="5127" w:type="dxa"/>
          </w:tcPr>
          <w:p w:rsidR="00F44DAB" w:rsidRPr="00855F26" w:rsidRDefault="00F44DAB" w:rsidP="00E341FC">
            <w:pPr>
              <w:jc w:val="both"/>
              <w:rPr>
                <w:sz w:val="26"/>
                <w:szCs w:val="26"/>
                <w:lang w:val="sr-Cyrl-RS"/>
              </w:rPr>
            </w:pPr>
            <w:r w:rsidRPr="00855F26">
              <w:rPr>
                <w:sz w:val="26"/>
                <w:szCs w:val="26"/>
                <w:lang w:val="sr-Cyrl-RS"/>
              </w:rPr>
              <w:t>До одступања код планираних и утрошених средстава дошло је из разлога што су та средства планирана за уређење инфра</w:t>
            </w:r>
            <w:r w:rsidR="00855F26">
              <w:rPr>
                <w:sz w:val="26"/>
                <w:szCs w:val="26"/>
                <w:lang w:val="sr-Cyrl-RS"/>
              </w:rPr>
              <w:t>-</w:t>
            </w:r>
            <w:r w:rsidRPr="00855F26">
              <w:rPr>
                <w:sz w:val="26"/>
                <w:szCs w:val="26"/>
                <w:lang w:val="sr-Cyrl-RS"/>
              </w:rPr>
              <w:t>структуре по основу Уговора о гранту – Регионални стамбени програм по ком се изграђују станови у насељу Бранко Бјеговић. Зграда  није завршена у прошлој години, у току је изградња.</w:t>
            </w:r>
          </w:p>
        </w:tc>
      </w:tr>
      <w:tr w:rsidR="00F44DAB" w:rsidRPr="00855F26" w:rsidTr="00855F26">
        <w:trPr>
          <w:jc w:val="center"/>
        </w:trPr>
        <w:tc>
          <w:tcPr>
            <w:tcW w:w="932" w:type="dxa"/>
          </w:tcPr>
          <w:p w:rsidR="00F44DAB" w:rsidRPr="00855F26" w:rsidRDefault="00F44DAB" w:rsidP="0045291D">
            <w:pPr>
              <w:rPr>
                <w:sz w:val="26"/>
                <w:szCs w:val="26"/>
                <w:lang w:val="sr-Cyrl-RS"/>
              </w:rPr>
            </w:pPr>
            <w:r w:rsidRPr="00855F26">
              <w:rPr>
                <w:sz w:val="26"/>
                <w:szCs w:val="26"/>
                <w:lang w:val="sr-Cyrl-RS"/>
              </w:rPr>
              <w:t>151/3</w:t>
            </w:r>
          </w:p>
        </w:tc>
        <w:tc>
          <w:tcPr>
            <w:tcW w:w="1027" w:type="dxa"/>
          </w:tcPr>
          <w:p w:rsidR="00F44DAB" w:rsidRPr="00855F26" w:rsidRDefault="00F44DAB" w:rsidP="00F44DAB">
            <w:pPr>
              <w:jc w:val="center"/>
              <w:rPr>
                <w:sz w:val="26"/>
                <w:szCs w:val="26"/>
                <w:lang w:val="sr-Cyrl-RS"/>
              </w:rPr>
            </w:pPr>
            <w:r w:rsidRPr="00855F26">
              <w:rPr>
                <w:sz w:val="26"/>
                <w:szCs w:val="26"/>
                <w:lang w:val="sr-Cyrl-RS"/>
              </w:rPr>
              <w:t>472</w:t>
            </w:r>
          </w:p>
        </w:tc>
        <w:tc>
          <w:tcPr>
            <w:tcW w:w="1598" w:type="dxa"/>
          </w:tcPr>
          <w:p w:rsidR="00F44DAB" w:rsidRPr="00855F26" w:rsidRDefault="00F44DAB" w:rsidP="00E341FC">
            <w:pPr>
              <w:jc w:val="right"/>
              <w:rPr>
                <w:sz w:val="26"/>
                <w:szCs w:val="26"/>
                <w:lang w:val="sr-Cyrl-RS"/>
              </w:rPr>
            </w:pPr>
            <w:r w:rsidRPr="00855F26">
              <w:rPr>
                <w:sz w:val="26"/>
                <w:szCs w:val="26"/>
                <w:lang w:val="sr-Cyrl-RS"/>
              </w:rPr>
              <w:t>3.030.000</w:t>
            </w:r>
          </w:p>
        </w:tc>
        <w:tc>
          <w:tcPr>
            <w:tcW w:w="1608" w:type="dxa"/>
          </w:tcPr>
          <w:p w:rsidR="00F44DAB" w:rsidRPr="00855F26" w:rsidRDefault="00F44DAB" w:rsidP="00F44DAB">
            <w:pPr>
              <w:jc w:val="right"/>
              <w:rPr>
                <w:sz w:val="26"/>
                <w:szCs w:val="26"/>
                <w:lang w:val="sr-Cyrl-RS"/>
              </w:rPr>
            </w:pPr>
            <w:r w:rsidRPr="00855F26">
              <w:rPr>
                <w:sz w:val="26"/>
                <w:szCs w:val="26"/>
                <w:lang w:val="sr-Cyrl-RS"/>
              </w:rPr>
              <w:t>1.194.282</w:t>
            </w:r>
          </w:p>
        </w:tc>
        <w:tc>
          <w:tcPr>
            <w:tcW w:w="1069" w:type="dxa"/>
          </w:tcPr>
          <w:p w:rsidR="00F44DAB" w:rsidRPr="00855F26" w:rsidRDefault="00F44DAB" w:rsidP="00F44DAB">
            <w:pPr>
              <w:jc w:val="right"/>
              <w:rPr>
                <w:sz w:val="26"/>
                <w:szCs w:val="26"/>
                <w:lang w:val="sr-Cyrl-RS"/>
              </w:rPr>
            </w:pPr>
            <w:r w:rsidRPr="00855F26">
              <w:rPr>
                <w:sz w:val="26"/>
                <w:szCs w:val="26"/>
                <w:lang w:val="sr-Cyrl-RS"/>
              </w:rPr>
              <w:t>39,42</w:t>
            </w:r>
          </w:p>
        </w:tc>
        <w:tc>
          <w:tcPr>
            <w:tcW w:w="5127" w:type="dxa"/>
          </w:tcPr>
          <w:p w:rsidR="00F44DAB" w:rsidRPr="00855F26" w:rsidRDefault="00F44DAB" w:rsidP="00855F26">
            <w:pPr>
              <w:jc w:val="both"/>
              <w:rPr>
                <w:sz w:val="26"/>
                <w:szCs w:val="26"/>
                <w:lang w:val="sr-Cyrl-RS"/>
              </w:rPr>
            </w:pPr>
            <w:r w:rsidRPr="00855F26">
              <w:rPr>
                <w:sz w:val="26"/>
                <w:szCs w:val="26"/>
                <w:lang w:val="sr-Cyrl-RS"/>
              </w:rPr>
              <w:t>У 2018. години извршен је повраћај неутрошених средстава Републици у износу од 1.833.698 динара по основу Уговора о сарадњи где је Град Ниш у обавези био да врати неутрошена средства по члану 3 став 3 Уговора о споразуму број 9-9/193 од 12.06.2015.г, 9-9/130 од 18.05.2015.г., 9-9/269 од 20.08.2015.г., 9-9/124 од 19.05.2015.г.</w:t>
            </w:r>
          </w:p>
        </w:tc>
      </w:tr>
      <w:tr w:rsidR="00F44DAB" w:rsidRPr="00855F26" w:rsidTr="00855F26">
        <w:trPr>
          <w:jc w:val="center"/>
        </w:trPr>
        <w:tc>
          <w:tcPr>
            <w:tcW w:w="932" w:type="dxa"/>
          </w:tcPr>
          <w:p w:rsidR="00F44DAB" w:rsidRPr="00855F26" w:rsidRDefault="00F44DAB" w:rsidP="0045291D">
            <w:pPr>
              <w:rPr>
                <w:sz w:val="26"/>
                <w:szCs w:val="26"/>
                <w:lang w:val="sr-Cyrl-RS"/>
              </w:rPr>
            </w:pPr>
            <w:r w:rsidRPr="00855F26">
              <w:rPr>
                <w:sz w:val="26"/>
                <w:szCs w:val="26"/>
                <w:lang w:val="sr-Cyrl-RS"/>
              </w:rPr>
              <w:t>151/4</w:t>
            </w:r>
          </w:p>
        </w:tc>
        <w:tc>
          <w:tcPr>
            <w:tcW w:w="1027" w:type="dxa"/>
          </w:tcPr>
          <w:p w:rsidR="00F44DAB" w:rsidRPr="00855F26" w:rsidRDefault="00F44DAB" w:rsidP="00F44DAB">
            <w:pPr>
              <w:jc w:val="center"/>
              <w:rPr>
                <w:sz w:val="26"/>
                <w:szCs w:val="26"/>
                <w:lang w:val="sr-Cyrl-RS"/>
              </w:rPr>
            </w:pPr>
            <w:r w:rsidRPr="00855F26">
              <w:rPr>
                <w:sz w:val="26"/>
                <w:szCs w:val="26"/>
                <w:lang w:val="sr-Cyrl-RS"/>
              </w:rPr>
              <w:t>472</w:t>
            </w:r>
          </w:p>
        </w:tc>
        <w:tc>
          <w:tcPr>
            <w:tcW w:w="1598" w:type="dxa"/>
          </w:tcPr>
          <w:p w:rsidR="00F44DAB" w:rsidRPr="00855F26" w:rsidRDefault="00F44DAB" w:rsidP="00E341FC">
            <w:pPr>
              <w:jc w:val="right"/>
              <w:rPr>
                <w:sz w:val="26"/>
                <w:szCs w:val="26"/>
                <w:lang w:val="sr-Cyrl-RS"/>
              </w:rPr>
            </w:pPr>
            <w:r w:rsidRPr="00855F26">
              <w:rPr>
                <w:sz w:val="26"/>
                <w:szCs w:val="26"/>
                <w:lang w:val="sr-Cyrl-RS"/>
              </w:rPr>
              <w:t>9.765.000</w:t>
            </w:r>
          </w:p>
        </w:tc>
        <w:tc>
          <w:tcPr>
            <w:tcW w:w="1608" w:type="dxa"/>
          </w:tcPr>
          <w:p w:rsidR="00F44DAB" w:rsidRPr="00855F26" w:rsidRDefault="00F44DAB" w:rsidP="00F44DAB">
            <w:pPr>
              <w:jc w:val="right"/>
              <w:rPr>
                <w:sz w:val="26"/>
                <w:szCs w:val="26"/>
                <w:lang w:val="sr-Cyrl-RS"/>
              </w:rPr>
            </w:pPr>
            <w:r w:rsidRPr="00855F26">
              <w:rPr>
                <w:sz w:val="26"/>
                <w:szCs w:val="26"/>
                <w:lang w:val="sr-Cyrl-RS"/>
              </w:rPr>
              <w:t>0</w:t>
            </w:r>
          </w:p>
        </w:tc>
        <w:tc>
          <w:tcPr>
            <w:tcW w:w="1069" w:type="dxa"/>
          </w:tcPr>
          <w:p w:rsidR="00F44DAB" w:rsidRPr="00855F26" w:rsidRDefault="00F44DAB" w:rsidP="00F44DAB">
            <w:pPr>
              <w:jc w:val="right"/>
              <w:rPr>
                <w:sz w:val="26"/>
                <w:szCs w:val="26"/>
                <w:lang w:val="sr-Cyrl-RS"/>
              </w:rPr>
            </w:pPr>
            <w:r w:rsidRPr="00855F26">
              <w:rPr>
                <w:sz w:val="26"/>
                <w:szCs w:val="26"/>
                <w:lang w:val="sr-Cyrl-RS"/>
              </w:rPr>
              <w:t>0,00</w:t>
            </w:r>
          </w:p>
        </w:tc>
        <w:tc>
          <w:tcPr>
            <w:tcW w:w="5127" w:type="dxa"/>
          </w:tcPr>
          <w:p w:rsidR="00F44DAB" w:rsidRPr="00855F26" w:rsidRDefault="00F44DAB" w:rsidP="00E341FC">
            <w:pPr>
              <w:jc w:val="both"/>
              <w:rPr>
                <w:sz w:val="26"/>
                <w:szCs w:val="26"/>
                <w:lang w:val="sr-Cyrl-RS"/>
              </w:rPr>
            </w:pPr>
            <w:r w:rsidRPr="00855F26">
              <w:rPr>
                <w:sz w:val="26"/>
                <w:szCs w:val="26"/>
                <w:lang w:val="sr-Cyrl-RS"/>
              </w:rPr>
              <w:t xml:space="preserve">Средства комесаријата за миграције и избеглице. Средсрва су пренета Граду Нишу по основу Уговора о сарадњи број 9-9/1145 и 9-9/1146 од 25.7.2018. години на реализацији помоћи за побољшање услова становања интерно расељених лица кроз доделу помоћи за куповину сеоске куће са окућницом и за реализацију помоћи док су у расељеништву доделом помоћи намењене за набавку грађевинског материјала за завршетак или адаптацију стамбеног објекта.  Реализација Уговора извршиће се у 2019. години. </w:t>
            </w:r>
          </w:p>
        </w:tc>
      </w:tr>
      <w:tr w:rsidR="00F44DAB" w:rsidRPr="00855F26" w:rsidTr="00855F26">
        <w:trPr>
          <w:jc w:val="center"/>
        </w:trPr>
        <w:tc>
          <w:tcPr>
            <w:tcW w:w="932" w:type="dxa"/>
          </w:tcPr>
          <w:p w:rsidR="00F44DAB" w:rsidRPr="00855F26" w:rsidRDefault="00F44DAB" w:rsidP="0045291D">
            <w:pPr>
              <w:rPr>
                <w:sz w:val="26"/>
                <w:szCs w:val="26"/>
                <w:lang w:val="sr-Latn-RS"/>
              </w:rPr>
            </w:pPr>
            <w:r w:rsidRPr="00855F26">
              <w:rPr>
                <w:sz w:val="26"/>
                <w:szCs w:val="26"/>
                <w:lang w:val="sr-Latn-RS"/>
              </w:rPr>
              <w:t>186</w:t>
            </w:r>
          </w:p>
        </w:tc>
        <w:tc>
          <w:tcPr>
            <w:tcW w:w="1027" w:type="dxa"/>
          </w:tcPr>
          <w:p w:rsidR="00F44DAB" w:rsidRPr="00855F26" w:rsidRDefault="00F44DAB" w:rsidP="00F44DAB">
            <w:pPr>
              <w:jc w:val="center"/>
              <w:rPr>
                <w:sz w:val="26"/>
                <w:szCs w:val="26"/>
                <w:lang w:val="sr-Latn-RS"/>
              </w:rPr>
            </w:pPr>
            <w:r w:rsidRPr="00855F26">
              <w:rPr>
                <w:sz w:val="26"/>
                <w:szCs w:val="26"/>
                <w:lang w:val="sr-Latn-RS"/>
              </w:rPr>
              <w:t>424</w:t>
            </w:r>
          </w:p>
        </w:tc>
        <w:tc>
          <w:tcPr>
            <w:tcW w:w="1598" w:type="dxa"/>
          </w:tcPr>
          <w:p w:rsidR="00F44DAB" w:rsidRPr="00855F26" w:rsidRDefault="00F44DAB" w:rsidP="00E341FC">
            <w:pPr>
              <w:jc w:val="right"/>
              <w:rPr>
                <w:sz w:val="26"/>
                <w:szCs w:val="26"/>
                <w:lang w:val="sr-Latn-RS"/>
              </w:rPr>
            </w:pPr>
            <w:r w:rsidRPr="00855F26">
              <w:rPr>
                <w:sz w:val="26"/>
                <w:szCs w:val="26"/>
                <w:lang w:val="sr-Latn-RS"/>
              </w:rPr>
              <w:t>5.000.000</w:t>
            </w:r>
          </w:p>
        </w:tc>
        <w:tc>
          <w:tcPr>
            <w:tcW w:w="1608" w:type="dxa"/>
          </w:tcPr>
          <w:p w:rsidR="00F44DAB" w:rsidRPr="00855F26" w:rsidRDefault="00F44DAB" w:rsidP="00F44DAB">
            <w:pPr>
              <w:jc w:val="right"/>
              <w:rPr>
                <w:sz w:val="26"/>
                <w:szCs w:val="26"/>
                <w:lang w:val="sr-Latn-RS"/>
              </w:rPr>
            </w:pPr>
            <w:r w:rsidRPr="00855F26">
              <w:rPr>
                <w:sz w:val="26"/>
                <w:szCs w:val="26"/>
                <w:lang w:val="sr-Latn-RS"/>
              </w:rPr>
              <w:t>0</w:t>
            </w:r>
          </w:p>
        </w:tc>
        <w:tc>
          <w:tcPr>
            <w:tcW w:w="1069" w:type="dxa"/>
          </w:tcPr>
          <w:p w:rsidR="00F44DAB" w:rsidRPr="00855F26" w:rsidRDefault="00F44DAB" w:rsidP="00F44DAB">
            <w:pPr>
              <w:jc w:val="right"/>
              <w:rPr>
                <w:sz w:val="26"/>
                <w:szCs w:val="26"/>
                <w:lang w:val="sr-Latn-RS"/>
              </w:rPr>
            </w:pPr>
            <w:r w:rsidRPr="00855F26">
              <w:rPr>
                <w:sz w:val="26"/>
                <w:szCs w:val="26"/>
                <w:lang w:val="sr-Latn-RS"/>
              </w:rPr>
              <w:t>0,00</w:t>
            </w:r>
          </w:p>
        </w:tc>
        <w:tc>
          <w:tcPr>
            <w:tcW w:w="5127" w:type="dxa"/>
          </w:tcPr>
          <w:p w:rsidR="00F44DAB" w:rsidRPr="00855F26" w:rsidRDefault="00F44DAB" w:rsidP="00E341FC">
            <w:pPr>
              <w:jc w:val="both"/>
              <w:rPr>
                <w:sz w:val="26"/>
                <w:szCs w:val="26"/>
                <w:lang w:val="sr-Cyrl-RS"/>
              </w:rPr>
            </w:pPr>
            <w:r w:rsidRPr="00855F26">
              <w:rPr>
                <w:sz w:val="26"/>
                <w:szCs w:val="26"/>
                <w:lang w:val="sr-Cyrl-RS"/>
              </w:rPr>
              <w:t>Позиција је отворена на основу Одлуке о усвајању локалног акционог плана за унапређење положаја Рома на територији Града Ниша („Сл. лист Града Ниша“, број 18/2017). Средства нису коришћена у 2018. години.</w:t>
            </w:r>
          </w:p>
        </w:tc>
      </w:tr>
      <w:tr w:rsidR="00F44DAB" w:rsidRPr="00855F26" w:rsidTr="00855F26">
        <w:trPr>
          <w:jc w:val="center"/>
        </w:trPr>
        <w:tc>
          <w:tcPr>
            <w:tcW w:w="932" w:type="dxa"/>
          </w:tcPr>
          <w:p w:rsidR="00F44DAB" w:rsidRPr="00855F26" w:rsidRDefault="00F44DAB" w:rsidP="00E341FC">
            <w:pPr>
              <w:jc w:val="both"/>
              <w:rPr>
                <w:sz w:val="26"/>
                <w:szCs w:val="26"/>
                <w:lang w:val="sr-Cyrl-RS"/>
              </w:rPr>
            </w:pPr>
            <w:r w:rsidRPr="00855F26">
              <w:rPr>
                <w:sz w:val="26"/>
                <w:szCs w:val="26"/>
                <w:lang w:val="sr-Cyrl-RS"/>
              </w:rPr>
              <w:t>146</w:t>
            </w:r>
          </w:p>
        </w:tc>
        <w:tc>
          <w:tcPr>
            <w:tcW w:w="1027" w:type="dxa"/>
          </w:tcPr>
          <w:p w:rsidR="00F44DAB" w:rsidRPr="00855F26" w:rsidRDefault="00F44DAB" w:rsidP="00E341FC">
            <w:pPr>
              <w:jc w:val="center"/>
              <w:rPr>
                <w:sz w:val="26"/>
                <w:szCs w:val="26"/>
                <w:lang w:val="sr-Cyrl-RS"/>
              </w:rPr>
            </w:pPr>
            <w:r w:rsidRPr="00855F26">
              <w:rPr>
                <w:sz w:val="26"/>
                <w:szCs w:val="26"/>
                <w:lang w:val="sr-Cyrl-RS"/>
              </w:rPr>
              <w:t>463</w:t>
            </w:r>
          </w:p>
        </w:tc>
        <w:tc>
          <w:tcPr>
            <w:tcW w:w="1598" w:type="dxa"/>
          </w:tcPr>
          <w:p w:rsidR="00F44DAB" w:rsidRPr="00855F26" w:rsidRDefault="00F44DAB" w:rsidP="00E341FC">
            <w:pPr>
              <w:jc w:val="right"/>
              <w:rPr>
                <w:sz w:val="26"/>
                <w:szCs w:val="26"/>
                <w:lang w:val="sr-Cyrl-RS"/>
              </w:rPr>
            </w:pPr>
            <w:r w:rsidRPr="00855F26">
              <w:rPr>
                <w:sz w:val="26"/>
                <w:szCs w:val="26"/>
                <w:lang w:val="sr-Cyrl-RS"/>
              </w:rPr>
              <w:t>506.133.000</w:t>
            </w:r>
          </w:p>
        </w:tc>
        <w:tc>
          <w:tcPr>
            <w:tcW w:w="1608" w:type="dxa"/>
          </w:tcPr>
          <w:p w:rsidR="00F44DAB" w:rsidRPr="00855F26" w:rsidRDefault="00F44DAB" w:rsidP="00E341FC">
            <w:pPr>
              <w:jc w:val="both"/>
              <w:rPr>
                <w:sz w:val="26"/>
                <w:szCs w:val="26"/>
                <w:lang w:val="sr-Cyrl-RS"/>
              </w:rPr>
            </w:pPr>
            <w:r w:rsidRPr="00855F26">
              <w:rPr>
                <w:sz w:val="26"/>
                <w:szCs w:val="26"/>
                <w:lang w:val="sr-Cyrl-RS"/>
              </w:rPr>
              <w:t>369.453.000</w:t>
            </w:r>
          </w:p>
        </w:tc>
        <w:tc>
          <w:tcPr>
            <w:tcW w:w="1069" w:type="dxa"/>
          </w:tcPr>
          <w:p w:rsidR="00F44DAB" w:rsidRPr="00855F26" w:rsidRDefault="00F44DAB" w:rsidP="00855F26">
            <w:pPr>
              <w:jc w:val="right"/>
              <w:rPr>
                <w:sz w:val="26"/>
                <w:szCs w:val="26"/>
                <w:lang w:val="sr-Cyrl-RS"/>
              </w:rPr>
            </w:pPr>
            <w:r w:rsidRPr="00855F26">
              <w:rPr>
                <w:sz w:val="26"/>
                <w:szCs w:val="26"/>
                <w:lang w:val="sr-Cyrl-RS"/>
              </w:rPr>
              <w:t>73,00</w:t>
            </w:r>
          </w:p>
        </w:tc>
        <w:tc>
          <w:tcPr>
            <w:tcW w:w="5127" w:type="dxa"/>
          </w:tcPr>
          <w:p w:rsidR="00F44DAB" w:rsidRPr="00855F26" w:rsidRDefault="00F44DAB" w:rsidP="00E341FC">
            <w:pPr>
              <w:jc w:val="both"/>
              <w:rPr>
                <w:sz w:val="26"/>
                <w:szCs w:val="26"/>
                <w:lang w:val="sr-Cyrl-RS"/>
              </w:rPr>
            </w:pPr>
            <w:r w:rsidRPr="00855F26">
              <w:rPr>
                <w:sz w:val="26"/>
                <w:szCs w:val="26"/>
                <w:lang w:val="sr-Cyrl-RS"/>
              </w:rPr>
              <w:t xml:space="preserve">Већа одступања у односу на исказани проценат извршења евидентирани су на следећим </w:t>
            </w:r>
            <w:r w:rsidR="00567193" w:rsidRPr="00855F26">
              <w:rPr>
                <w:sz w:val="26"/>
                <w:szCs w:val="26"/>
                <w:lang w:val="sr-Cyrl-RS"/>
              </w:rPr>
              <w:t>економским класификацијама</w:t>
            </w:r>
            <w:r w:rsidRPr="00855F26">
              <w:rPr>
                <w:sz w:val="26"/>
                <w:szCs w:val="26"/>
                <w:lang w:val="sr-Cyrl-RS"/>
              </w:rPr>
              <w:t xml:space="preserve">: 4212 – Енергетске услуге (лож уље). </w:t>
            </w:r>
            <w:r w:rsidRPr="00855F26">
              <w:rPr>
                <w:sz w:val="26"/>
                <w:szCs w:val="26"/>
                <w:lang w:val="sr-Cyrl-RS"/>
              </w:rPr>
              <w:lastRenderedPageBreak/>
              <w:t>Средства за ове намене реализована су 66,92% у односу на планирано. До већег одступања је дошло због кашњења у спровођењу и реализацији централизоване јавне набавке наведеног енергента; ек.кл. 483 Новчане казне и пенали по решењу судова реализована су 48,66%. До одступања је дошло због уредног и благовременог измиривања обавеза, у складу са уговореним роковима прописаних Законом, што није био случај претходних година; ек.кл. 422 Трошкови путовања реализована су 53,43%. До већих одступања је дошло из разлога што је у 2018. години више семинара одржано у Нишу.</w:t>
            </w:r>
          </w:p>
        </w:tc>
      </w:tr>
      <w:tr w:rsidR="00F44DAB" w:rsidRPr="00855F26" w:rsidTr="00855F26">
        <w:trPr>
          <w:jc w:val="center"/>
        </w:trPr>
        <w:tc>
          <w:tcPr>
            <w:tcW w:w="932" w:type="dxa"/>
          </w:tcPr>
          <w:p w:rsidR="00F44DAB" w:rsidRPr="00855F26" w:rsidRDefault="00F44DAB" w:rsidP="00E341FC">
            <w:pPr>
              <w:jc w:val="both"/>
              <w:rPr>
                <w:sz w:val="26"/>
                <w:szCs w:val="26"/>
                <w:lang w:val="sr-Cyrl-RS"/>
              </w:rPr>
            </w:pPr>
            <w:r w:rsidRPr="00855F26">
              <w:rPr>
                <w:sz w:val="26"/>
                <w:szCs w:val="26"/>
                <w:lang w:val="sr-Cyrl-RS"/>
              </w:rPr>
              <w:lastRenderedPageBreak/>
              <w:t>147</w:t>
            </w:r>
          </w:p>
        </w:tc>
        <w:tc>
          <w:tcPr>
            <w:tcW w:w="1027" w:type="dxa"/>
          </w:tcPr>
          <w:p w:rsidR="00F44DAB" w:rsidRPr="00855F26" w:rsidRDefault="00F44DAB" w:rsidP="00E341FC">
            <w:pPr>
              <w:jc w:val="center"/>
              <w:rPr>
                <w:sz w:val="26"/>
                <w:szCs w:val="26"/>
                <w:lang w:val="sr-Cyrl-RS"/>
              </w:rPr>
            </w:pPr>
            <w:r w:rsidRPr="00855F26">
              <w:rPr>
                <w:sz w:val="26"/>
                <w:szCs w:val="26"/>
                <w:lang w:val="sr-Cyrl-RS"/>
              </w:rPr>
              <w:t>463</w:t>
            </w:r>
          </w:p>
        </w:tc>
        <w:tc>
          <w:tcPr>
            <w:tcW w:w="1598" w:type="dxa"/>
          </w:tcPr>
          <w:p w:rsidR="00F44DAB" w:rsidRPr="00855F26" w:rsidRDefault="00F44DAB" w:rsidP="00E341FC">
            <w:pPr>
              <w:jc w:val="right"/>
              <w:rPr>
                <w:sz w:val="26"/>
                <w:szCs w:val="26"/>
                <w:lang w:val="sr-Cyrl-RS"/>
              </w:rPr>
            </w:pPr>
            <w:r w:rsidRPr="00855F26">
              <w:rPr>
                <w:sz w:val="26"/>
                <w:szCs w:val="26"/>
                <w:lang w:val="sr-Cyrl-RS"/>
              </w:rPr>
              <w:t>261.171.000</w:t>
            </w:r>
          </w:p>
        </w:tc>
        <w:tc>
          <w:tcPr>
            <w:tcW w:w="1608" w:type="dxa"/>
          </w:tcPr>
          <w:p w:rsidR="00F44DAB" w:rsidRPr="00855F26" w:rsidRDefault="00F44DAB" w:rsidP="00E341FC">
            <w:pPr>
              <w:jc w:val="both"/>
              <w:rPr>
                <w:sz w:val="26"/>
                <w:szCs w:val="26"/>
                <w:lang w:val="sr-Cyrl-RS"/>
              </w:rPr>
            </w:pPr>
            <w:r w:rsidRPr="00855F26">
              <w:rPr>
                <w:sz w:val="26"/>
                <w:szCs w:val="26"/>
                <w:lang w:val="sr-Cyrl-RS"/>
              </w:rPr>
              <w:t>200.437.497</w:t>
            </w:r>
          </w:p>
        </w:tc>
        <w:tc>
          <w:tcPr>
            <w:tcW w:w="1069" w:type="dxa"/>
          </w:tcPr>
          <w:p w:rsidR="00F44DAB" w:rsidRPr="00855F26" w:rsidRDefault="00F44DAB" w:rsidP="00E341FC">
            <w:pPr>
              <w:jc w:val="both"/>
              <w:rPr>
                <w:sz w:val="26"/>
                <w:szCs w:val="26"/>
                <w:lang w:val="sr-Cyrl-RS"/>
              </w:rPr>
            </w:pPr>
            <w:r w:rsidRPr="00855F26">
              <w:rPr>
                <w:sz w:val="26"/>
                <w:szCs w:val="26"/>
                <w:lang w:val="sr-Cyrl-RS"/>
              </w:rPr>
              <w:t>76,75</w:t>
            </w:r>
          </w:p>
        </w:tc>
        <w:tc>
          <w:tcPr>
            <w:tcW w:w="5127" w:type="dxa"/>
          </w:tcPr>
          <w:p w:rsidR="00F44DAB" w:rsidRPr="00855F26" w:rsidRDefault="00F44DAB" w:rsidP="00E341FC">
            <w:pPr>
              <w:jc w:val="both"/>
              <w:rPr>
                <w:sz w:val="26"/>
                <w:szCs w:val="26"/>
                <w:lang w:val="sr-Cyrl-RS"/>
              </w:rPr>
            </w:pPr>
            <w:r w:rsidRPr="00855F26">
              <w:rPr>
                <w:sz w:val="26"/>
                <w:szCs w:val="26"/>
                <w:lang w:val="sr-Cyrl-RS"/>
              </w:rPr>
              <w:t>Већа одступања у односу на исказани проценат извршења евидентирани су на след</w:t>
            </w:r>
            <w:r w:rsidR="00407111" w:rsidRPr="00855F26">
              <w:rPr>
                <w:sz w:val="26"/>
                <w:szCs w:val="26"/>
                <w:lang w:val="sr-Cyrl-RS"/>
              </w:rPr>
              <w:t>ећим економским класификацијама</w:t>
            </w:r>
            <w:r w:rsidRPr="00855F26">
              <w:rPr>
                <w:sz w:val="26"/>
                <w:szCs w:val="26"/>
                <w:lang w:val="sr-Cyrl-RS"/>
              </w:rPr>
              <w:t>:  ек.кл. 483 Новчане казне и пенали по решењу судова реализована су 24,39%. До одступања је дошло због уредног и благовременог измиривања обавеза, у складу са уговореним роковима прописаних Законом, што није био случај претходних година; ек.кл. 422 Трошкови путовања реализована су 69,06%. До већих одступања је дошло из разлога што је у 2018. години више семинара одржано у Нишу; ек.кл. 416 Награде запосленима и остали посебни расходи реализована су 68,37%. Веће одступање је последица нереалног планирања од стране школа.</w:t>
            </w:r>
          </w:p>
        </w:tc>
      </w:tr>
    </w:tbl>
    <w:p w:rsidR="00F44DAB" w:rsidRDefault="00F44DAB" w:rsidP="00E341FC">
      <w:pPr>
        <w:jc w:val="both"/>
        <w:rPr>
          <w:sz w:val="26"/>
          <w:szCs w:val="26"/>
          <w:lang w:val="sr-Cyrl-RS"/>
        </w:rPr>
      </w:pPr>
    </w:p>
    <w:p w:rsidR="00855F26" w:rsidRDefault="00855F26" w:rsidP="00E341FC">
      <w:pPr>
        <w:jc w:val="both"/>
        <w:rPr>
          <w:sz w:val="26"/>
          <w:szCs w:val="26"/>
          <w:lang w:val="sr-Cyrl-RS"/>
        </w:rPr>
      </w:pPr>
    </w:p>
    <w:p w:rsidR="00855F26" w:rsidRPr="00855F26" w:rsidRDefault="00855F26" w:rsidP="00E341FC">
      <w:pPr>
        <w:jc w:val="both"/>
        <w:rPr>
          <w:sz w:val="26"/>
          <w:szCs w:val="26"/>
          <w:lang w:val="sr-Cyrl-RS"/>
        </w:rPr>
      </w:pPr>
    </w:p>
    <w:p w:rsidR="00B42D69" w:rsidRPr="00855F26" w:rsidRDefault="00F44DAB" w:rsidP="003F39DE">
      <w:pPr>
        <w:jc w:val="center"/>
        <w:rPr>
          <w:color w:val="FF0000"/>
          <w:sz w:val="26"/>
          <w:szCs w:val="26"/>
          <w:lang w:val="sr-Latn-RS"/>
        </w:rPr>
      </w:pPr>
      <w:r w:rsidRPr="00855F26">
        <w:rPr>
          <w:sz w:val="26"/>
          <w:szCs w:val="26"/>
          <w:lang w:val="sr-Latn-RS"/>
        </w:rPr>
        <w:tab/>
      </w:r>
      <w:r w:rsidRPr="00855F26">
        <w:rPr>
          <w:sz w:val="26"/>
          <w:szCs w:val="26"/>
          <w:lang w:val="sr-Latn-RS"/>
        </w:rPr>
        <w:tab/>
      </w:r>
    </w:p>
    <w:p w:rsidR="00F44DAB" w:rsidRPr="00855F26" w:rsidRDefault="00F44DAB" w:rsidP="003F39DE">
      <w:pPr>
        <w:jc w:val="center"/>
        <w:rPr>
          <w:b/>
          <w:bCs/>
          <w:sz w:val="26"/>
          <w:szCs w:val="26"/>
          <w:lang w:val="sr-Cyrl-RS"/>
        </w:rPr>
      </w:pPr>
      <w:r w:rsidRPr="00855F26">
        <w:rPr>
          <w:b/>
          <w:bCs/>
          <w:sz w:val="26"/>
          <w:szCs w:val="26"/>
          <w:lang w:val="sr-Cyrl-RS"/>
        </w:rPr>
        <w:t>КАНЦЕЛАРИЈА ЗА ЛОКАЛНИ ЕКОНОМСКИ РАЗВОЈ И ПРОЈЕКТЕ</w:t>
      </w:r>
    </w:p>
    <w:p w:rsidR="00F44DAB" w:rsidRPr="00855F26" w:rsidRDefault="00F44DAB" w:rsidP="003F39DE">
      <w:pPr>
        <w:jc w:val="center"/>
        <w:rPr>
          <w:sz w:val="26"/>
          <w:szCs w:val="26"/>
          <w:lang w:val="sr-Cyrl-RS"/>
        </w:rPr>
      </w:pPr>
    </w:p>
    <w:p w:rsidR="00F44DAB" w:rsidRPr="00855F26" w:rsidRDefault="00F44DAB" w:rsidP="003F39DE">
      <w:pPr>
        <w:jc w:val="center"/>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Програм 1</w:t>
      </w:r>
      <w:r w:rsidR="003F39DE" w:rsidRPr="00855F26">
        <w:rPr>
          <w:b/>
          <w:bCs/>
          <w:sz w:val="26"/>
          <w:szCs w:val="26"/>
          <w:lang w:val="sr-Latn-RS"/>
        </w:rPr>
        <w:t xml:space="preserve"> </w:t>
      </w:r>
      <w:r w:rsidRPr="00855F26">
        <w:rPr>
          <w:b/>
          <w:bCs/>
          <w:sz w:val="26"/>
          <w:szCs w:val="26"/>
          <w:lang w:val="sr-Cyrl-RS"/>
        </w:rPr>
        <w:t>- Становање, урбанизам и просторно планирање</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1101-П101 Одрживи модел решавања неусловних ромских насеља</w:t>
      </w:r>
    </w:p>
    <w:p w:rsidR="00F44DAB" w:rsidRPr="00855F26" w:rsidRDefault="00F44DAB" w:rsidP="00F44DAB">
      <w:pPr>
        <w:jc w:val="both"/>
        <w:rPr>
          <w:sz w:val="26"/>
          <w:szCs w:val="26"/>
          <w:lang w:val="sr-Cyrl-RS"/>
        </w:rPr>
      </w:pPr>
      <w:r w:rsidRPr="00855F26">
        <w:rPr>
          <w:sz w:val="26"/>
          <w:szCs w:val="26"/>
          <w:lang w:val="sr-Cyrl-RS"/>
        </w:rPr>
        <w:t>Број позиције 391, 392, 393 и 394</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44.000.000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0 динара</w:t>
      </w:r>
    </w:p>
    <w:p w:rsidR="00F44DAB" w:rsidRPr="00855F26" w:rsidRDefault="003F39DE" w:rsidP="00F44DAB">
      <w:pPr>
        <w:pStyle w:val="ListParagraph"/>
        <w:numPr>
          <w:ilvl w:val="0"/>
          <w:numId w:val="8"/>
        </w:numPr>
        <w:jc w:val="both"/>
        <w:rPr>
          <w:sz w:val="26"/>
          <w:szCs w:val="26"/>
          <w:lang w:val="sr-Cyrl-RS"/>
        </w:rPr>
      </w:pPr>
      <w:r w:rsidRPr="00855F26">
        <w:rPr>
          <w:sz w:val="26"/>
          <w:szCs w:val="26"/>
          <w:lang w:val="sr-Cyrl-RS"/>
        </w:rPr>
        <w:t>проценат извршења  0,00</w:t>
      </w:r>
      <w:r w:rsidR="00F44DAB" w:rsidRPr="00855F26">
        <w:rPr>
          <w:sz w:val="26"/>
          <w:szCs w:val="26"/>
          <w:lang w:val="sr-Cyrl-RS"/>
        </w:rPr>
        <w:t>%</w:t>
      </w:r>
    </w:p>
    <w:p w:rsidR="00F44DAB" w:rsidRPr="00855F26" w:rsidRDefault="00F44DAB" w:rsidP="00F44DAB">
      <w:pPr>
        <w:jc w:val="both"/>
        <w:rPr>
          <w:sz w:val="26"/>
          <w:szCs w:val="26"/>
          <w:lang w:val="sr-Cyrl-RS"/>
        </w:rPr>
      </w:pPr>
      <w:r w:rsidRPr="00855F26">
        <w:rPr>
          <w:sz w:val="26"/>
          <w:szCs w:val="26"/>
          <w:lang w:val="sr-Cyrl-RS"/>
        </w:rPr>
        <w:t>Пројекат није реализован јер поступак реституције за предметне парцеле није завршен, а кроз пројекат су одобрена средства за изградњу објеката за становање на тим парцелама.</w:t>
      </w:r>
    </w:p>
    <w:p w:rsidR="00F44DAB" w:rsidRPr="00855F26" w:rsidRDefault="00F44DAB"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lastRenderedPageBreak/>
        <w:t>Програм 3</w:t>
      </w:r>
      <w:r w:rsidR="003F39DE" w:rsidRPr="00855F26">
        <w:rPr>
          <w:b/>
          <w:bCs/>
          <w:sz w:val="26"/>
          <w:szCs w:val="26"/>
          <w:lang w:val="sr-Latn-RS"/>
        </w:rPr>
        <w:t xml:space="preserve"> </w:t>
      </w:r>
      <w:r w:rsidRPr="00855F26">
        <w:rPr>
          <w:b/>
          <w:bCs/>
          <w:sz w:val="26"/>
          <w:szCs w:val="26"/>
          <w:lang w:val="sr-Cyrl-RS"/>
        </w:rPr>
        <w:t>- Локални економски развој</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Програмска активност 1501-0001 Унапређење привредног и инвестиционог амбијента</w:t>
      </w:r>
    </w:p>
    <w:p w:rsidR="00F44DAB" w:rsidRPr="00855F26" w:rsidRDefault="00F44DAB" w:rsidP="00F44DAB">
      <w:pPr>
        <w:jc w:val="both"/>
        <w:rPr>
          <w:sz w:val="26"/>
          <w:szCs w:val="26"/>
          <w:lang w:val="sr-Cyrl-RS"/>
        </w:rPr>
      </w:pPr>
      <w:r w:rsidRPr="00855F26">
        <w:rPr>
          <w:sz w:val="26"/>
          <w:szCs w:val="26"/>
          <w:lang w:val="sr-Cyrl-RS"/>
        </w:rPr>
        <w:t>Број позиције 396</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6.000.000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1.965.974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 xml:space="preserve">проценат извршења  32,77 %  </w:t>
      </w:r>
    </w:p>
    <w:p w:rsidR="00F44DAB" w:rsidRPr="00855F26" w:rsidRDefault="00F44DAB" w:rsidP="00F44DAB">
      <w:pPr>
        <w:jc w:val="both"/>
        <w:rPr>
          <w:sz w:val="26"/>
          <w:szCs w:val="26"/>
          <w:lang w:val="sr-Cyrl-RS"/>
        </w:rPr>
      </w:pPr>
      <w:r w:rsidRPr="00855F26">
        <w:rPr>
          <w:sz w:val="26"/>
          <w:szCs w:val="26"/>
          <w:lang w:val="sr-Cyrl-RS"/>
        </w:rPr>
        <w:t>У току предузетих активности закључено је да брендирање мора бити свеобухватно и укључени су Туристичка организација Ниш и Привредна комора. Пред крај године дошло се до оптималног решења, чиме је постигнута рационализација трошкова, тако да ће јавна набавка бити спроведена у 2019. години.</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1501-П104 Зона унапређеног пословања-Нишка варош (БИД Зона)</w:t>
      </w:r>
    </w:p>
    <w:p w:rsidR="00F44DAB" w:rsidRPr="00855F26" w:rsidRDefault="00F44DAB" w:rsidP="00F44DAB">
      <w:pPr>
        <w:jc w:val="both"/>
        <w:rPr>
          <w:sz w:val="26"/>
          <w:szCs w:val="26"/>
          <w:lang w:val="sr-Cyrl-RS"/>
        </w:rPr>
      </w:pPr>
      <w:r w:rsidRPr="00855F26">
        <w:rPr>
          <w:sz w:val="26"/>
          <w:szCs w:val="26"/>
          <w:lang w:val="sr-Cyrl-RS"/>
        </w:rPr>
        <w:t>Број позиције 400</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3.000.000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908.610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 xml:space="preserve">проценат извршења  30,29%  </w:t>
      </w:r>
    </w:p>
    <w:p w:rsidR="00F44DAB" w:rsidRPr="00855F26" w:rsidRDefault="00F44DAB" w:rsidP="00F44DAB">
      <w:pPr>
        <w:jc w:val="both"/>
        <w:rPr>
          <w:sz w:val="26"/>
          <w:szCs w:val="26"/>
          <w:lang w:val="sr-Cyrl-RS"/>
        </w:rPr>
      </w:pPr>
      <w:r w:rsidRPr="00855F26">
        <w:rPr>
          <w:sz w:val="26"/>
          <w:szCs w:val="26"/>
          <w:lang w:val="sr-Cyrl-RS"/>
        </w:rPr>
        <w:t>Градско веће није прихватило Програм пословања БИД Зоне јер се одлучило за рационализацију трошкова у 2018. години.</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1501-П105 Научно-технолошки парк у Нишу</w:t>
      </w:r>
    </w:p>
    <w:p w:rsidR="00F44DAB" w:rsidRPr="00855F26" w:rsidRDefault="00F44DAB" w:rsidP="00F44DAB">
      <w:pPr>
        <w:jc w:val="both"/>
        <w:rPr>
          <w:sz w:val="26"/>
          <w:szCs w:val="26"/>
          <w:lang w:val="sr-Cyrl-RS"/>
        </w:rPr>
      </w:pPr>
      <w:r w:rsidRPr="00855F26">
        <w:rPr>
          <w:sz w:val="26"/>
          <w:szCs w:val="26"/>
          <w:lang w:val="sr-Cyrl-RS"/>
        </w:rPr>
        <w:t>Број позиције 401 и 402</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14.000.000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13.926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 xml:space="preserve">проценат извршења  0,10 %  </w:t>
      </w:r>
    </w:p>
    <w:p w:rsidR="00F44DAB" w:rsidRPr="00855F26" w:rsidRDefault="00F44DAB" w:rsidP="00F44DAB">
      <w:pPr>
        <w:jc w:val="both"/>
        <w:rPr>
          <w:sz w:val="26"/>
          <w:szCs w:val="26"/>
          <w:lang w:val="sr-Cyrl-RS"/>
        </w:rPr>
      </w:pPr>
      <w:r w:rsidRPr="00855F26">
        <w:rPr>
          <w:sz w:val="26"/>
          <w:szCs w:val="26"/>
          <w:lang w:val="sr-Cyrl-RS"/>
        </w:rPr>
        <w:t>Набавка за измештање постојеће инфраструктуре покренута је у 2018. години,  уговор ће се реализовати у 2019. години.</w:t>
      </w:r>
    </w:p>
    <w:p w:rsidR="00F44DAB" w:rsidRPr="00855F26" w:rsidRDefault="00F44DAB"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Програм 4</w:t>
      </w:r>
      <w:r w:rsidRPr="00855F26">
        <w:rPr>
          <w:b/>
          <w:bCs/>
          <w:sz w:val="26"/>
          <w:szCs w:val="26"/>
          <w:lang w:val="sr-Latn-RS"/>
        </w:rPr>
        <w:t xml:space="preserve"> </w:t>
      </w:r>
      <w:r w:rsidRPr="00855F26">
        <w:rPr>
          <w:b/>
          <w:bCs/>
          <w:sz w:val="26"/>
          <w:szCs w:val="26"/>
          <w:lang w:val="sr-Cyrl-RS"/>
        </w:rPr>
        <w:t>- Развој туризма</w:t>
      </w:r>
    </w:p>
    <w:p w:rsidR="00F44DAB" w:rsidRPr="00855F26" w:rsidRDefault="00F44DAB" w:rsidP="00F44DAB">
      <w:pPr>
        <w:jc w:val="both"/>
        <w:rPr>
          <w:b/>
          <w:bCs/>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1502-П137 Пројекат одржавања јавног парка у Нишкој Бањи</w:t>
      </w:r>
    </w:p>
    <w:p w:rsidR="00F44DAB" w:rsidRPr="00855F26" w:rsidRDefault="00F44DAB" w:rsidP="00F44DAB">
      <w:pPr>
        <w:jc w:val="both"/>
        <w:rPr>
          <w:sz w:val="26"/>
          <w:szCs w:val="26"/>
          <w:lang w:val="sr-Cyrl-RS"/>
        </w:rPr>
      </w:pPr>
      <w:r w:rsidRPr="00855F26">
        <w:rPr>
          <w:sz w:val="26"/>
          <w:szCs w:val="26"/>
          <w:lang w:val="sr-Cyrl-RS"/>
        </w:rPr>
        <w:t>Број позиције 403а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25.000.000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 xml:space="preserve">проценат извршења  0,00 %  </w:t>
      </w:r>
    </w:p>
    <w:p w:rsidR="00F44DAB" w:rsidRPr="00855F26" w:rsidRDefault="00F44DAB" w:rsidP="00F44DAB">
      <w:pPr>
        <w:jc w:val="both"/>
        <w:rPr>
          <w:sz w:val="26"/>
          <w:szCs w:val="26"/>
          <w:lang w:val="sr-Cyrl-RS"/>
        </w:rPr>
      </w:pPr>
      <w:r w:rsidRPr="00855F26">
        <w:rPr>
          <w:sz w:val="26"/>
          <w:szCs w:val="26"/>
          <w:lang w:val="sr-Cyrl-RS"/>
        </w:rPr>
        <w:t>Уговор са Министарством трговине, туризма и телекомуникација потписан новембра 2018. године. Поступак јавне набавке је у фази покретања.</w:t>
      </w:r>
    </w:p>
    <w:p w:rsidR="00F44DAB" w:rsidRDefault="00F44DAB" w:rsidP="00F44DAB">
      <w:pPr>
        <w:jc w:val="both"/>
        <w:rPr>
          <w:sz w:val="26"/>
          <w:szCs w:val="26"/>
          <w:lang w:val="sr-Cyrl-RS"/>
        </w:rPr>
      </w:pPr>
    </w:p>
    <w:p w:rsidR="00855F26" w:rsidRPr="00855F26" w:rsidRDefault="00855F26"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Програм 7</w:t>
      </w:r>
      <w:r w:rsidR="00FA3367" w:rsidRPr="00855F26">
        <w:rPr>
          <w:b/>
          <w:bCs/>
          <w:sz w:val="26"/>
          <w:szCs w:val="26"/>
          <w:lang w:val="sr-Latn-RS"/>
        </w:rPr>
        <w:t xml:space="preserve"> </w:t>
      </w:r>
      <w:r w:rsidRPr="00855F26">
        <w:rPr>
          <w:b/>
          <w:bCs/>
          <w:sz w:val="26"/>
          <w:szCs w:val="26"/>
          <w:lang w:val="sr-Cyrl-RS"/>
        </w:rPr>
        <w:t>- Организација саобраћаја и саобраћајна инфрасруктура</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0701-П118 Реконструкција улица у граду Нишу-Орловића Павла, Наде Томић и Страхињића Бана</w:t>
      </w:r>
    </w:p>
    <w:p w:rsidR="00F44DAB" w:rsidRPr="00855F26" w:rsidRDefault="00F44DAB" w:rsidP="00F44DAB">
      <w:pPr>
        <w:jc w:val="both"/>
        <w:rPr>
          <w:sz w:val="26"/>
          <w:szCs w:val="26"/>
          <w:lang w:val="sr-Cyrl-RS"/>
        </w:rPr>
      </w:pPr>
      <w:r w:rsidRPr="00855F26">
        <w:rPr>
          <w:sz w:val="26"/>
          <w:szCs w:val="26"/>
          <w:lang w:val="sr-Cyrl-RS"/>
        </w:rPr>
        <w:t>Број позиције 405</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7.862.000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 xml:space="preserve">проценат извршења 0,00 %  </w:t>
      </w:r>
    </w:p>
    <w:p w:rsidR="00F44DAB" w:rsidRPr="00855F26" w:rsidRDefault="00F44DAB" w:rsidP="00F44DAB">
      <w:pPr>
        <w:jc w:val="both"/>
        <w:rPr>
          <w:sz w:val="26"/>
          <w:szCs w:val="26"/>
          <w:lang w:val="sr-Cyrl-RS"/>
        </w:rPr>
      </w:pPr>
      <w:r w:rsidRPr="00855F26">
        <w:rPr>
          <w:sz w:val="26"/>
          <w:szCs w:val="26"/>
          <w:lang w:val="sr-Cyrl-RS"/>
        </w:rPr>
        <w:t>Дуговање је застарело јер је прошао рок за наплату финансијских потраживања редовним путем.</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lastRenderedPageBreak/>
        <w:t>Пројекат 0701-П119 Изградња коловоза и тротоара у комплексу Лозни калем</w:t>
      </w:r>
    </w:p>
    <w:p w:rsidR="00F44DAB" w:rsidRPr="00855F26" w:rsidRDefault="00F44DAB" w:rsidP="00F44DAB">
      <w:pPr>
        <w:jc w:val="both"/>
        <w:rPr>
          <w:sz w:val="26"/>
          <w:szCs w:val="26"/>
          <w:lang w:val="sr-Cyrl-RS"/>
        </w:rPr>
      </w:pPr>
      <w:r w:rsidRPr="00855F26">
        <w:rPr>
          <w:sz w:val="26"/>
          <w:szCs w:val="26"/>
          <w:lang w:val="sr-Cyrl-RS"/>
        </w:rPr>
        <w:t>Број позиције 406</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48.875.000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17.988.360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проценат 36,80 %</w:t>
      </w:r>
    </w:p>
    <w:p w:rsidR="00F44DAB" w:rsidRPr="00855F26" w:rsidRDefault="00F44DAB" w:rsidP="00F44DAB">
      <w:pPr>
        <w:jc w:val="both"/>
        <w:rPr>
          <w:sz w:val="26"/>
          <w:szCs w:val="26"/>
          <w:lang w:val="sr-Cyrl-RS"/>
        </w:rPr>
      </w:pPr>
      <w:r w:rsidRPr="00855F26">
        <w:rPr>
          <w:sz w:val="26"/>
          <w:szCs w:val="26"/>
          <w:lang w:val="sr-Cyrl-RS"/>
        </w:rPr>
        <w:t xml:space="preserve">Пројекат није завршен у 2018. години, завршетак се очекује у 2019. години јер је каснила изградња атмосферске и фекалне канализације као и уличне расвете које нису биле у  ингеренцији Канцеларије, што је предуслов за изградњу коловоза и тротоара у комплексу. </w:t>
      </w:r>
    </w:p>
    <w:p w:rsidR="00F44DAB" w:rsidRPr="00855F26" w:rsidRDefault="00F44DAB"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Програм 9</w:t>
      </w:r>
      <w:r w:rsidR="00FA3367" w:rsidRPr="00855F26">
        <w:rPr>
          <w:b/>
          <w:bCs/>
          <w:sz w:val="26"/>
          <w:szCs w:val="26"/>
          <w:lang w:val="sr-Latn-RS"/>
        </w:rPr>
        <w:t xml:space="preserve"> </w:t>
      </w:r>
      <w:r w:rsidRPr="00855F26">
        <w:rPr>
          <w:b/>
          <w:bCs/>
          <w:sz w:val="26"/>
          <w:szCs w:val="26"/>
          <w:lang w:val="sr-Cyrl-RS"/>
        </w:rPr>
        <w:t>- Основно образовање</w:t>
      </w:r>
    </w:p>
    <w:p w:rsidR="00F44DAB" w:rsidRPr="00855F26" w:rsidRDefault="00F44DAB" w:rsidP="00F44DAB">
      <w:pPr>
        <w:jc w:val="both"/>
        <w:rPr>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2002-П121 Изградња и доградња ОШ „Мирослав Антић“</w:t>
      </w:r>
    </w:p>
    <w:p w:rsidR="00F44DAB" w:rsidRPr="00855F26" w:rsidRDefault="00F44DAB" w:rsidP="00F44DAB">
      <w:pPr>
        <w:jc w:val="both"/>
        <w:rPr>
          <w:sz w:val="26"/>
          <w:szCs w:val="26"/>
          <w:lang w:val="sr-Cyrl-RS"/>
        </w:rPr>
      </w:pPr>
      <w:r w:rsidRPr="00855F26">
        <w:rPr>
          <w:sz w:val="26"/>
          <w:szCs w:val="26"/>
          <w:lang w:val="sr-Cyrl-RS"/>
        </w:rPr>
        <w:t>Број позиције 408</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23.781.000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12.387.049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проценат 52,09 %</w:t>
      </w:r>
    </w:p>
    <w:p w:rsidR="00F44DAB" w:rsidRPr="00855F26" w:rsidRDefault="00F44DAB" w:rsidP="00F44DAB">
      <w:pPr>
        <w:jc w:val="both"/>
        <w:rPr>
          <w:sz w:val="26"/>
          <w:szCs w:val="26"/>
          <w:lang w:val="sr-Cyrl-RS"/>
        </w:rPr>
      </w:pPr>
      <w:r w:rsidRPr="00855F26">
        <w:rPr>
          <w:sz w:val="26"/>
          <w:szCs w:val="26"/>
          <w:lang w:val="sr-Cyrl-RS"/>
        </w:rPr>
        <w:t>Пројекат није завршен у 2018. години, завршетак се очекује у 2019. години. Припрема се документација за достављање на сагласност Министарству привреде за измену уговорене позиције вентилације спортске хале.</w:t>
      </w:r>
    </w:p>
    <w:p w:rsidR="00F44DAB" w:rsidRPr="00855F26" w:rsidRDefault="00F44DAB"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 xml:space="preserve">Програм </w:t>
      </w:r>
      <w:r w:rsidRPr="00855F26">
        <w:rPr>
          <w:b/>
          <w:bCs/>
          <w:sz w:val="26"/>
          <w:szCs w:val="26"/>
          <w:lang w:val="sr-Latn-RS"/>
        </w:rPr>
        <w:t>11</w:t>
      </w:r>
      <w:r w:rsidR="00FA3367" w:rsidRPr="00855F26">
        <w:rPr>
          <w:b/>
          <w:bCs/>
          <w:sz w:val="26"/>
          <w:szCs w:val="26"/>
          <w:lang w:val="sr-Latn-RS"/>
        </w:rPr>
        <w:t xml:space="preserve"> </w:t>
      </w:r>
      <w:r w:rsidRPr="00855F26">
        <w:rPr>
          <w:b/>
          <w:bCs/>
          <w:sz w:val="26"/>
          <w:szCs w:val="26"/>
          <w:lang w:val="sr-Cyrl-RS"/>
        </w:rPr>
        <w:t>- Социјална и дечија заштита</w:t>
      </w:r>
    </w:p>
    <w:p w:rsidR="00F44DAB" w:rsidRPr="00855F26" w:rsidRDefault="00F44DAB" w:rsidP="00F44DAB">
      <w:pPr>
        <w:jc w:val="both"/>
        <w:rPr>
          <w:b/>
          <w:bCs/>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0901-П127 Рампе за инвалиде лаки километар</w:t>
      </w:r>
    </w:p>
    <w:p w:rsidR="00F44DAB" w:rsidRPr="00855F26" w:rsidRDefault="00F44DAB" w:rsidP="00F44DAB">
      <w:pPr>
        <w:jc w:val="both"/>
        <w:rPr>
          <w:sz w:val="26"/>
          <w:szCs w:val="26"/>
          <w:lang w:val="sr-Cyrl-RS"/>
        </w:rPr>
      </w:pPr>
      <w:r w:rsidRPr="00855F26">
        <w:rPr>
          <w:sz w:val="26"/>
          <w:szCs w:val="26"/>
          <w:lang w:val="sr-Cyrl-RS"/>
        </w:rPr>
        <w:t>Број позиције 409 и 410</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1.000.000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проценат 0,00 %</w:t>
      </w:r>
    </w:p>
    <w:p w:rsidR="00F44DAB" w:rsidRPr="00855F26" w:rsidRDefault="00F44DAB" w:rsidP="00F44DAB">
      <w:pPr>
        <w:jc w:val="both"/>
        <w:rPr>
          <w:sz w:val="26"/>
          <w:szCs w:val="26"/>
          <w:lang w:val="sr-Cyrl-RS"/>
        </w:rPr>
      </w:pPr>
      <w:r w:rsidRPr="00855F26">
        <w:rPr>
          <w:sz w:val="26"/>
          <w:szCs w:val="26"/>
          <w:lang w:val="sr-Cyrl-RS"/>
        </w:rPr>
        <w:t>Пројекат одобрен у 2018. години, јавна набавка и реализација у 2019. години. Рампе и раскрснице су мапиране и у припреми је пројектни задатак.</w:t>
      </w:r>
    </w:p>
    <w:p w:rsidR="00F44DAB" w:rsidRPr="00855F26" w:rsidRDefault="00F44DAB" w:rsidP="00F44DAB">
      <w:pPr>
        <w:jc w:val="both"/>
        <w:rPr>
          <w:sz w:val="26"/>
          <w:szCs w:val="26"/>
          <w:lang w:val="sr-Cyrl-RS"/>
        </w:rPr>
      </w:pPr>
    </w:p>
    <w:p w:rsidR="00F44DAB" w:rsidRPr="00855F26" w:rsidRDefault="00F44DAB" w:rsidP="00F44DAB">
      <w:pPr>
        <w:jc w:val="both"/>
        <w:rPr>
          <w:b/>
          <w:bCs/>
          <w:sz w:val="26"/>
          <w:szCs w:val="26"/>
          <w:lang w:val="sr-Cyrl-RS"/>
        </w:rPr>
      </w:pPr>
      <w:r w:rsidRPr="00855F26">
        <w:rPr>
          <w:b/>
          <w:bCs/>
          <w:sz w:val="26"/>
          <w:szCs w:val="26"/>
          <w:lang w:val="sr-Cyrl-RS"/>
        </w:rPr>
        <w:t xml:space="preserve">Програм </w:t>
      </w:r>
      <w:r w:rsidRPr="00855F26">
        <w:rPr>
          <w:b/>
          <w:bCs/>
          <w:sz w:val="26"/>
          <w:szCs w:val="26"/>
          <w:lang w:val="sr-Latn-RS"/>
        </w:rPr>
        <w:t>1</w:t>
      </w:r>
      <w:r w:rsidRPr="00855F26">
        <w:rPr>
          <w:b/>
          <w:bCs/>
          <w:sz w:val="26"/>
          <w:szCs w:val="26"/>
          <w:lang w:val="sr-Cyrl-RS"/>
        </w:rPr>
        <w:t>3</w:t>
      </w:r>
      <w:r w:rsidR="00FA3367" w:rsidRPr="00855F26">
        <w:rPr>
          <w:b/>
          <w:bCs/>
          <w:sz w:val="26"/>
          <w:szCs w:val="26"/>
          <w:lang w:val="sr-Latn-RS"/>
        </w:rPr>
        <w:t xml:space="preserve"> </w:t>
      </w:r>
      <w:r w:rsidRPr="00855F26">
        <w:rPr>
          <w:b/>
          <w:bCs/>
          <w:sz w:val="26"/>
          <w:szCs w:val="26"/>
          <w:lang w:val="sr-Cyrl-RS"/>
        </w:rPr>
        <w:t>- Култура и информисање</w:t>
      </w:r>
    </w:p>
    <w:p w:rsidR="00F44DAB" w:rsidRPr="00855F26" w:rsidRDefault="00F44DAB" w:rsidP="00F44DAB">
      <w:pPr>
        <w:jc w:val="both"/>
        <w:rPr>
          <w:b/>
          <w:bCs/>
          <w:sz w:val="26"/>
          <w:szCs w:val="26"/>
          <w:lang w:val="sr-Cyrl-RS"/>
        </w:rPr>
      </w:pPr>
    </w:p>
    <w:p w:rsidR="00F44DAB" w:rsidRPr="00855F26" w:rsidRDefault="00F44DAB" w:rsidP="00F44DAB">
      <w:pPr>
        <w:jc w:val="both"/>
        <w:rPr>
          <w:sz w:val="26"/>
          <w:szCs w:val="26"/>
          <w:lang w:val="sr-Cyrl-RS"/>
        </w:rPr>
      </w:pPr>
      <w:r w:rsidRPr="00855F26">
        <w:rPr>
          <w:sz w:val="26"/>
          <w:szCs w:val="26"/>
          <w:lang w:val="sr-Cyrl-RS"/>
        </w:rPr>
        <w:t>Пројекат 1201-П136 Виртуозна презентација вишеслојног културног идентитета модерног Ниша</w:t>
      </w:r>
    </w:p>
    <w:p w:rsidR="00F44DAB" w:rsidRPr="00855F26" w:rsidRDefault="00F44DAB" w:rsidP="00F44DAB">
      <w:pPr>
        <w:jc w:val="both"/>
        <w:rPr>
          <w:sz w:val="26"/>
          <w:szCs w:val="26"/>
          <w:lang w:val="sr-Cyrl-RS"/>
        </w:rPr>
      </w:pPr>
      <w:r w:rsidRPr="00855F26">
        <w:rPr>
          <w:sz w:val="26"/>
          <w:szCs w:val="26"/>
          <w:lang w:val="sr-Cyrl-RS"/>
        </w:rPr>
        <w:t>Број позиције 412а, 412б, 412в</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планирано 41.910.000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извршено  565.082 динара</w:t>
      </w:r>
    </w:p>
    <w:p w:rsidR="00F44DAB" w:rsidRPr="00855F26" w:rsidRDefault="00F44DAB" w:rsidP="00F44DAB">
      <w:pPr>
        <w:pStyle w:val="ListParagraph"/>
        <w:numPr>
          <w:ilvl w:val="0"/>
          <w:numId w:val="8"/>
        </w:numPr>
        <w:jc w:val="both"/>
        <w:rPr>
          <w:sz w:val="26"/>
          <w:szCs w:val="26"/>
          <w:lang w:val="sr-Cyrl-RS"/>
        </w:rPr>
      </w:pPr>
      <w:r w:rsidRPr="00855F26">
        <w:rPr>
          <w:sz w:val="26"/>
          <w:szCs w:val="26"/>
          <w:lang w:val="sr-Cyrl-RS"/>
        </w:rPr>
        <w:t>проценат 1,35 %</w:t>
      </w:r>
    </w:p>
    <w:p w:rsidR="00F44DAB" w:rsidRPr="00855F26" w:rsidRDefault="00F44DAB" w:rsidP="00F44DAB">
      <w:pPr>
        <w:jc w:val="both"/>
        <w:rPr>
          <w:b/>
          <w:bCs/>
          <w:sz w:val="26"/>
          <w:szCs w:val="26"/>
          <w:lang w:val="sr-Cyrl-RS"/>
        </w:rPr>
      </w:pPr>
    </w:p>
    <w:p w:rsidR="00F44DAB" w:rsidRPr="00855F26" w:rsidRDefault="00F44DAB" w:rsidP="003F39DE">
      <w:pPr>
        <w:ind w:firstLine="720"/>
        <w:jc w:val="both"/>
        <w:rPr>
          <w:sz w:val="26"/>
          <w:szCs w:val="26"/>
          <w:lang w:val="sr-Cyrl-RS"/>
        </w:rPr>
      </w:pPr>
      <w:r w:rsidRPr="00855F26">
        <w:rPr>
          <w:sz w:val="26"/>
          <w:szCs w:val="26"/>
          <w:lang w:val="sr-Cyrl-RS"/>
        </w:rPr>
        <w:t>Поступак јавне набавке је покренут, реализација у 2019. години. До подношења извештаја радови су завршени за Позориште лутака, а за зграду музеја на налазишту Медијана у току је припрема тендерске документације.</w:t>
      </w:r>
    </w:p>
    <w:p w:rsidR="00F44DAB" w:rsidRPr="00855F26" w:rsidRDefault="00F44DAB" w:rsidP="00F44DAB">
      <w:pPr>
        <w:jc w:val="both"/>
        <w:rPr>
          <w:sz w:val="26"/>
          <w:szCs w:val="26"/>
          <w:lang w:val="sr-Cyrl-RS"/>
        </w:rPr>
      </w:pPr>
    </w:p>
    <w:p w:rsidR="00F44DAB" w:rsidRPr="00855F26" w:rsidRDefault="00F44DAB" w:rsidP="004E24CF">
      <w:pPr>
        <w:rPr>
          <w:color w:val="FF0000"/>
          <w:sz w:val="26"/>
          <w:szCs w:val="26"/>
          <w:lang w:val="sr-Latn-RS"/>
        </w:rPr>
      </w:pPr>
    </w:p>
    <w:sectPr w:rsidR="00F44DAB" w:rsidRPr="00855F26" w:rsidSect="00F44DAB">
      <w:footerReference w:type="default" r:id="rId8"/>
      <w:pgSz w:w="11906" w:h="16838" w:code="9"/>
      <w:pgMar w:top="567" w:right="851" w:bottom="567" w:left="851" w:header="709" w:footer="709"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52" w:rsidRDefault="00DA2752" w:rsidP="00DB28C4">
      <w:r>
        <w:separator/>
      </w:r>
    </w:p>
  </w:endnote>
  <w:endnote w:type="continuationSeparator" w:id="0">
    <w:p w:rsidR="00DA2752" w:rsidRDefault="00DA2752" w:rsidP="00DB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841172"/>
      <w:docPartObj>
        <w:docPartGallery w:val="Page Numbers (Bottom of Page)"/>
        <w:docPartUnique/>
      </w:docPartObj>
    </w:sdtPr>
    <w:sdtEndPr>
      <w:rPr>
        <w:noProof/>
      </w:rPr>
    </w:sdtEndPr>
    <w:sdtContent>
      <w:p w:rsidR="00DB28C4" w:rsidRDefault="00DB28C4">
        <w:pPr>
          <w:pStyle w:val="Footer"/>
          <w:jc w:val="center"/>
        </w:pPr>
        <w:r>
          <w:fldChar w:fldCharType="begin"/>
        </w:r>
        <w:r>
          <w:instrText xml:space="preserve"> PAGE   \* MERGEFORMAT </w:instrText>
        </w:r>
        <w:r>
          <w:fldChar w:fldCharType="separate"/>
        </w:r>
        <w:r w:rsidR="000A6DE1">
          <w:rPr>
            <w:noProof/>
          </w:rPr>
          <w:t>120</w:t>
        </w:r>
        <w:r>
          <w:rPr>
            <w:noProof/>
          </w:rPr>
          <w:fldChar w:fldCharType="end"/>
        </w:r>
      </w:p>
    </w:sdtContent>
  </w:sdt>
  <w:p w:rsidR="00DB28C4" w:rsidRDefault="00DB2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52" w:rsidRDefault="00DA2752" w:rsidP="00DB28C4">
      <w:r>
        <w:separator/>
      </w:r>
    </w:p>
  </w:footnote>
  <w:footnote w:type="continuationSeparator" w:id="0">
    <w:p w:rsidR="00DA2752" w:rsidRDefault="00DA2752" w:rsidP="00DB2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367"/>
    <w:multiLevelType w:val="hybridMultilevel"/>
    <w:tmpl w:val="0A3AA1EC"/>
    <w:lvl w:ilvl="0" w:tplc="B5D6708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19AE5839"/>
    <w:multiLevelType w:val="hybridMultilevel"/>
    <w:tmpl w:val="063C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73002"/>
    <w:multiLevelType w:val="hybridMultilevel"/>
    <w:tmpl w:val="65725D9C"/>
    <w:lvl w:ilvl="0" w:tplc="73169A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DE15E34"/>
    <w:multiLevelType w:val="hybridMultilevel"/>
    <w:tmpl w:val="6F3E1810"/>
    <w:lvl w:ilvl="0" w:tplc="22AC88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B32085"/>
    <w:multiLevelType w:val="hybridMultilevel"/>
    <w:tmpl w:val="0C848F1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4F"/>
    <w:rsid w:val="0003212B"/>
    <w:rsid w:val="000A6DE1"/>
    <w:rsid w:val="000B1F68"/>
    <w:rsid w:val="0012613A"/>
    <w:rsid w:val="001276BB"/>
    <w:rsid w:val="00212774"/>
    <w:rsid w:val="002B01C6"/>
    <w:rsid w:val="00324F1A"/>
    <w:rsid w:val="00352A64"/>
    <w:rsid w:val="003A7CD4"/>
    <w:rsid w:val="003F39DE"/>
    <w:rsid w:val="00407111"/>
    <w:rsid w:val="0040737B"/>
    <w:rsid w:val="0044122E"/>
    <w:rsid w:val="004E24CF"/>
    <w:rsid w:val="005532B2"/>
    <w:rsid w:val="00567193"/>
    <w:rsid w:val="005A54AB"/>
    <w:rsid w:val="005A5B0A"/>
    <w:rsid w:val="006276DC"/>
    <w:rsid w:val="00672CD2"/>
    <w:rsid w:val="00724EAE"/>
    <w:rsid w:val="007360C3"/>
    <w:rsid w:val="007E2147"/>
    <w:rsid w:val="00855F26"/>
    <w:rsid w:val="008E09D4"/>
    <w:rsid w:val="00B42D69"/>
    <w:rsid w:val="00B5551E"/>
    <w:rsid w:val="00B92631"/>
    <w:rsid w:val="00C854FF"/>
    <w:rsid w:val="00D30F0A"/>
    <w:rsid w:val="00D70096"/>
    <w:rsid w:val="00DA05A6"/>
    <w:rsid w:val="00DA2752"/>
    <w:rsid w:val="00DB28C4"/>
    <w:rsid w:val="00E2234F"/>
    <w:rsid w:val="00E341FC"/>
    <w:rsid w:val="00F44DAB"/>
    <w:rsid w:val="00F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nhideWhenUsed/>
    <w:rsid w:val="00E2234F"/>
    <w:pPr>
      <w:tabs>
        <w:tab w:val="center" w:pos="4536"/>
        <w:tab w:val="right" w:pos="9072"/>
      </w:tabs>
    </w:pPr>
  </w:style>
  <w:style w:type="character" w:customStyle="1" w:styleId="HeaderChar">
    <w:name w:val="Header Char"/>
    <w:basedOn w:val="DefaultParagraphFont"/>
    <w:link w:val="Header"/>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semiHidden/>
    <w:unhideWhenUsed/>
    <w:rsid w:val="00E2234F"/>
    <w:rPr>
      <w:rFonts w:ascii="Tahoma" w:hAnsi="Tahoma" w:cs="Tahoma"/>
      <w:sz w:val="16"/>
      <w:szCs w:val="16"/>
    </w:rPr>
  </w:style>
  <w:style w:type="character" w:customStyle="1" w:styleId="BalloonTextChar">
    <w:name w:val="Balloon Text Char"/>
    <w:basedOn w:val="DefaultParagraphFont"/>
    <w:link w:val="BalloonText"/>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nhideWhenUsed/>
    <w:rsid w:val="00E2234F"/>
    <w:pPr>
      <w:tabs>
        <w:tab w:val="center" w:pos="4536"/>
        <w:tab w:val="right" w:pos="9072"/>
      </w:tabs>
    </w:pPr>
  </w:style>
  <w:style w:type="character" w:customStyle="1" w:styleId="HeaderChar">
    <w:name w:val="Header Char"/>
    <w:basedOn w:val="DefaultParagraphFont"/>
    <w:link w:val="Header"/>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semiHidden/>
    <w:unhideWhenUsed/>
    <w:rsid w:val="00E2234F"/>
    <w:rPr>
      <w:rFonts w:ascii="Tahoma" w:hAnsi="Tahoma" w:cs="Tahoma"/>
      <w:sz w:val="16"/>
      <w:szCs w:val="16"/>
    </w:rPr>
  </w:style>
  <w:style w:type="character" w:customStyle="1" w:styleId="BalloonTextChar">
    <w:name w:val="Balloon Text Char"/>
    <w:basedOn w:val="DefaultParagraphFont"/>
    <w:link w:val="BalloonText"/>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180">
      <w:bodyDiv w:val="1"/>
      <w:marLeft w:val="0"/>
      <w:marRight w:val="0"/>
      <w:marTop w:val="0"/>
      <w:marBottom w:val="0"/>
      <w:divBdr>
        <w:top w:val="none" w:sz="0" w:space="0" w:color="auto"/>
        <w:left w:val="none" w:sz="0" w:space="0" w:color="auto"/>
        <w:bottom w:val="none" w:sz="0" w:space="0" w:color="auto"/>
        <w:right w:val="none" w:sz="0" w:space="0" w:color="auto"/>
      </w:divBdr>
    </w:div>
    <w:div w:id="366637086">
      <w:bodyDiv w:val="1"/>
      <w:marLeft w:val="0"/>
      <w:marRight w:val="0"/>
      <w:marTop w:val="0"/>
      <w:marBottom w:val="0"/>
      <w:divBdr>
        <w:top w:val="none" w:sz="0" w:space="0" w:color="auto"/>
        <w:left w:val="none" w:sz="0" w:space="0" w:color="auto"/>
        <w:bottom w:val="none" w:sz="0" w:space="0" w:color="auto"/>
        <w:right w:val="none" w:sz="0" w:space="0" w:color="auto"/>
      </w:divBdr>
    </w:div>
    <w:div w:id="422380472">
      <w:bodyDiv w:val="1"/>
      <w:marLeft w:val="0"/>
      <w:marRight w:val="0"/>
      <w:marTop w:val="0"/>
      <w:marBottom w:val="0"/>
      <w:divBdr>
        <w:top w:val="none" w:sz="0" w:space="0" w:color="auto"/>
        <w:left w:val="none" w:sz="0" w:space="0" w:color="auto"/>
        <w:bottom w:val="none" w:sz="0" w:space="0" w:color="auto"/>
        <w:right w:val="none" w:sz="0" w:space="0" w:color="auto"/>
      </w:divBdr>
    </w:div>
    <w:div w:id="466431952">
      <w:bodyDiv w:val="1"/>
      <w:marLeft w:val="0"/>
      <w:marRight w:val="0"/>
      <w:marTop w:val="0"/>
      <w:marBottom w:val="0"/>
      <w:divBdr>
        <w:top w:val="none" w:sz="0" w:space="0" w:color="auto"/>
        <w:left w:val="none" w:sz="0" w:space="0" w:color="auto"/>
        <w:bottom w:val="none" w:sz="0" w:space="0" w:color="auto"/>
        <w:right w:val="none" w:sz="0" w:space="0" w:color="auto"/>
      </w:divBdr>
    </w:div>
    <w:div w:id="528376570">
      <w:bodyDiv w:val="1"/>
      <w:marLeft w:val="0"/>
      <w:marRight w:val="0"/>
      <w:marTop w:val="0"/>
      <w:marBottom w:val="0"/>
      <w:divBdr>
        <w:top w:val="none" w:sz="0" w:space="0" w:color="auto"/>
        <w:left w:val="none" w:sz="0" w:space="0" w:color="auto"/>
        <w:bottom w:val="none" w:sz="0" w:space="0" w:color="auto"/>
        <w:right w:val="none" w:sz="0" w:space="0" w:color="auto"/>
      </w:divBdr>
    </w:div>
    <w:div w:id="1581406775">
      <w:bodyDiv w:val="1"/>
      <w:marLeft w:val="0"/>
      <w:marRight w:val="0"/>
      <w:marTop w:val="0"/>
      <w:marBottom w:val="0"/>
      <w:divBdr>
        <w:top w:val="none" w:sz="0" w:space="0" w:color="auto"/>
        <w:left w:val="none" w:sz="0" w:space="0" w:color="auto"/>
        <w:bottom w:val="none" w:sz="0" w:space="0" w:color="auto"/>
        <w:right w:val="none" w:sz="0" w:space="0" w:color="auto"/>
      </w:divBdr>
    </w:div>
    <w:div w:id="1581675361">
      <w:bodyDiv w:val="1"/>
      <w:marLeft w:val="0"/>
      <w:marRight w:val="0"/>
      <w:marTop w:val="0"/>
      <w:marBottom w:val="0"/>
      <w:divBdr>
        <w:top w:val="none" w:sz="0" w:space="0" w:color="auto"/>
        <w:left w:val="none" w:sz="0" w:space="0" w:color="auto"/>
        <w:bottom w:val="none" w:sz="0" w:space="0" w:color="auto"/>
        <w:right w:val="none" w:sz="0" w:space="0" w:color="auto"/>
      </w:divBdr>
    </w:div>
    <w:div w:id="1688555502">
      <w:bodyDiv w:val="1"/>
      <w:marLeft w:val="0"/>
      <w:marRight w:val="0"/>
      <w:marTop w:val="0"/>
      <w:marBottom w:val="0"/>
      <w:divBdr>
        <w:top w:val="none" w:sz="0" w:space="0" w:color="auto"/>
        <w:left w:val="none" w:sz="0" w:space="0" w:color="auto"/>
        <w:bottom w:val="none" w:sz="0" w:space="0" w:color="auto"/>
        <w:right w:val="none" w:sz="0" w:space="0" w:color="auto"/>
      </w:divBdr>
    </w:div>
    <w:div w:id="19855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11</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23</cp:revision>
  <cp:lastPrinted>2019-04-17T11:36:00Z</cp:lastPrinted>
  <dcterms:created xsi:type="dcterms:W3CDTF">2017-04-27T11:27:00Z</dcterms:created>
  <dcterms:modified xsi:type="dcterms:W3CDTF">2019-05-15T13:01:00Z</dcterms:modified>
</cp:coreProperties>
</file>