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A7" w:rsidRDefault="004A14A7" w:rsidP="004A14A7">
      <w:pPr>
        <w:pStyle w:val="NormalWeb"/>
        <w:spacing w:before="0" w:beforeAutospacing="0" w:after="0"/>
        <w:rPr>
          <w:b/>
          <w:bCs/>
          <w:color w:val="000000"/>
          <w:lang w:val="sr-Cyrl-RS"/>
        </w:rPr>
      </w:pPr>
    </w:p>
    <w:p w:rsidR="004A14A7" w:rsidRPr="00A81AB2" w:rsidRDefault="004A14A7" w:rsidP="004A14A7">
      <w:pPr>
        <w:pStyle w:val="NormalWeb"/>
        <w:spacing w:before="0" w:beforeAutospacing="0" w:after="0"/>
        <w:jc w:val="center"/>
        <w:rPr>
          <w:b/>
          <w:bCs/>
          <w:color w:val="000000"/>
          <w:sz w:val="28"/>
          <w:szCs w:val="28"/>
          <w:lang w:val="ru-RU"/>
        </w:rPr>
      </w:pPr>
      <w:r w:rsidRPr="00A81AB2">
        <w:rPr>
          <w:b/>
          <w:bCs/>
          <w:color w:val="000000"/>
          <w:sz w:val="28"/>
          <w:szCs w:val="28"/>
          <w:lang w:val="ru-RU"/>
        </w:rPr>
        <w:t>О Б Р А З Л О Ж Е Њ Е</w:t>
      </w:r>
    </w:p>
    <w:p w:rsidR="004A14A7" w:rsidRPr="00A81AB2" w:rsidRDefault="004A14A7" w:rsidP="004A14A7">
      <w:pPr>
        <w:pStyle w:val="NormalWeb"/>
        <w:spacing w:before="0" w:beforeAutospacing="0" w:after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4A14A7" w:rsidRPr="00A81AB2" w:rsidRDefault="004A14A7" w:rsidP="004A14A7">
      <w:pPr>
        <w:pStyle w:val="NormalWeb"/>
        <w:spacing w:before="0" w:beforeAutospacing="0" w:after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4A14A7" w:rsidRPr="00A81AB2" w:rsidRDefault="004A14A7" w:rsidP="004A14A7">
      <w:pPr>
        <w:pStyle w:val="NormalWeb"/>
        <w:spacing w:before="0" w:beforeAutospacing="0" w:after="0"/>
        <w:jc w:val="both"/>
        <w:rPr>
          <w:b/>
          <w:bCs/>
          <w:color w:val="000000"/>
          <w:sz w:val="28"/>
          <w:szCs w:val="28"/>
          <w:lang w:val="ru-RU"/>
        </w:rPr>
      </w:pPr>
    </w:p>
    <w:p w:rsidR="004A14A7" w:rsidRPr="00A81AB2" w:rsidRDefault="004A14A7" w:rsidP="004A14A7">
      <w:pPr>
        <w:pStyle w:val="wyq060---pododeljak"/>
        <w:spacing w:after="120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81A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ПРАВНИ ОСНОВ</w:t>
      </w:r>
    </w:p>
    <w:p w:rsidR="004A14A7" w:rsidRPr="00A81AB2" w:rsidRDefault="004A14A7" w:rsidP="004A14A7">
      <w:pPr>
        <w:pStyle w:val="wyq060---pododeljak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81AB2">
        <w:rPr>
          <w:rFonts w:ascii="Times New Roman" w:hAnsi="Times New Roman" w:cs="Times New Roman"/>
          <w:sz w:val="28"/>
          <w:szCs w:val="28"/>
          <w:lang w:val="sr-Cyrl-RS"/>
        </w:rPr>
        <w:t xml:space="preserve">Законом  о </w:t>
      </w:r>
      <w:r w:rsidRPr="00A81AB2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A81AB2">
        <w:rPr>
          <w:rFonts w:ascii="Times New Roman" w:hAnsi="Times New Roman" w:cs="Times New Roman"/>
          <w:sz w:val="28"/>
          <w:szCs w:val="28"/>
          <w:lang w:val="sr-Cyrl-RS"/>
        </w:rPr>
        <w:t>становању</w:t>
      </w:r>
      <w:r w:rsidRPr="00A81AB2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A81AB2">
        <w:rPr>
          <w:rFonts w:ascii="Times New Roman" w:hAnsi="Times New Roman" w:cs="Times New Roman"/>
          <w:sz w:val="28"/>
          <w:szCs w:val="28"/>
          <w:lang w:val="sr-Cyrl-RS"/>
        </w:rPr>
        <w:t xml:space="preserve">и одржавању стамбених зграда („Службени гласник РС“ бр.104/16), </w:t>
      </w:r>
      <w:r w:rsidRPr="00A81AB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чланом </w:t>
      </w:r>
      <w:r w:rsidRPr="00A81AB2">
        <w:rPr>
          <w:rFonts w:ascii="Times New Roman" w:hAnsi="Times New Roman" w:cs="Times New Roman"/>
          <w:bCs/>
          <w:color w:val="000000"/>
          <w:sz w:val="28"/>
          <w:szCs w:val="28"/>
          <w:lang w:val="sr-Latn-RS"/>
        </w:rPr>
        <w:t>62</w:t>
      </w:r>
      <w:r w:rsidRPr="00A81AB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</w:t>
      </w:r>
      <w:r w:rsidRPr="00A81A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81AB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је регулисано да  јединица локалне самоуправе може основати правно лице за обављање послова од јавног интереса у области становања.  Статутом Града Ниша </w:t>
      </w:r>
      <w:r w:rsidRPr="00A81AB2">
        <w:rPr>
          <w:rFonts w:ascii="Times New Roman" w:hAnsi="Times New Roman" w:cs="Times New Roman"/>
          <w:sz w:val="28"/>
          <w:szCs w:val="28"/>
          <w:lang w:val="sr-Cyrl-RS"/>
        </w:rPr>
        <w:t>(„Службени лист Града Ниша“ бр. 88/08 и  143/16) чланом 21. став. 1. тачка 7.  утврђена је надлежност Града да се стара о одржавању стамбених зграда и безбедности њиховог коришћења, док је чланом 37. став 1. тачка 7. регулисано да Скупштина Града доноси прописе и друге опште акте.</w:t>
      </w:r>
    </w:p>
    <w:p w:rsidR="004A14A7" w:rsidRPr="00A81AB2" w:rsidRDefault="004A14A7" w:rsidP="004A14A7">
      <w:pPr>
        <w:pStyle w:val="wyq060---pododeljak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A14A7" w:rsidRPr="00A81AB2" w:rsidRDefault="004A14A7" w:rsidP="004A14A7">
      <w:pPr>
        <w:pStyle w:val="wyq060---pododeljak"/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81AB2">
        <w:rPr>
          <w:rFonts w:ascii="Times New Roman" w:hAnsi="Times New Roman" w:cs="Times New Roman"/>
          <w:b/>
          <w:sz w:val="28"/>
          <w:szCs w:val="28"/>
          <w:lang w:val="sr-Cyrl-RS"/>
        </w:rPr>
        <w:t>РАЗЛОЗИ ЗА ДОНОШЕЊЕ</w:t>
      </w:r>
    </w:p>
    <w:p w:rsidR="00DA5835" w:rsidRPr="00A81AB2" w:rsidRDefault="004A14A7" w:rsidP="00DA5835">
      <w:pPr>
        <w:ind w:firstLine="720"/>
        <w:jc w:val="both"/>
        <w:rPr>
          <w:sz w:val="28"/>
          <w:szCs w:val="28"/>
          <w:lang w:val="sr-Cyrl-RS"/>
        </w:rPr>
      </w:pPr>
      <w:r w:rsidRPr="00A81AB2">
        <w:rPr>
          <w:sz w:val="28"/>
          <w:szCs w:val="28"/>
          <w:lang w:val="sr-Cyrl-RS"/>
        </w:rPr>
        <w:t xml:space="preserve">Град Ниш има важећу Одлуку о начину и роковима плаћања комуналних услуга </w:t>
      </w:r>
      <w:r w:rsidR="008673CB" w:rsidRPr="00A81AB2">
        <w:rPr>
          <w:sz w:val="28"/>
          <w:szCs w:val="28"/>
          <w:lang w:val="sr-Cyrl-RS"/>
        </w:rPr>
        <w:t xml:space="preserve"> </w:t>
      </w:r>
      <w:r w:rsidRPr="00A81AB2">
        <w:rPr>
          <w:sz w:val="28"/>
          <w:szCs w:val="28"/>
          <w:lang w:val="sr-Cyrl-RS"/>
        </w:rPr>
        <w:t xml:space="preserve"> („С</w:t>
      </w:r>
      <w:proofErr w:type="spellStart"/>
      <w:r w:rsidRPr="00A81AB2">
        <w:rPr>
          <w:sz w:val="28"/>
          <w:szCs w:val="28"/>
        </w:rPr>
        <w:t>лужбени</w:t>
      </w:r>
      <w:proofErr w:type="spellEnd"/>
      <w:r w:rsidRPr="00A81AB2">
        <w:rPr>
          <w:sz w:val="28"/>
          <w:szCs w:val="28"/>
        </w:rPr>
        <w:t xml:space="preserve"> </w:t>
      </w:r>
      <w:proofErr w:type="spellStart"/>
      <w:r w:rsidRPr="00A81AB2">
        <w:rPr>
          <w:sz w:val="28"/>
          <w:szCs w:val="28"/>
        </w:rPr>
        <w:t>лист</w:t>
      </w:r>
      <w:proofErr w:type="spellEnd"/>
      <w:r w:rsidRPr="00A81AB2">
        <w:rPr>
          <w:sz w:val="28"/>
          <w:szCs w:val="28"/>
          <w:lang w:val="sr-Cyrl-RS"/>
        </w:rPr>
        <w:t xml:space="preserve"> Града Ниша</w:t>
      </w:r>
      <w:r w:rsidRPr="00A81AB2">
        <w:rPr>
          <w:sz w:val="28"/>
          <w:szCs w:val="28"/>
        </w:rPr>
        <w:t xml:space="preserve">", </w:t>
      </w:r>
      <w:proofErr w:type="spellStart"/>
      <w:r w:rsidRPr="00A81AB2">
        <w:rPr>
          <w:sz w:val="28"/>
          <w:szCs w:val="28"/>
        </w:rPr>
        <w:t>бр</w:t>
      </w:r>
      <w:proofErr w:type="spellEnd"/>
      <w:r w:rsidRPr="00A81AB2">
        <w:rPr>
          <w:sz w:val="28"/>
          <w:szCs w:val="28"/>
        </w:rPr>
        <w:t>.</w:t>
      </w:r>
      <w:r w:rsidR="00DA5835" w:rsidRPr="00A81AB2">
        <w:rPr>
          <w:sz w:val="28"/>
          <w:szCs w:val="28"/>
          <w:lang w:val="sr-Cyrl-RS"/>
        </w:rPr>
        <w:t xml:space="preserve"> 77/2015 – пречишћен текст</w:t>
      </w:r>
      <w:r w:rsidRPr="00A81AB2">
        <w:rPr>
          <w:sz w:val="28"/>
          <w:szCs w:val="28"/>
        </w:rPr>
        <w:t>)</w:t>
      </w:r>
      <w:r w:rsidRPr="00A81AB2">
        <w:rPr>
          <w:sz w:val="28"/>
          <w:szCs w:val="28"/>
          <w:lang w:val="sr-Cyrl-RS"/>
        </w:rPr>
        <w:t xml:space="preserve"> којом </w:t>
      </w:r>
      <w:r w:rsidR="00DA5835" w:rsidRPr="00A81AB2">
        <w:rPr>
          <w:sz w:val="28"/>
          <w:szCs w:val="28"/>
          <w:lang w:val="sr-Cyrl-RS"/>
        </w:rPr>
        <w:t>су прописани начин и рокови плаћања и извршавања обавезе плаћања закупнине, испоручене воде и испуштене воде у јавну канализацију, испоручене топлотне енергије, изношење и одвоза и одлагање комуналног отпада и димничарских услуга која врше јавна предузећа на територији Града Ниша.</w:t>
      </w:r>
    </w:p>
    <w:p w:rsidR="00DA5835" w:rsidRPr="00A81AB2" w:rsidRDefault="00DA5835" w:rsidP="00DA5835">
      <w:pPr>
        <w:jc w:val="both"/>
        <w:rPr>
          <w:sz w:val="28"/>
          <w:szCs w:val="28"/>
          <w:lang w:val="sr-Cyrl-RS"/>
        </w:rPr>
      </w:pPr>
      <w:r w:rsidRPr="00A81AB2">
        <w:rPr>
          <w:sz w:val="28"/>
          <w:szCs w:val="28"/>
          <w:lang w:val="sr-Cyrl-RS"/>
        </w:rPr>
        <w:tab/>
        <w:t>Државна ревизорска институција је извршила ревизију финансијских извештаја  и правилности пословања ЈП за стамбене услуге „Нишстан“ Ниш за 2015. годину и  констатовала да је наплата комуналних  услуга регулисана Одлуком  о начину и роковима плаћања комуналних услуга и Одлуком о измени и допуни Одлуке о начину и роковима плаћања комуналних услуга и да се иста примењивала и на стамбене услуге које обавља ЈП „Нишстан“ иако оне овом одлуком нису наведене.  ДРИ је такође дала препоруку да ЈП „Нишстан“, у сарадњи са оснивачем, предузме активности у циљу доношења правног акта којим ће се регулисати начин и рокови плаћања стамбених услуга.</w:t>
      </w:r>
    </w:p>
    <w:p w:rsidR="00DA5835" w:rsidRPr="00A81AB2" w:rsidRDefault="00DA5835" w:rsidP="00DA5835">
      <w:pPr>
        <w:ind w:firstLine="720"/>
        <w:jc w:val="both"/>
        <w:rPr>
          <w:sz w:val="28"/>
          <w:szCs w:val="28"/>
          <w:lang w:val="sr-Cyrl-RS"/>
        </w:rPr>
      </w:pPr>
      <w:r w:rsidRPr="00A81AB2">
        <w:rPr>
          <w:sz w:val="28"/>
          <w:szCs w:val="28"/>
          <w:lang w:val="sr-Cyrl-RS"/>
        </w:rPr>
        <w:t xml:space="preserve"> Одлуком о оснивању Јавног комуналног предузећа за наплату комуналних, стамбених и других  услуга и накнада („Службени лист Града Ниша“ бр. 145/16) Град Ниш је основао ово предузеће за обједињену наплату комуналних, стамбених и других услуга и накнада. Такође је Одлуком о утврђивању висине накнаде за послове обједињене наплате за комунално –стамбене услуге које плаћају јавна и јавно комунална предузећа регулисана </w:t>
      </w:r>
      <w:r w:rsidRPr="00A81AB2">
        <w:rPr>
          <w:sz w:val="28"/>
          <w:szCs w:val="28"/>
          <w:lang w:val="sr-Cyrl-RS"/>
        </w:rPr>
        <w:lastRenderedPageBreak/>
        <w:t>висина накнаде  коју ЈП „Нишстан“ плаћа ЈКП ОНА за обављање послова обједињене наплате за комунално –стамбене услуге.</w:t>
      </w:r>
    </w:p>
    <w:p w:rsidR="004A2D86" w:rsidRPr="00A81AB2" w:rsidRDefault="00DA5835" w:rsidP="004A2D86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81AB2">
        <w:rPr>
          <w:rFonts w:ascii="Times New Roman" w:hAnsi="Times New Roman" w:cs="Times New Roman"/>
          <w:sz w:val="28"/>
          <w:szCs w:val="28"/>
          <w:lang w:val="sr-Cyrl-RS"/>
        </w:rPr>
        <w:t xml:space="preserve">На основу наведеног, а ради регулисања начина и рокова плаћања стамбених услуга на територији Града Ниша </w:t>
      </w:r>
      <w:r w:rsidR="004A2D86" w:rsidRPr="00A81AB2">
        <w:rPr>
          <w:rFonts w:ascii="Times New Roman" w:hAnsi="Times New Roman" w:cs="Times New Roman"/>
          <w:sz w:val="28"/>
          <w:szCs w:val="28"/>
          <w:lang w:val="sr-Cyrl-RS"/>
        </w:rPr>
        <w:t xml:space="preserve">предлаже се доношење Одлуке </w:t>
      </w:r>
      <w:r w:rsidR="003132A6" w:rsidRPr="00A81AB2">
        <w:rPr>
          <w:rFonts w:ascii="Times New Roman" w:hAnsi="Times New Roman" w:cs="Times New Roman"/>
          <w:sz w:val="28"/>
          <w:szCs w:val="28"/>
          <w:lang w:val="sr-Cyrl-RS"/>
        </w:rPr>
        <w:t>о начину и роковима плаћања стамбених услуга на територији Града Ниша.</w:t>
      </w:r>
    </w:p>
    <w:p w:rsidR="00DA5835" w:rsidRPr="00A81AB2" w:rsidRDefault="00B30614" w:rsidP="00A81AB2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A81AB2">
        <w:rPr>
          <w:rFonts w:ascii="Times New Roman" w:hAnsi="Times New Roman" w:cs="Times New Roman"/>
          <w:sz w:val="28"/>
          <w:szCs w:val="28"/>
          <w:lang w:val="sr-Cyrl-RS"/>
        </w:rPr>
        <w:t>Предложеном Одлуком је регулисано да су стамбене услуге послови одржавања заједничких и посебних делова стамбених и стамбено-пословних зграда кој</w:t>
      </w:r>
      <w:r w:rsidRPr="00A81AB2">
        <w:rPr>
          <w:rFonts w:ascii="Times New Roman" w:hAnsi="Times New Roman" w:cs="Times New Roman"/>
          <w:sz w:val="28"/>
          <w:szCs w:val="28"/>
          <w:lang w:val="sr-Latn-RS"/>
        </w:rPr>
        <w:t>e</w:t>
      </w:r>
      <w:r w:rsidRPr="00A81AB2">
        <w:rPr>
          <w:rFonts w:ascii="Times New Roman" w:hAnsi="Times New Roman" w:cs="Times New Roman"/>
          <w:sz w:val="28"/>
          <w:szCs w:val="28"/>
          <w:lang w:val="sr-Cyrl-RS"/>
        </w:rPr>
        <w:t xml:space="preserve"> су  са Јавним предузећем за стамбене услуге „Нишстан“  Ниш закључиле уговор о поверавању послова одржавања. Такође је регулисано да стамбене услуге плаћају корисници услу</w:t>
      </w:r>
      <w:r w:rsidR="00297D53" w:rsidRPr="00A81AB2">
        <w:rPr>
          <w:rFonts w:ascii="Times New Roman" w:hAnsi="Times New Roman" w:cs="Times New Roman"/>
          <w:sz w:val="28"/>
          <w:szCs w:val="28"/>
          <w:lang w:val="sr-Cyrl-RS"/>
        </w:rPr>
        <w:t>га месечно, по извршеној услузи</w:t>
      </w:r>
      <w:r w:rsidRPr="00A81AB2">
        <w:rPr>
          <w:rFonts w:ascii="Times New Roman" w:hAnsi="Times New Roman" w:cs="Times New Roman"/>
          <w:sz w:val="28"/>
          <w:szCs w:val="28"/>
          <w:lang w:val="sr-Cyrl-RS"/>
        </w:rPr>
        <w:t>, да се наплата врши обједињено преко предузећа које је Град осн</w:t>
      </w:r>
      <w:r w:rsidR="00297D53" w:rsidRPr="00A81AB2">
        <w:rPr>
          <w:rFonts w:ascii="Times New Roman" w:hAnsi="Times New Roman" w:cs="Times New Roman"/>
          <w:sz w:val="28"/>
          <w:szCs w:val="28"/>
          <w:lang w:val="sr-Cyrl-RS"/>
        </w:rPr>
        <w:t>овао за обављање ове делатности као и</w:t>
      </w:r>
      <w:r w:rsidRPr="00A81AB2">
        <w:rPr>
          <w:rFonts w:ascii="Times New Roman" w:hAnsi="Times New Roman" w:cs="Times New Roman"/>
          <w:sz w:val="28"/>
          <w:szCs w:val="28"/>
          <w:lang w:val="sr-Cyrl-RS"/>
        </w:rPr>
        <w:t xml:space="preserve"> да је критеријум за обрачун м2 стамбеног односно</w:t>
      </w:r>
      <w:r w:rsidR="00297D53" w:rsidRPr="00A81AB2">
        <w:rPr>
          <w:rFonts w:ascii="Times New Roman" w:hAnsi="Times New Roman" w:cs="Times New Roman"/>
          <w:sz w:val="28"/>
          <w:szCs w:val="28"/>
          <w:lang w:val="sr-Cyrl-RS"/>
        </w:rPr>
        <w:t xml:space="preserve"> пословног простора.  Р</w:t>
      </w:r>
      <w:r w:rsidRPr="00A81AB2">
        <w:rPr>
          <w:rFonts w:ascii="Times New Roman" w:hAnsi="Times New Roman" w:cs="Times New Roman"/>
          <w:sz w:val="28"/>
          <w:szCs w:val="28"/>
          <w:lang w:val="sr-Cyrl-RS"/>
        </w:rPr>
        <w:t xml:space="preserve">ачун за стамбене услуге </w:t>
      </w:r>
      <w:r w:rsidR="00297D53" w:rsidRPr="00A81AB2">
        <w:rPr>
          <w:rFonts w:ascii="Times New Roman" w:hAnsi="Times New Roman" w:cs="Times New Roman"/>
          <w:sz w:val="28"/>
          <w:szCs w:val="28"/>
          <w:lang w:val="sr-Cyrl-RS"/>
        </w:rPr>
        <w:t xml:space="preserve"> се </w:t>
      </w:r>
      <w:r w:rsidRPr="00A81AB2">
        <w:rPr>
          <w:rFonts w:ascii="Times New Roman" w:hAnsi="Times New Roman" w:cs="Times New Roman"/>
          <w:sz w:val="28"/>
          <w:szCs w:val="28"/>
          <w:lang w:val="sr-Cyrl-RS"/>
        </w:rPr>
        <w:t>испоставља кориснику услуге као део обједињ</w:t>
      </w:r>
      <w:r w:rsidR="00297D53" w:rsidRPr="00A81AB2">
        <w:rPr>
          <w:rFonts w:ascii="Times New Roman" w:hAnsi="Times New Roman" w:cs="Times New Roman"/>
          <w:sz w:val="28"/>
          <w:szCs w:val="28"/>
          <w:lang w:val="sr-Cyrl-RS"/>
        </w:rPr>
        <w:t>еног рачуна за комуналне услуге и у роковима и на начин  прописаних одлуком која регулише начин и рокове плаћања комуналних услуга на територији Града Ниша.</w:t>
      </w:r>
      <w:r w:rsidRPr="00A81AB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297D53" w:rsidRPr="00A81AB2" w:rsidRDefault="004A14A7" w:rsidP="00297D53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81AB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97D53" w:rsidRPr="00A81AB2">
        <w:rPr>
          <w:rFonts w:ascii="Times New Roman" w:hAnsi="Times New Roman" w:cs="Times New Roman"/>
          <w:sz w:val="28"/>
          <w:szCs w:val="28"/>
          <w:lang w:val="sr-Cyrl-RS"/>
        </w:rPr>
        <w:t>На основу наведеног, а ради регулисања начина и рокова плаћања стамбених услуга на територији Града Ниша израђен је нацрт  Одлуке о начину и роковима плаћања стамбених услуга на територији Града Ниша.</w:t>
      </w:r>
    </w:p>
    <w:p w:rsidR="004A14A7" w:rsidRPr="00A81AB2" w:rsidRDefault="004A14A7" w:rsidP="00297D53">
      <w:pPr>
        <w:pStyle w:val="wyq060---pododeljak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A14A7" w:rsidRPr="00A81AB2" w:rsidRDefault="004A14A7" w:rsidP="004A14A7">
      <w:pPr>
        <w:pStyle w:val="wyq060---pododeljak"/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81AB2">
        <w:rPr>
          <w:rFonts w:ascii="Times New Roman" w:hAnsi="Times New Roman" w:cs="Times New Roman"/>
          <w:b/>
          <w:sz w:val="28"/>
          <w:szCs w:val="28"/>
          <w:lang w:val="sr-Cyrl-RS"/>
        </w:rPr>
        <w:t>СРЕДСТВА ПОТРЕБНА ЗА РЕАЛИЗАЦИЈУ ОДЛУКЕ</w:t>
      </w:r>
    </w:p>
    <w:p w:rsidR="004A14A7" w:rsidRPr="00A81AB2" w:rsidRDefault="004A14A7" w:rsidP="004A14A7">
      <w:pPr>
        <w:pStyle w:val="wyq060---pododeljak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81AB2">
        <w:rPr>
          <w:rFonts w:ascii="Times New Roman" w:hAnsi="Times New Roman" w:cs="Times New Roman"/>
          <w:sz w:val="28"/>
          <w:szCs w:val="28"/>
          <w:lang w:val="sr-Cyrl-RS"/>
        </w:rPr>
        <w:t>За спровођење ове Одлуке није потребно ангажовање средстава буџета Града Ниша.</w:t>
      </w:r>
    </w:p>
    <w:p w:rsidR="004A14A7" w:rsidRPr="00A81AB2" w:rsidRDefault="004A14A7" w:rsidP="004A14A7">
      <w:pPr>
        <w:pStyle w:val="wyq060---pododeljak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A14A7" w:rsidRPr="00EF4765" w:rsidRDefault="004A14A7" w:rsidP="00F37A65">
      <w:pPr>
        <w:pStyle w:val="wyq060---pododeljak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A81AB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bookmarkStart w:id="0" w:name="_GoBack"/>
      <w:bookmarkEnd w:id="0"/>
    </w:p>
    <w:p w:rsidR="004A14A7" w:rsidRDefault="004A14A7" w:rsidP="00F37A65">
      <w:pPr>
        <w:tabs>
          <w:tab w:val="center" w:pos="4536"/>
          <w:tab w:val="left" w:pos="6261"/>
        </w:tabs>
        <w:rPr>
          <w:lang w:val="sr-Latn-RS"/>
        </w:rPr>
      </w:pPr>
      <w:r>
        <w:rPr>
          <w:lang w:val="sr-Cyrl-CS"/>
        </w:rPr>
        <w:t xml:space="preserve">     </w:t>
      </w:r>
    </w:p>
    <w:p w:rsidR="004A14A7" w:rsidRDefault="004A14A7" w:rsidP="004A14A7">
      <w:pPr>
        <w:tabs>
          <w:tab w:val="center" w:pos="4536"/>
          <w:tab w:val="left" w:pos="6261"/>
        </w:tabs>
        <w:jc w:val="center"/>
        <w:rPr>
          <w:lang w:val="sr-Latn-RS"/>
        </w:rPr>
      </w:pPr>
    </w:p>
    <w:p w:rsidR="004A14A7" w:rsidRDefault="004A14A7" w:rsidP="004A14A7">
      <w:pPr>
        <w:tabs>
          <w:tab w:val="center" w:pos="4536"/>
          <w:tab w:val="left" w:pos="6261"/>
        </w:tabs>
        <w:jc w:val="center"/>
        <w:rPr>
          <w:lang w:val="sr-Latn-RS"/>
        </w:rPr>
      </w:pPr>
    </w:p>
    <w:p w:rsidR="004A14A7" w:rsidRPr="00F37A65" w:rsidRDefault="004A14A7" w:rsidP="00F37A65">
      <w:pPr>
        <w:tabs>
          <w:tab w:val="left" w:pos="6870"/>
        </w:tabs>
        <w:spacing w:line="100" w:lineRule="atLeast"/>
        <w:jc w:val="both"/>
        <w:rPr>
          <w:lang w:val="sr-Latn-CS"/>
        </w:rPr>
      </w:pPr>
      <w:r>
        <w:rPr>
          <w:lang w:val="sr-Cyrl-CS"/>
        </w:rPr>
        <w:t xml:space="preserve">                         </w:t>
      </w:r>
      <w:r>
        <w:rPr>
          <w:lang w:val="sr-Latn-RS"/>
        </w:rPr>
        <w:t xml:space="preserve">                   </w:t>
      </w:r>
      <w:r>
        <w:rPr>
          <w:lang w:val="sr-Cyrl-CS"/>
        </w:rPr>
        <w:t xml:space="preserve">                         </w:t>
      </w:r>
      <w:r>
        <w:rPr>
          <w:lang w:val="sr-Latn-RS"/>
        </w:rPr>
        <w:t xml:space="preserve">                        </w:t>
      </w:r>
      <w:r>
        <w:rPr>
          <w:lang w:val="sr-Cyrl-RS"/>
        </w:rPr>
        <w:t>СЕКРЕТАР</w:t>
      </w:r>
    </w:p>
    <w:p w:rsidR="004A14A7" w:rsidRDefault="004A14A7" w:rsidP="004A14A7">
      <w:pPr>
        <w:tabs>
          <w:tab w:val="left" w:pos="5715"/>
        </w:tabs>
        <w:spacing w:line="100" w:lineRule="atLeast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Анђелија Стаменковић, дипл. правник </w:t>
      </w:r>
    </w:p>
    <w:p w:rsidR="00DA5835" w:rsidRDefault="00DA5835" w:rsidP="004A14A7">
      <w:pPr>
        <w:tabs>
          <w:tab w:val="left" w:pos="5715"/>
        </w:tabs>
        <w:spacing w:line="100" w:lineRule="atLeast"/>
        <w:jc w:val="both"/>
        <w:rPr>
          <w:lang w:val="sr-Cyrl-CS"/>
        </w:rPr>
      </w:pPr>
    </w:p>
    <w:p w:rsidR="00DA5835" w:rsidRDefault="00DA5835" w:rsidP="004A14A7">
      <w:pPr>
        <w:tabs>
          <w:tab w:val="left" w:pos="5715"/>
        </w:tabs>
        <w:spacing w:line="100" w:lineRule="atLeast"/>
        <w:jc w:val="both"/>
        <w:rPr>
          <w:lang w:val="sr-Cyrl-CS"/>
        </w:rPr>
      </w:pPr>
    </w:p>
    <w:p w:rsidR="00DA5835" w:rsidRDefault="00DA5835" w:rsidP="004A14A7">
      <w:pPr>
        <w:tabs>
          <w:tab w:val="left" w:pos="5715"/>
        </w:tabs>
        <w:spacing w:line="100" w:lineRule="atLeast"/>
        <w:jc w:val="both"/>
        <w:rPr>
          <w:lang w:val="sr-Cyrl-CS"/>
        </w:rPr>
      </w:pPr>
    </w:p>
    <w:p w:rsidR="00DA5835" w:rsidRDefault="00DA5835" w:rsidP="004A14A7">
      <w:pPr>
        <w:tabs>
          <w:tab w:val="left" w:pos="5715"/>
        </w:tabs>
        <w:spacing w:line="100" w:lineRule="atLeast"/>
        <w:jc w:val="both"/>
        <w:rPr>
          <w:lang w:val="sr-Cyrl-CS"/>
        </w:rPr>
      </w:pPr>
    </w:p>
    <w:p w:rsidR="00704778" w:rsidRDefault="00704778" w:rsidP="004A14A7">
      <w:pPr>
        <w:tabs>
          <w:tab w:val="left" w:pos="5715"/>
        </w:tabs>
        <w:spacing w:line="100" w:lineRule="atLeast"/>
        <w:jc w:val="both"/>
        <w:rPr>
          <w:lang w:val="sr-Cyrl-CS"/>
        </w:rPr>
      </w:pPr>
    </w:p>
    <w:p w:rsidR="00DA5835" w:rsidRDefault="00DA5835" w:rsidP="004A14A7">
      <w:pPr>
        <w:tabs>
          <w:tab w:val="left" w:pos="5715"/>
        </w:tabs>
        <w:spacing w:line="100" w:lineRule="atLeast"/>
        <w:jc w:val="both"/>
        <w:rPr>
          <w:lang w:val="sr-Cyrl-CS"/>
        </w:rPr>
      </w:pPr>
    </w:p>
    <w:p w:rsidR="00DA5835" w:rsidRDefault="00DA5835" w:rsidP="004A14A7">
      <w:pPr>
        <w:tabs>
          <w:tab w:val="left" w:pos="5715"/>
        </w:tabs>
        <w:spacing w:line="100" w:lineRule="atLeast"/>
        <w:jc w:val="both"/>
        <w:rPr>
          <w:lang w:val="sr-Cyrl-CS"/>
        </w:rPr>
      </w:pPr>
    </w:p>
    <w:p w:rsidR="00DA5835" w:rsidRDefault="00DA5835" w:rsidP="004A14A7">
      <w:pPr>
        <w:tabs>
          <w:tab w:val="left" w:pos="5715"/>
        </w:tabs>
        <w:spacing w:line="100" w:lineRule="atLeast"/>
        <w:jc w:val="both"/>
        <w:rPr>
          <w:lang w:val="sr-Cyrl-CS"/>
        </w:rPr>
      </w:pPr>
    </w:p>
    <w:p w:rsidR="00DA5835" w:rsidRDefault="00DA5835" w:rsidP="004A14A7">
      <w:pPr>
        <w:tabs>
          <w:tab w:val="left" w:pos="5715"/>
        </w:tabs>
        <w:spacing w:line="100" w:lineRule="atLeast"/>
        <w:jc w:val="both"/>
        <w:rPr>
          <w:lang w:val="sr-Cyrl-CS"/>
        </w:rPr>
      </w:pPr>
    </w:p>
    <w:p w:rsidR="00DA5835" w:rsidRDefault="00DA5835" w:rsidP="004A14A7">
      <w:pPr>
        <w:tabs>
          <w:tab w:val="left" w:pos="5715"/>
        </w:tabs>
        <w:spacing w:line="100" w:lineRule="atLeast"/>
        <w:jc w:val="both"/>
        <w:rPr>
          <w:lang w:val="sr-Cyrl-CS"/>
        </w:rPr>
      </w:pPr>
    </w:p>
    <w:p w:rsidR="00DA5835" w:rsidRDefault="00DA5835" w:rsidP="004A14A7">
      <w:pPr>
        <w:tabs>
          <w:tab w:val="left" w:pos="5715"/>
        </w:tabs>
        <w:spacing w:line="100" w:lineRule="atLeast"/>
        <w:jc w:val="both"/>
        <w:rPr>
          <w:lang w:val="sr-Cyrl-CS"/>
        </w:rPr>
      </w:pPr>
    </w:p>
    <w:sectPr w:rsidR="00DA58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B6"/>
    <w:rsid w:val="000725B6"/>
    <w:rsid w:val="00297D53"/>
    <w:rsid w:val="003132A6"/>
    <w:rsid w:val="004A14A7"/>
    <w:rsid w:val="004A2D86"/>
    <w:rsid w:val="00704778"/>
    <w:rsid w:val="008673CB"/>
    <w:rsid w:val="00A81AB2"/>
    <w:rsid w:val="00AA0061"/>
    <w:rsid w:val="00B30614"/>
    <w:rsid w:val="00C732A7"/>
    <w:rsid w:val="00DA5835"/>
    <w:rsid w:val="00EF4765"/>
    <w:rsid w:val="00F3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14A7"/>
    <w:pPr>
      <w:spacing w:before="100" w:beforeAutospacing="1" w:after="119"/>
    </w:pPr>
  </w:style>
  <w:style w:type="paragraph" w:customStyle="1" w:styleId="wyq060---pododeljak">
    <w:name w:val="wyq060---pododeljak"/>
    <w:basedOn w:val="Normal"/>
    <w:uiPriority w:val="99"/>
    <w:semiHidden/>
    <w:rsid w:val="004A14A7"/>
    <w:pPr>
      <w:jc w:val="center"/>
    </w:pPr>
    <w:rPr>
      <w:rFonts w:ascii="Arial" w:hAnsi="Arial" w:cs="Arial"/>
      <w:sz w:val="31"/>
      <w:szCs w:val="31"/>
    </w:rPr>
  </w:style>
  <w:style w:type="paragraph" w:customStyle="1" w:styleId="Normal1">
    <w:name w:val="Normal1"/>
    <w:basedOn w:val="Normal"/>
    <w:uiPriority w:val="99"/>
    <w:semiHidden/>
    <w:rsid w:val="004A14A7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14A7"/>
    <w:pPr>
      <w:spacing w:before="100" w:beforeAutospacing="1" w:after="119"/>
    </w:pPr>
  </w:style>
  <w:style w:type="paragraph" w:customStyle="1" w:styleId="wyq060---pododeljak">
    <w:name w:val="wyq060---pododeljak"/>
    <w:basedOn w:val="Normal"/>
    <w:uiPriority w:val="99"/>
    <w:semiHidden/>
    <w:rsid w:val="004A14A7"/>
    <w:pPr>
      <w:jc w:val="center"/>
    </w:pPr>
    <w:rPr>
      <w:rFonts w:ascii="Arial" w:hAnsi="Arial" w:cs="Arial"/>
      <w:sz w:val="31"/>
      <w:szCs w:val="31"/>
    </w:rPr>
  </w:style>
  <w:style w:type="paragraph" w:customStyle="1" w:styleId="Normal1">
    <w:name w:val="Normal1"/>
    <w:basedOn w:val="Normal"/>
    <w:uiPriority w:val="99"/>
    <w:semiHidden/>
    <w:rsid w:val="004A14A7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17</cp:revision>
  <cp:lastPrinted>2017-09-22T06:16:00Z</cp:lastPrinted>
  <dcterms:created xsi:type="dcterms:W3CDTF">2017-03-29T07:21:00Z</dcterms:created>
  <dcterms:modified xsi:type="dcterms:W3CDTF">2017-09-28T10:26:00Z</dcterms:modified>
</cp:coreProperties>
</file>