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B" w:rsidRPr="00161A6F" w:rsidRDefault="00933D3B" w:rsidP="00C01CF1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>На основу члана 37. Статута Града Ниша („Сл. лист град</w:t>
      </w:r>
      <w:r w:rsidR="00AA498D">
        <w:rPr>
          <w:rFonts w:ascii="Arial" w:hAnsi="Arial" w:cs="Arial"/>
          <w:sz w:val="24"/>
          <w:szCs w:val="24"/>
        </w:rPr>
        <w:t>a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Ниша“, бр. 88/</w:t>
      </w:r>
      <w:r w:rsidR="00AA498D">
        <w:rPr>
          <w:rFonts w:ascii="Arial" w:hAnsi="Arial" w:cs="Arial"/>
          <w:sz w:val="24"/>
          <w:szCs w:val="24"/>
        </w:rPr>
        <w:t>20</w:t>
      </w:r>
      <w:r w:rsidRPr="00161A6F">
        <w:rPr>
          <w:rFonts w:ascii="Arial" w:hAnsi="Arial" w:cs="Arial"/>
          <w:sz w:val="24"/>
          <w:szCs w:val="24"/>
          <w:lang w:val="sr-Cyrl-RS"/>
        </w:rPr>
        <w:t>08, 143/</w:t>
      </w:r>
      <w:r w:rsidR="00AA498D">
        <w:rPr>
          <w:rFonts w:ascii="Arial" w:hAnsi="Arial" w:cs="Arial"/>
          <w:sz w:val="24"/>
          <w:szCs w:val="24"/>
        </w:rPr>
        <w:t>20</w:t>
      </w:r>
      <w:r w:rsidRPr="00161A6F">
        <w:rPr>
          <w:rFonts w:ascii="Arial" w:hAnsi="Arial" w:cs="Arial"/>
          <w:sz w:val="24"/>
          <w:szCs w:val="24"/>
          <w:lang w:val="sr-Cyrl-RS"/>
        </w:rPr>
        <w:t>16 и 18/</w:t>
      </w:r>
      <w:r w:rsidR="00AA498D">
        <w:rPr>
          <w:rFonts w:ascii="Arial" w:hAnsi="Arial" w:cs="Arial"/>
          <w:sz w:val="24"/>
          <w:szCs w:val="24"/>
        </w:rPr>
        <w:t>20</w:t>
      </w:r>
      <w:r w:rsidRPr="00161A6F">
        <w:rPr>
          <w:rFonts w:ascii="Arial" w:hAnsi="Arial" w:cs="Arial"/>
          <w:sz w:val="24"/>
          <w:szCs w:val="24"/>
          <w:lang w:val="sr-Cyrl-RS"/>
        </w:rPr>
        <w:t>19),</w:t>
      </w:r>
    </w:p>
    <w:p w:rsidR="00933D3B" w:rsidRPr="00161A6F" w:rsidRDefault="00933D3B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ab/>
        <w:t>Скупштина Града Ниша на седници од ___</w:t>
      </w:r>
      <w:r w:rsidR="00161A6F">
        <w:rPr>
          <w:rFonts w:ascii="Arial" w:hAnsi="Arial" w:cs="Arial"/>
          <w:sz w:val="24"/>
          <w:szCs w:val="24"/>
          <w:lang w:val="sr-Cyrl-RS"/>
        </w:rPr>
        <w:t>.</w:t>
      </w:r>
      <w:r w:rsidRPr="00161A6F">
        <w:rPr>
          <w:rFonts w:ascii="Arial" w:hAnsi="Arial" w:cs="Arial"/>
          <w:sz w:val="24"/>
          <w:szCs w:val="24"/>
          <w:lang w:val="sr-Cyrl-RS"/>
        </w:rPr>
        <w:t>___</w:t>
      </w:r>
      <w:r w:rsidR="00161A6F">
        <w:rPr>
          <w:rFonts w:ascii="Arial" w:hAnsi="Arial" w:cs="Arial"/>
          <w:sz w:val="24"/>
          <w:szCs w:val="24"/>
          <w:lang w:val="sr-Cyrl-RS"/>
        </w:rPr>
        <w:t>.2025.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године, донела је</w:t>
      </w:r>
    </w:p>
    <w:p w:rsidR="002E096A" w:rsidRPr="00161A6F" w:rsidRDefault="002E096A" w:rsidP="00C01CF1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61A6F" w:rsidRPr="003215A5" w:rsidRDefault="0018402B" w:rsidP="00C01CF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215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ОДЛУК</w:t>
      </w:r>
      <w:r w:rsidR="00161A6F" w:rsidRPr="003215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</w:t>
      </w:r>
    </w:p>
    <w:p w:rsidR="0015656A" w:rsidRPr="003215A5" w:rsidRDefault="0018402B" w:rsidP="00C01CF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5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 ИЗМЕНАМА</w:t>
      </w:r>
      <w:r w:rsidR="00D321AB" w:rsidRPr="003215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И ДОПУНАМА</w:t>
      </w:r>
      <w:r w:rsidRPr="003215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ОДЛУКЕ О РАСКОПАВАЊУ ПОВРШИНА ЈАВНЕ НАМЕНЕ</w:t>
      </w:r>
    </w:p>
    <w:p w:rsidR="004048FF" w:rsidRPr="003215A5" w:rsidRDefault="004048FF" w:rsidP="00C01CF1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48FF" w:rsidRPr="003215A5" w:rsidRDefault="004048FF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215A5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3215A5">
        <w:rPr>
          <w:rFonts w:ascii="Arial" w:hAnsi="Arial" w:cs="Arial"/>
          <w:b/>
          <w:bCs/>
          <w:sz w:val="24"/>
          <w:szCs w:val="24"/>
          <w:lang w:val="sr-Cyrl-RS"/>
        </w:rPr>
        <w:t xml:space="preserve"> 1.</w:t>
      </w:r>
    </w:p>
    <w:p w:rsidR="00AA498D" w:rsidRPr="003215A5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669BA" w:rsidRPr="003215A5" w:rsidRDefault="006210AC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  <w:r w:rsidRPr="003215A5">
        <w:rPr>
          <w:rFonts w:ascii="Arial" w:hAnsi="Arial" w:cs="Arial"/>
          <w:sz w:val="24"/>
          <w:szCs w:val="24"/>
          <w:lang w:val="sr-Cyrl-RS"/>
        </w:rPr>
        <w:tab/>
      </w:r>
      <w:r w:rsidR="00161A6F" w:rsidRPr="003215A5">
        <w:rPr>
          <w:rFonts w:ascii="Arial" w:hAnsi="Arial" w:cs="Arial"/>
          <w:sz w:val="24"/>
          <w:szCs w:val="24"/>
          <w:lang w:val="sr-Cyrl-RS"/>
        </w:rPr>
        <w:t>У Одлуци о раскопавању површина јавне намене („Сл. лист града Ниша“, бр. 13/</w:t>
      </w:r>
      <w:r w:rsidR="00AA498D" w:rsidRPr="003215A5">
        <w:rPr>
          <w:rFonts w:ascii="Arial" w:hAnsi="Arial" w:cs="Arial"/>
          <w:sz w:val="24"/>
          <w:szCs w:val="24"/>
        </w:rPr>
        <w:t>20</w:t>
      </w:r>
      <w:r w:rsidR="00161A6F" w:rsidRPr="003215A5">
        <w:rPr>
          <w:rFonts w:ascii="Arial" w:hAnsi="Arial" w:cs="Arial"/>
          <w:sz w:val="24"/>
          <w:szCs w:val="24"/>
          <w:lang w:val="sr-Cyrl-RS"/>
        </w:rPr>
        <w:t>23-пречишћен текст) ч</w:t>
      </w:r>
      <w:r w:rsidRPr="003215A5">
        <w:rPr>
          <w:rFonts w:ascii="Arial" w:hAnsi="Arial" w:cs="Arial"/>
          <w:sz w:val="24"/>
          <w:szCs w:val="24"/>
          <w:lang w:val="sr-Cyrl-RS"/>
        </w:rPr>
        <w:t>лан 4. мења се и гласи:</w:t>
      </w:r>
    </w:p>
    <w:p w:rsidR="002D5E4F" w:rsidRPr="003215A5" w:rsidRDefault="002D5E4F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</w:p>
    <w:p w:rsidR="002D5E4F" w:rsidRPr="003215A5" w:rsidRDefault="002D5E4F" w:rsidP="002D5E4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215A5">
        <w:rPr>
          <w:rFonts w:ascii="Arial" w:hAnsi="Arial" w:cs="Arial"/>
          <w:bCs/>
          <w:sz w:val="24"/>
          <w:szCs w:val="24"/>
          <w:lang w:val="sr-Cyrl-RS"/>
        </w:rPr>
        <w:t>„Члан 4.</w:t>
      </w:r>
    </w:p>
    <w:p w:rsidR="002D5E4F" w:rsidRPr="003215A5" w:rsidRDefault="002D5E4F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</w:p>
    <w:p w:rsidR="007D295F" w:rsidRDefault="006210AC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:lang w:val="sr-Latn-RS"/>
          <w14:ligatures w14:val="standardContextual"/>
        </w:rPr>
      </w:pPr>
      <w:r w:rsidRPr="003215A5">
        <w:rPr>
          <w:rFonts w:eastAsiaTheme="minorHAnsi"/>
          <w:kern w:val="2"/>
          <w:sz w:val="24"/>
          <w:szCs w:val="24"/>
          <w14:ligatures w14:val="standardContextual"/>
        </w:rPr>
        <w:t>Раскопавање површине јавне намене са савременим застором (асфалт, бехатон, бетон, коцка и сл.) и јавних зелених површина и њихово довођење у првобитно, односно технички исправно стање</w:t>
      </w:r>
      <w:r w:rsidRPr="003215A5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3215A5">
        <w:rPr>
          <w:rFonts w:eastAsiaTheme="minorHAnsi"/>
          <w:kern w:val="2"/>
          <w:sz w:val="24"/>
          <w:szCs w:val="24"/>
          <w14:ligatures w14:val="standardContextual"/>
        </w:rPr>
        <w:t>обезбеђује инвеститор,</w:t>
      </w:r>
      <w:r w:rsidR="008B6BD3" w:rsidRPr="008B6BD3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</w:t>
      </w:r>
      <w:r w:rsidR="00D45C64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у складу са</w:t>
      </w:r>
      <w:r w:rsidR="008B6BD3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условима</w:t>
      </w:r>
      <w:r w:rsidR="00D45C64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за раскопавање</w:t>
      </w:r>
      <w:r w:rsidR="008B6BD3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које одреди </w:t>
      </w:r>
      <w:r w:rsidR="007D295F" w:rsidRPr="003215A5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ЈП Дирекција за изградњу града Ниша, као управљач пута на територији Града Ниша (у даљем тексту: Дирекција</w:t>
      </w:r>
      <w:r w:rsidR="007D295F"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).</w:t>
      </w:r>
    </w:p>
    <w:p w:rsidR="00A614DB" w:rsidRPr="007D295F" w:rsidRDefault="008B6BD3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:lang w:val="sr-Latn-RS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Дирекција ће обезбедити да се раскопана површина јавне намене доведе у првобитно стање израдом завршног застора</w:t>
      </w:r>
      <w:r w:rsidR="007D295F">
        <w:rPr>
          <w:rFonts w:eastAsiaTheme="minorHAnsi"/>
          <w:kern w:val="2"/>
          <w:sz w:val="24"/>
          <w:szCs w:val="24"/>
          <w:lang w:val="sr-Latn-RS"/>
          <w14:ligatures w14:val="standardContextual"/>
        </w:rPr>
        <w:t>,</w:t>
      </w:r>
      <w:r w:rsidR="007D295F" w:rsidRPr="007D295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</w:t>
      </w:r>
      <w:r w:rsidR="007D295F"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осим у случају када је у складу са условима Дирекције, инвеститор у обавези да сам врати раскопану површину јавне намене у првобитно стање израдом завршног застора</w:t>
      </w:r>
      <w:r w:rsidR="007D295F">
        <w:rPr>
          <w:rFonts w:eastAsiaTheme="minorHAnsi"/>
          <w:kern w:val="2"/>
          <w:sz w:val="24"/>
          <w:szCs w:val="24"/>
          <w:lang w:val="sr-Latn-RS"/>
          <w14:ligatures w14:val="standardContextual"/>
        </w:rPr>
        <w:t>.“</w:t>
      </w:r>
    </w:p>
    <w:p w:rsidR="007D295F" w:rsidRPr="007D295F" w:rsidRDefault="007D295F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:lang w:val="sr-Latn-RS"/>
          <w14:ligatures w14:val="standardContextual"/>
        </w:rPr>
      </w:pPr>
    </w:p>
    <w:p w:rsidR="004048FF" w:rsidRPr="00F132BC" w:rsidRDefault="004048FF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2.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048FF" w:rsidRPr="00161A6F" w:rsidRDefault="004048FF" w:rsidP="00C01CF1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>У члану 5. ст. 1. и 4.</w:t>
      </w:r>
      <w:r w:rsidR="00161A6F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161A6F">
        <w:rPr>
          <w:rFonts w:ascii="Arial" w:hAnsi="Arial" w:cs="Arial"/>
          <w:sz w:val="24"/>
          <w:szCs w:val="24"/>
          <w:lang w:val="sr-Cyrl-RS"/>
        </w:rPr>
        <w:t>члан</w:t>
      </w:r>
      <w:r w:rsidR="00161A6F">
        <w:rPr>
          <w:rFonts w:ascii="Arial" w:hAnsi="Arial" w:cs="Arial"/>
          <w:sz w:val="24"/>
          <w:szCs w:val="24"/>
          <w:lang w:val="sr-Cyrl-RS"/>
        </w:rPr>
        <w:t>у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6. ст. 2. и 3. речи: </w:t>
      </w:r>
      <w:r w:rsidR="002E096A">
        <w:rPr>
          <w:rFonts w:ascii="Arial" w:hAnsi="Arial" w:cs="Arial"/>
          <w:sz w:val="24"/>
          <w:szCs w:val="24"/>
          <w:lang w:val="sr-Cyrl-RS"/>
        </w:rPr>
        <w:t>„</w:t>
      </w:r>
      <w:r w:rsidRPr="00161A6F">
        <w:rPr>
          <w:rFonts w:ascii="Arial" w:hAnsi="Arial" w:cs="Arial"/>
          <w:sz w:val="24"/>
          <w:szCs w:val="24"/>
          <w:lang w:val="sr-Cyrl-RS"/>
        </w:rPr>
        <w:t>Градска управа за комуналне делатности и инспекцијске послове“ у одређеном падежу замењују се речима: „</w:t>
      </w:r>
      <w:r w:rsidR="00D379E9">
        <w:rPr>
          <w:rFonts w:ascii="Arial" w:hAnsi="Arial" w:cs="Arial"/>
          <w:sz w:val="24"/>
          <w:szCs w:val="24"/>
          <w:lang w:val="sr-Cyrl-RS"/>
        </w:rPr>
        <w:t>г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радска управа </w:t>
      </w:r>
      <w:r w:rsidR="00D379E9">
        <w:rPr>
          <w:rFonts w:ascii="Arial" w:hAnsi="Arial" w:cs="Arial"/>
          <w:sz w:val="24"/>
          <w:szCs w:val="24"/>
          <w:lang w:val="sr-Cyrl-RS"/>
        </w:rPr>
        <w:t xml:space="preserve">надлежна </w:t>
      </w:r>
      <w:r w:rsidRPr="00161A6F">
        <w:rPr>
          <w:rFonts w:ascii="Arial" w:hAnsi="Arial" w:cs="Arial"/>
          <w:sz w:val="24"/>
          <w:szCs w:val="24"/>
          <w:lang w:val="sr-Cyrl-RS"/>
        </w:rPr>
        <w:t>за комуналне делатности</w:t>
      </w:r>
      <w:r w:rsidR="007C25E0" w:rsidRPr="00161A6F">
        <w:rPr>
          <w:rFonts w:ascii="Arial" w:hAnsi="Arial" w:cs="Arial"/>
          <w:sz w:val="24"/>
          <w:szCs w:val="24"/>
          <w:lang w:val="sr-Cyrl-RS"/>
        </w:rPr>
        <w:t>“</w:t>
      </w:r>
      <w:r w:rsidR="007C25E0" w:rsidRPr="007C2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5E0" w:rsidRPr="007C25E0">
        <w:rPr>
          <w:rFonts w:ascii="Arial" w:eastAsia="Times New Roman" w:hAnsi="Arial" w:cs="Arial"/>
          <w:sz w:val="24"/>
          <w:szCs w:val="24"/>
        </w:rPr>
        <w:t>у одговарајућем падежу</w:t>
      </w:r>
      <w:r w:rsidRPr="00161A6F">
        <w:rPr>
          <w:rFonts w:ascii="Arial" w:hAnsi="Arial" w:cs="Arial"/>
          <w:sz w:val="24"/>
          <w:szCs w:val="24"/>
          <w:lang w:val="sr-Cyrl-RS"/>
        </w:rPr>
        <w:t>“</w:t>
      </w:r>
      <w:r w:rsidR="002E1A31" w:rsidRPr="00161A6F">
        <w:rPr>
          <w:rFonts w:ascii="Arial" w:hAnsi="Arial" w:cs="Arial"/>
          <w:sz w:val="24"/>
          <w:szCs w:val="24"/>
          <w:lang w:val="sr-Cyrl-RS"/>
        </w:rPr>
        <w:t>.</w:t>
      </w:r>
    </w:p>
    <w:p w:rsidR="002E1A31" w:rsidRPr="00161A6F" w:rsidRDefault="002E1A31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</w:p>
    <w:p w:rsidR="002E1A31" w:rsidRPr="00F132BC" w:rsidRDefault="002E1A31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3.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E096A" w:rsidRDefault="00D379E9" w:rsidP="00D379E9">
      <w:pPr>
        <w:spacing w:line="240" w:lineRule="auto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</w:t>
      </w:r>
      <w:r w:rsidR="002E1A31" w:rsidRPr="00161A6F">
        <w:rPr>
          <w:rFonts w:ascii="Arial" w:hAnsi="Arial" w:cs="Arial"/>
          <w:sz w:val="24"/>
          <w:szCs w:val="24"/>
          <w:lang w:val="sr-Cyrl-RS"/>
        </w:rPr>
        <w:t>лан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E1A31" w:rsidRPr="00161A6F">
        <w:rPr>
          <w:rFonts w:ascii="Arial" w:hAnsi="Arial" w:cs="Arial"/>
          <w:sz w:val="24"/>
          <w:szCs w:val="24"/>
          <w:lang w:val="sr-Cyrl-RS"/>
        </w:rPr>
        <w:t xml:space="preserve"> 7.</w:t>
      </w:r>
      <w:r>
        <w:rPr>
          <w:rFonts w:ascii="Arial" w:hAnsi="Arial" w:cs="Arial"/>
          <w:sz w:val="24"/>
          <w:szCs w:val="24"/>
          <w:lang w:val="sr-Cyrl-RS"/>
        </w:rPr>
        <w:t xml:space="preserve"> став 1.</w:t>
      </w:r>
      <w:r w:rsidR="002E1A31" w:rsidRPr="00161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после речи</w:t>
      </w:r>
      <w:r w:rsidR="002E1A31" w:rsidRPr="00161A6F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„исправно стање“: уместо тачке ставља се зарез и додају речи: </w:t>
      </w:r>
      <w:r w:rsidRPr="00D379E9">
        <w:rPr>
          <w:rFonts w:ascii="Arial" w:hAnsi="Arial" w:cs="Arial"/>
          <w:sz w:val="24"/>
          <w:szCs w:val="24"/>
          <w:lang w:val="sr-Cyrl-RS"/>
        </w:rPr>
        <w:t>„</w:t>
      </w:r>
      <w:r w:rsidR="002E096A">
        <w:rPr>
          <w:rFonts w:ascii="Arial" w:hAnsi="Arial" w:cs="Arial"/>
          <w:sz w:val="24"/>
          <w:szCs w:val="24"/>
          <w:lang w:val="sr-Cyrl-RS"/>
        </w:rPr>
        <w:t>до израде завршног застора</w:t>
      </w:r>
      <w:r w:rsidR="00744E9A">
        <w:rPr>
          <w:rFonts w:ascii="Arial" w:hAnsi="Arial" w:cs="Arial"/>
          <w:sz w:val="24"/>
          <w:szCs w:val="24"/>
          <w:lang w:val="sr-Cyrl-RS"/>
        </w:rPr>
        <w:t>.</w:t>
      </w:r>
      <w:r w:rsidRPr="00D379E9">
        <w:rPr>
          <w:rFonts w:ascii="Arial" w:hAnsi="Arial" w:cs="Arial"/>
          <w:sz w:val="24"/>
          <w:szCs w:val="24"/>
          <w:lang w:val="sr-Cyrl-RS"/>
        </w:rPr>
        <w:t>“</w:t>
      </w:r>
    </w:p>
    <w:p w:rsidR="002E096A" w:rsidRPr="00161A6F" w:rsidRDefault="00D379E9" w:rsidP="002E096A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sz w:val="24"/>
          <w:szCs w:val="24"/>
          <w:lang w:val="sr-Cyrl-RS"/>
        </w:rPr>
        <w:t xml:space="preserve"> </w:t>
      </w:r>
      <w:r w:rsidR="002E096A" w:rsidRPr="002E096A">
        <w:rPr>
          <w:rFonts w:ascii="Arial" w:hAnsi="Arial" w:cs="Arial"/>
          <w:sz w:val="24"/>
          <w:szCs w:val="24"/>
          <w:lang w:val="sr-Cyrl-RS"/>
        </w:rPr>
        <w:t xml:space="preserve">У истом члану, став 2. </w:t>
      </w:r>
      <w:r w:rsidR="002E096A">
        <w:rPr>
          <w:rFonts w:ascii="Arial" w:hAnsi="Arial" w:cs="Arial"/>
          <w:sz w:val="24"/>
          <w:szCs w:val="24"/>
          <w:lang w:val="sr-Cyrl-RS"/>
        </w:rPr>
        <w:t>а</w:t>
      </w:r>
      <w:r w:rsidR="002E096A" w:rsidRPr="002E096A">
        <w:rPr>
          <w:rFonts w:ascii="Arial" w:hAnsi="Arial" w:cs="Arial"/>
          <w:sz w:val="24"/>
          <w:szCs w:val="24"/>
          <w:lang w:val="sr-Cyrl-RS"/>
        </w:rPr>
        <w:t xml:space="preserve">линеја </w:t>
      </w:r>
      <w:r w:rsidR="008B20D7">
        <w:rPr>
          <w:rFonts w:ascii="Arial" w:hAnsi="Arial" w:cs="Arial"/>
          <w:sz w:val="24"/>
          <w:szCs w:val="24"/>
          <w:lang w:val="sr-Cyrl-RS"/>
        </w:rPr>
        <w:t>друга,</w:t>
      </w:r>
      <w:r w:rsidR="002E096A" w:rsidRPr="002E09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096A">
        <w:rPr>
          <w:rFonts w:ascii="Arial" w:hAnsi="Arial" w:cs="Arial"/>
          <w:sz w:val="24"/>
          <w:szCs w:val="24"/>
          <w:lang w:val="sr-Cyrl-RS"/>
        </w:rPr>
        <w:t>р</w:t>
      </w:r>
      <w:r w:rsidR="002E096A" w:rsidRPr="002E096A">
        <w:rPr>
          <w:rFonts w:ascii="Arial" w:hAnsi="Arial" w:cs="Arial"/>
          <w:sz w:val="24"/>
          <w:szCs w:val="24"/>
          <w:lang w:val="sr-Cyrl-RS"/>
        </w:rPr>
        <w:t xml:space="preserve">ечи: </w:t>
      </w:r>
      <w:r w:rsidR="002E096A">
        <w:rPr>
          <w:rFonts w:ascii="Arial" w:hAnsi="Arial" w:cs="Arial"/>
          <w:sz w:val="24"/>
          <w:szCs w:val="24"/>
          <w:lang w:val="sr-Cyrl-RS"/>
        </w:rPr>
        <w:t>„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Градск</w:t>
      </w:r>
      <w:r w:rsidR="002E096A">
        <w:rPr>
          <w:rFonts w:ascii="Arial" w:hAnsi="Arial" w:cs="Arial"/>
          <w:sz w:val="24"/>
          <w:szCs w:val="24"/>
          <w:lang w:val="sr-Cyrl-RS"/>
        </w:rPr>
        <w:t>е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 w:rsidR="002E096A">
        <w:rPr>
          <w:rFonts w:ascii="Arial" w:hAnsi="Arial" w:cs="Arial"/>
          <w:sz w:val="24"/>
          <w:szCs w:val="24"/>
          <w:lang w:val="sr-Cyrl-RS"/>
        </w:rPr>
        <w:t>е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за комуналне делатности и инспекцијске послове“ замењују се речима: „</w:t>
      </w:r>
      <w:r w:rsidR="002E096A">
        <w:rPr>
          <w:rFonts w:ascii="Arial" w:hAnsi="Arial" w:cs="Arial"/>
          <w:sz w:val="24"/>
          <w:szCs w:val="24"/>
          <w:lang w:val="sr-Cyrl-RS"/>
        </w:rPr>
        <w:t>г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радск</w:t>
      </w:r>
      <w:r w:rsidR="002E096A">
        <w:rPr>
          <w:rFonts w:ascii="Arial" w:hAnsi="Arial" w:cs="Arial"/>
          <w:sz w:val="24"/>
          <w:szCs w:val="24"/>
          <w:lang w:val="sr-Cyrl-RS"/>
        </w:rPr>
        <w:t>е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 w:rsidR="002E096A">
        <w:rPr>
          <w:rFonts w:ascii="Arial" w:hAnsi="Arial" w:cs="Arial"/>
          <w:sz w:val="24"/>
          <w:szCs w:val="24"/>
          <w:lang w:val="sr-Cyrl-RS"/>
        </w:rPr>
        <w:t>е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096A">
        <w:rPr>
          <w:rFonts w:ascii="Arial" w:hAnsi="Arial" w:cs="Arial"/>
          <w:sz w:val="24"/>
          <w:szCs w:val="24"/>
          <w:lang w:val="sr-Cyrl-RS"/>
        </w:rPr>
        <w:t xml:space="preserve">надлежне 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за комуналне делатности“.</w:t>
      </w:r>
    </w:p>
    <w:p w:rsidR="00D379E9" w:rsidRDefault="00D379E9" w:rsidP="00D379E9">
      <w:pPr>
        <w:spacing w:line="240" w:lineRule="auto"/>
        <w:rPr>
          <w:sz w:val="24"/>
          <w:szCs w:val="24"/>
          <w:lang w:val="sr-Cyrl-RS"/>
        </w:rPr>
      </w:pPr>
    </w:p>
    <w:p w:rsidR="002E1A31" w:rsidRPr="00F132BC" w:rsidRDefault="002E1A31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4.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E1A31" w:rsidRPr="00161A6F" w:rsidRDefault="002E1A31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ab/>
        <w:t xml:space="preserve">У члану 12. став 1. речи: </w:t>
      </w:r>
      <w:r w:rsidR="00161A6F">
        <w:rPr>
          <w:rFonts w:ascii="Arial" w:hAnsi="Arial" w:cs="Arial"/>
          <w:sz w:val="24"/>
          <w:szCs w:val="24"/>
          <w:lang w:val="sr-Cyrl-RS"/>
        </w:rPr>
        <w:t>„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Градску управу за </w:t>
      </w:r>
      <w:r w:rsidR="002E096A">
        <w:rPr>
          <w:rFonts w:ascii="Arial" w:hAnsi="Arial" w:cs="Arial"/>
          <w:sz w:val="24"/>
          <w:szCs w:val="24"/>
          <w:lang w:val="sr-Cyrl-RS"/>
        </w:rPr>
        <w:t xml:space="preserve">грађевинарство, </w:t>
      </w:r>
      <w:r w:rsidRPr="00161A6F">
        <w:rPr>
          <w:rFonts w:ascii="Arial" w:hAnsi="Arial" w:cs="Arial"/>
          <w:sz w:val="24"/>
          <w:szCs w:val="24"/>
          <w:lang w:val="sr-Cyrl-RS"/>
        </w:rPr>
        <w:t>Градску управу за комуналне делатности и инспекцијске послове“</w:t>
      </w:r>
      <w:r w:rsidR="00161A6F">
        <w:rPr>
          <w:rFonts w:ascii="Arial" w:hAnsi="Arial" w:cs="Arial"/>
          <w:sz w:val="24"/>
          <w:szCs w:val="24"/>
          <w:lang w:val="sr-Cyrl-RS"/>
        </w:rPr>
        <w:t>,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замењују се речима: „</w:t>
      </w:r>
      <w:r w:rsidR="002E096A">
        <w:rPr>
          <w:rFonts w:ascii="Arial" w:hAnsi="Arial" w:cs="Arial"/>
          <w:sz w:val="24"/>
          <w:szCs w:val="24"/>
          <w:lang w:val="sr-Cyrl-RS"/>
        </w:rPr>
        <w:t>г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радск</w:t>
      </w:r>
      <w:r w:rsidR="002E096A">
        <w:rPr>
          <w:rFonts w:ascii="Arial" w:hAnsi="Arial" w:cs="Arial"/>
          <w:sz w:val="24"/>
          <w:szCs w:val="24"/>
          <w:lang w:val="sr-Cyrl-RS"/>
        </w:rPr>
        <w:t>у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 w:rsidR="002E096A">
        <w:rPr>
          <w:rFonts w:ascii="Arial" w:hAnsi="Arial" w:cs="Arial"/>
          <w:sz w:val="24"/>
          <w:szCs w:val="24"/>
          <w:lang w:val="sr-Cyrl-RS"/>
        </w:rPr>
        <w:t>у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096A">
        <w:rPr>
          <w:rFonts w:ascii="Arial" w:hAnsi="Arial" w:cs="Arial"/>
          <w:sz w:val="24"/>
          <w:szCs w:val="24"/>
          <w:lang w:val="sr-Cyrl-RS"/>
        </w:rPr>
        <w:t xml:space="preserve">надлежну 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2E096A">
        <w:rPr>
          <w:rFonts w:ascii="Arial" w:hAnsi="Arial" w:cs="Arial"/>
          <w:sz w:val="24"/>
          <w:szCs w:val="24"/>
          <w:lang w:val="sr-Cyrl-RS"/>
        </w:rPr>
        <w:t>планирање и изградњу, г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радск</w:t>
      </w:r>
      <w:r w:rsidR="002E096A">
        <w:rPr>
          <w:rFonts w:ascii="Arial" w:hAnsi="Arial" w:cs="Arial"/>
          <w:sz w:val="24"/>
          <w:szCs w:val="24"/>
          <w:lang w:val="sr-Cyrl-RS"/>
        </w:rPr>
        <w:t>у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 w:rsidR="002E096A">
        <w:rPr>
          <w:rFonts w:ascii="Arial" w:hAnsi="Arial" w:cs="Arial"/>
          <w:sz w:val="24"/>
          <w:szCs w:val="24"/>
          <w:lang w:val="sr-Cyrl-RS"/>
        </w:rPr>
        <w:t>у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096A">
        <w:rPr>
          <w:rFonts w:ascii="Arial" w:hAnsi="Arial" w:cs="Arial"/>
          <w:sz w:val="24"/>
          <w:szCs w:val="24"/>
          <w:lang w:val="sr-Cyrl-RS"/>
        </w:rPr>
        <w:t xml:space="preserve">надлежну </w:t>
      </w:r>
      <w:r w:rsidR="002E096A" w:rsidRPr="00161A6F">
        <w:rPr>
          <w:rFonts w:ascii="Arial" w:hAnsi="Arial" w:cs="Arial"/>
          <w:sz w:val="24"/>
          <w:szCs w:val="24"/>
          <w:lang w:val="sr-Cyrl-RS"/>
        </w:rPr>
        <w:t>за комуналне делатности</w:t>
      </w:r>
      <w:r w:rsidRPr="00161A6F">
        <w:rPr>
          <w:rFonts w:ascii="Arial" w:hAnsi="Arial" w:cs="Arial"/>
          <w:sz w:val="24"/>
          <w:szCs w:val="24"/>
          <w:lang w:val="sr-Cyrl-RS"/>
        </w:rPr>
        <w:t>“.</w:t>
      </w:r>
    </w:p>
    <w:p w:rsid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EA326E" w:rsidRP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2E1A31" w:rsidRPr="00F132BC" w:rsidRDefault="002E1A31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5.</w:t>
      </w:r>
    </w:p>
    <w:p w:rsidR="002D5E4F" w:rsidRPr="002D5E4F" w:rsidRDefault="002D5E4F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D5E4F" w:rsidRDefault="002668A4" w:rsidP="002D5E4F">
      <w:pPr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  <w:lang w:val="sr-Latn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ab/>
        <w:t>Члан 14. мења се и гласи:</w:t>
      </w:r>
      <w:r w:rsidR="002D5E4F" w:rsidRPr="002D5E4F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</w:p>
    <w:p w:rsidR="00EA326E" w:rsidRPr="00EA326E" w:rsidRDefault="00EA326E" w:rsidP="002D5E4F">
      <w:pPr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2D5E4F" w:rsidRPr="002D5E4F" w:rsidRDefault="002D5E4F" w:rsidP="002D5E4F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D5E4F">
        <w:rPr>
          <w:rFonts w:ascii="Arial" w:hAnsi="Arial" w:cs="Arial"/>
          <w:bCs/>
          <w:sz w:val="24"/>
          <w:szCs w:val="24"/>
          <w:lang w:val="sr-Cyrl-RS"/>
        </w:rPr>
        <w:t>„Члан 14.</w:t>
      </w:r>
    </w:p>
    <w:p w:rsidR="002668A4" w:rsidRPr="00161A6F" w:rsidRDefault="002668A4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14:ligatures w14:val="standardContextual"/>
        </w:rPr>
        <w:t xml:space="preserve">Инвеститор, који врши раскопавање површине јавне намене дужан је да Дирекцију обавести о завршетку радова 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(раскопавање, затрпавање и збијање рова</w:t>
      </w:r>
      <w:r w:rsidRPr="00161A6F">
        <w:rPr>
          <w:rFonts w:eastAsiaTheme="minorHAnsi"/>
          <w:kern w:val="2"/>
          <w:sz w:val="24"/>
          <w:szCs w:val="24"/>
          <w14:ligatures w14:val="standardContextual"/>
        </w:rPr>
        <w:t xml:space="preserve">), ради испитивања збијености, у року који не може бити дужи од рока завршетка радова одређеног одобрењем за раскопавање.  </w:t>
      </w:r>
    </w:p>
    <w:p w:rsidR="002668A4" w:rsidRPr="00161A6F" w:rsidRDefault="002668A4" w:rsidP="00C01CF1">
      <w:pPr>
        <w:spacing w:line="240" w:lineRule="auto"/>
        <w:ind w:right="-9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 xml:space="preserve">Дирекција ће извршити надзор и контролу изведених радова на враћању површине јавне намене у технички исправно стање, односно извршиће геомеханичко испитивање збијености носивог слоја раскопаних површина јавне намене. </w:t>
      </w:r>
    </w:p>
    <w:p w:rsidR="002668A4" w:rsidRPr="00161A6F" w:rsidRDefault="002668A4" w:rsidP="00C01CF1">
      <w:pPr>
        <w:spacing w:line="240" w:lineRule="auto"/>
        <w:ind w:right="-9"/>
        <w:rPr>
          <w:rFonts w:ascii="Arial" w:hAnsi="Arial" w:cs="Arial"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>Након извршене контроле, уколико се утврди да је Инвеститор извео радове на раскопавању површине јавне намене и њиховом довођењу у технички исправно стање у свему у складу са условима за раскопавање, Дирекција ће Инвеститору издати потврду.</w:t>
      </w:r>
    </w:p>
    <w:p w:rsidR="002668A4" w:rsidRPr="00161A6F" w:rsidRDefault="001200F2" w:rsidP="00C01CF1">
      <w:pPr>
        <w:spacing w:line="240" w:lineRule="auto"/>
        <w:ind w:right="-9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</w:t>
      </w:r>
      <w:r w:rsidR="002668A4" w:rsidRPr="00161A6F">
        <w:rPr>
          <w:rFonts w:ascii="Arial" w:hAnsi="Arial" w:cs="Arial"/>
          <w:sz w:val="24"/>
          <w:szCs w:val="24"/>
          <w:lang w:val="sr-Cyrl-RS"/>
        </w:rPr>
        <w:t xml:space="preserve"> добијањ</w:t>
      </w:r>
      <w:r>
        <w:rPr>
          <w:rFonts w:ascii="Arial" w:hAnsi="Arial" w:cs="Arial"/>
          <w:sz w:val="24"/>
          <w:szCs w:val="24"/>
          <w:lang w:val="sr-Cyrl-RS"/>
        </w:rPr>
        <w:t>у</w:t>
      </w:r>
      <w:bookmarkStart w:id="0" w:name="_GoBack"/>
      <w:bookmarkEnd w:id="0"/>
      <w:r w:rsidR="002668A4" w:rsidRPr="00161A6F">
        <w:rPr>
          <w:rFonts w:ascii="Arial" w:hAnsi="Arial" w:cs="Arial"/>
          <w:sz w:val="24"/>
          <w:szCs w:val="24"/>
          <w:lang w:val="sr-Cyrl-RS"/>
        </w:rPr>
        <w:t xml:space="preserve"> одговарајућег модула стишљивости, затрпана површина јавне намене прелази у надлежност и одржавање Дирекције.</w:t>
      </w:r>
    </w:p>
    <w:p w:rsidR="002668A4" w:rsidRPr="00161A6F" w:rsidRDefault="002668A4" w:rsidP="00C01CF1">
      <w:pPr>
        <w:pStyle w:val="Normal1"/>
        <w:spacing w:before="0" w:beforeAutospacing="0" w:after="0" w:afterAutospacing="0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ab/>
        <w:t xml:space="preserve">Дирекција ће обезбедити да се раскопана површина јавне намене доведе у првобитно стање израдом завршног застора, у року који не може бити дужи од 10 дана од дана </w:t>
      </w:r>
      <w:r w:rsidRPr="00161A6F">
        <w:rPr>
          <w:rFonts w:eastAsiaTheme="minorHAnsi"/>
          <w:kern w:val="2"/>
          <w:sz w:val="24"/>
          <w:szCs w:val="24"/>
          <w14:ligatures w14:val="standardContextual"/>
        </w:rPr>
        <w:t>добијања потврде о испитивању збијености, уколико то временски услови дозвољавају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, осим у случају када је у складу са условима Дирекције, инвеститор у обавези да сам врати раскопану површину јавне намене у првобитно стање израдом завршног застора</w:t>
      </w:r>
      <w:r w:rsidR="00744E9A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</w:t>
      </w:r>
      <w:r w:rsidR="001200F2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у </w:t>
      </w:r>
      <w:r w:rsidR="00744E9A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року одређеном овим ставом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. </w:t>
      </w:r>
    </w:p>
    <w:p w:rsidR="002668A4" w:rsidRPr="00161A6F" w:rsidRDefault="002668A4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14:ligatures w14:val="standardContextual"/>
        </w:rPr>
        <w:t xml:space="preserve">Изузетно, у случајевима извођења радова на ниским температурама и на саобраћајним површинама које захтевају праћење слегања насутог материјала у рову, израда завршног застора радиће се привремено како би се осигурало безбедно одвијање саобраћаја до израде коначног завршног застора.  </w:t>
      </w:r>
    </w:p>
    <w:p w:rsidR="002668A4" w:rsidRPr="00161A6F" w:rsidRDefault="002668A4" w:rsidP="00C01CF1">
      <w:pPr>
        <w:pStyle w:val="Normal1"/>
        <w:spacing w:before="0" w:beforeAutospacing="0" w:after="0" w:afterAutospacing="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ab/>
        <w:t>Инвеститор сноси трошкове израде завршног застора, уплатом на рачун Дирекције, на основу обрачуна који је саставни део услова за раскопавање.“ </w:t>
      </w:r>
    </w:p>
    <w:p w:rsidR="00A167F8" w:rsidRPr="00161A6F" w:rsidRDefault="00A167F8" w:rsidP="00C01CF1">
      <w:pPr>
        <w:pStyle w:val="Normal1"/>
        <w:spacing w:before="0" w:beforeAutospacing="0" w:after="0" w:afterAutospacing="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</w:p>
    <w:p w:rsidR="00A167F8" w:rsidRPr="00F132BC" w:rsidRDefault="00A167F8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6.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A167F8" w:rsidRDefault="00A167F8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ab/>
        <w:t>Члан 15. мења се и гласи:</w:t>
      </w:r>
    </w:p>
    <w:p w:rsidR="00EA326E" w:rsidRPr="00EA326E" w:rsidRDefault="00EA326E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Latn-RS"/>
        </w:rPr>
      </w:pPr>
    </w:p>
    <w:p w:rsidR="002D5E4F" w:rsidRPr="002D5E4F" w:rsidRDefault="002D5E4F" w:rsidP="002D5E4F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„</w:t>
      </w:r>
      <w:r w:rsidRPr="002D5E4F">
        <w:rPr>
          <w:rFonts w:ascii="Arial" w:hAnsi="Arial" w:cs="Arial"/>
          <w:bCs/>
          <w:sz w:val="24"/>
          <w:szCs w:val="24"/>
          <w:lang w:val="sr-Cyrl-RS"/>
        </w:rPr>
        <w:t>Члан 15.</w:t>
      </w:r>
    </w:p>
    <w:p w:rsidR="002D5E4F" w:rsidRPr="00161A6F" w:rsidRDefault="002D5E4F" w:rsidP="00C01CF1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</w:p>
    <w:p w:rsidR="00A167F8" w:rsidRPr="00161A6F" w:rsidRDefault="002D5E4F" w:rsidP="00C01CF1">
      <w:pPr>
        <w:pStyle w:val="Normal1"/>
        <w:spacing w:before="0" w:beforeAutospacing="0" w:after="0" w:afterAutospacing="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ab/>
      </w:r>
      <w:r w:rsidR="00A167F8"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Обим радова на довођењу раскопаних површина јавне намене у првобитно односно технички исправно стање одређује Дирекција условима за раскопавање. </w:t>
      </w:r>
    </w:p>
    <w:p w:rsidR="00A167F8" w:rsidRPr="00161A6F" w:rsidRDefault="00A167F8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Дирекција врши надзор над радовима на раскопавању површине јавне намене и довођењу у првобитно, односно технички исправно стање. </w:t>
      </w:r>
      <w:r w:rsidR="00744E9A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У вршењу надзора 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Дирекциј</w:t>
      </w:r>
      <w:r w:rsidR="00D45C64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а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</w:t>
      </w:r>
      <w:r w:rsidR="00507E4C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обавља</w:t>
      </w: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 контролу извођења радова и стара се о испуњености свих услова за квалитетно извођење радова на раскопавању који су везани за довођење саобраћајних површина у првобитно и технички исправно стање, сходно техничкој документацији, важећој законској регулативи, стандардима и нормативима за предметну врсту радова, као и у складу са издатим условима.  </w:t>
      </w:r>
    </w:p>
    <w:p w:rsidR="00A167F8" w:rsidRPr="00161A6F" w:rsidRDefault="00A167F8" w:rsidP="00C01CF1">
      <w:pPr>
        <w:pStyle w:val="Normal1"/>
        <w:spacing w:before="0" w:beforeAutospacing="0" w:after="0" w:afterAutospacing="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  <w:r w:rsidRP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ab/>
        <w:t>Међусобна права и обавезе између инвеститора и Дирекције, уредиће се уговором.</w:t>
      </w:r>
      <w:r w:rsidR="00161A6F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“</w:t>
      </w:r>
    </w:p>
    <w:p w:rsidR="00A167F8" w:rsidRDefault="00A167F8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7.</w:t>
      </w:r>
    </w:p>
    <w:p w:rsidR="00C01CF1" w:rsidRDefault="00C01CF1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40201" w:rsidRDefault="00740201" w:rsidP="00C01CF1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  <w:lang w:val="sr-Cyrl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ab/>
        <w:t>Члан 1</w:t>
      </w:r>
      <w:r>
        <w:rPr>
          <w:rFonts w:ascii="Arial" w:hAnsi="Arial" w:cs="Arial"/>
          <w:sz w:val="24"/>
          <w:szCs w:val="24"/>
          <w:lang w:val="sr-Cyrl-RS"/>
        </w:rPr>
        <w:t>6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172E2">
        <w:rPr>
          <w:rFonts w:ascii="Arial" w:hAnsi="Arial" w:cs="Arial"/>
          <w:sz w:val="24"/>
          <w:szCs w:val="24"/>
          <w:lang w:val="sr-Cyrl-RS"/>
        </w:rPr>
        <w:t xml:space="preserve">став 9. </w:t>
      </w:r>
      <w:r w:rsidRPr="00161A6F">
        <w:rPr>
          <w:rFonts w:ascii="Arial" w:hAnsi="Arial" w:cs="Arial"/>
          <w:sz w:val="24"/>
          <w:szCs w:val="24"/>
          <w:lang w:val="sr-Cyrl-RS"/>
        </w:rPr>
        <w:t>мења се и гласи:</w:t>
      </w:r>
    </w:p>
    <w:p w:rsidR="00740201" w:rsidRPr="00740201" w:rsidRDefault="00740201" w:rsidP="00C01CF1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A172E2">
        <w:rPr>
          <w:rFonts w:ascii="Arial" w:hAnsi="Arial" w:cs="Arial"/>
          <w:sz w:val="24"/>
          <w:szCs w:val="24"/>
          <w:lang w:val="sr-Cyrl-RS"/>
        </w:rPr>
        <w:t>З</w:t>
      </w:r>
      <w:r w:rsidRPr="00740201">
        <w:rPr>
          <w:rFonts w:ascii="Arial" w:hAnsi="Arial" w:cs="Arial"/>
          <w:sz w:val="24"/>
          <w:szCs w:val="24"/>
          <w:lang w:val="sr-Cyrl-RS"/>
        </w:rPr>
        <w:t xml:space="preserve">авршни слој раскопане јавне површине врши се на следећи начин: </w:t>
      </w:r>
    </w:p>
    <w:p w:rsidR="00740201" w:rsidRPr="00740201" w:rsidRDefault="00740201" w:rsidP="00C01CF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740201">
        <w:rPr>
          <w:rFonts w:ascii="Arial" w:hAnsi="Arial" w:cs="Arial"/>
          <w:sz w:val="24"/>
          <w:szCs w:val="24"/>
          <w:lang w:val="sr-Cyrl-RS"/>
        </w:rPr>
        <w:t xml:space="preserve">ако се раскопава тротоар ширине до </w:t>
      </w:r>
      <w:r w:rsidR="00A172E2">
        <w:rPr>
          <w:rFonts w:ascii="Arial" w:hAnsi="Arial" w:cs="Arial"/>
          <w:sz w:val="24"/>
          <w:szCs w:val="24"/>
          <w:lang w:val="sr-Cyrl-RS"/>
        </w:rPr>
        <w:t>2</w:t>
      </w:r>
      <w:r w:rsidRPr="00740201">
        <w:rPr>
          <w:rFonts w:ascii="Arial" w:hAnsi="Arial" w:cs="Arial"/>
          <w:sz w:val="24"/>
          <w:szCs w:val="24"/>
          <w:lang w:val="sr-Cyrl-RS"/>
        </w:rPr>
        <w:t xml:space="preserve">,5 метра, завршни слој се ради у ширини целог тротоара; </w:t>
      </w:r>
    </w:p>
    <w:p w:rsidR="00740201" w:rsidRPr="00740201" w:rsidRDefault="00740201" w:rsidP="00C01CF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740201">
        <w:rPr>
          <w:rFonts w:ascii="Arial" w:hAnsi="Arial" w:cs="Arial"/>
          <w:sz w:val="24"/>
          <w:szCs w:val="24"/>
          <w:lang w:val="sr-Cyrl-RS"/>
        </w:rPr>
        <w:t xml:space="preserve">ако се раскопава тротоар ширине преко </w:t>
      </w:r>
      <w:r w:rsidR="00A172E2">
        <w:rPr>
          <w:rFonts w:ascii="Arial" w:hAnsi="Arial" w:cs="Arial"/>
          <w:sz w:val="24"/>
          <w:szCs w:val="24"/>
          <w:lang w:val="sr-Cyrl-RS"/>
        </w:rPr>
        <w:t>2</w:t>
      </w:r>
      <w:r w:rsidRPr="00740201">
        <w:rPr>
          <w:rFonts w:ascii="Arial" w:hAnsi="Arial" w:cs="Arial"/>
          <w:sz w:val="24"/>
          <w:szCs w:val="24"/>
          <w:lang w:val="sr-Cyrl-RS"/>
        </w:rPr>
        <w:t xml:space="preserve">,5 метар, а раскопана ширина је већа од 2/3 његове ширине, завршни слој се ради у укупној ширини тротоара; </w:t>
      </w:r>
    </w:p>
    <w:p w:rsidR="00740201" w:rsidRPr="00740201" w:rsidRDefault="00740201" w:rsidP="00C01CF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740201">
        <w:rPr>
          <w:rFonts w:ascii="Arial" w:hAnsi="Arial" w:cs="Arial"/>
          <w:sz w:val="24"/>
          <w:szCs w:val="24"/>
          <w:lang w:val="sr-Cyrl-RS"/>
        </w:rPr>
        <w:t xml:space="preserve">ако се раскопава тротоар ширине преко </w:t>
      </w:r>
      <w:r w:rsidR="00A172E2">
        <w:rPr>
          <w:rFonts w:ascii="Arial" w:hAnsi="Arial" w:cs="Arial"/>
          <w:sz w:val="24"/>
          <w:szCs w:val="24"/>
          <w:lang w:val="sr-Cyrl-RS"/>
        </w:rPr>
        <w:t>2</w:t>
      </w:r>
      <w:r w:rsidRPr="00740201">
        <w:rPr>
          <w:rFonts w:ascii="Arial" w:hAnsi="Arial" w:cs="Arial"/>
          <w:sz w:val="24"/>
          <w:szCs w:val="24"/>
          <w:lang w:val="sr-Cyrl-RS"/>
        </w:rPr>
        <w:t xml:space="preserve">,5 метар, а раскопана ширина је мања од 2/3 његове ширине, завршни слој се ради тако да остане видна само једна ивица раскопа; </w:t>
      </w:r>
    </w:p>
    <w:p w:rsidR="00740201" w:rsidRPr="00740201" w:rsidRDefault="00740201" w:rsidP="00C01CF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740201">
        <w:rPr>
          <w:rFonts w:ascii="Arial" w:hAnsi="Arial" w:cs="Arial"/>
          <w:sz w:val="24"/>
          <w:szCs w:val="24"/>
          <w:lang w:val="sr-Cyrl-RS"/>
        </w:rPr>
        <w:t xml:space="preserve">ако се раскопава коловоз, завршни слој се ради на начин што се ширина раскопа увећава за 50 цм са свих слободних страна, с тим да до слободне ивице не може да остане мање од 50 цм; </w:t>
      </w:r>
    </w:p>
    <w:p w:rsidR="00740201" w:rsidRPr="00740201" w:rsidRDefault="00740201" w:rsidP="00C01CF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740201">
        <w:rPr>
          <w:rFonts w:ascii="Arial" w:hAnsi="Arial" w:cs="Arial"/>
          <w:sz w:val="24"/>
          <w:szCs w:val="24"/>
          <w:lang w:val="sr-Cyrl-RS"/>
        </w:rPr>
        <w:t>ако се раскопава зелена јавна површина инвеститор враћа површину која одговара дужини трасе, помноженој ширином рова и увећаној са по 1,5 метра са обе стране.</w:t>
      </w:r>
      <w:r w:rsidR="00A172E2">
        <w:rPr>
          <w:rFonts w:ascii="Arial" w:hAnsi="Arial" w:cs="Arial"/>
          <w:sz w:val="24"/>
          <w:szCs w:val="24"/>
          <w:lang w:val="sr-Cyrl-RS"/>
        </w:rPr>
        <w:t>“</w:t>
      </w:r>
      <w:r w:rsidRPr="007402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172E2" w:rsidRDefault="00A172E2" w:rsidP="00C01CF1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После става 10. додаје се нови став 11. </w:t>
      </w:r>
      <w:r w:rsidR="008B20D7">
        <w:rPr>
          <w:rFonts w:ascii="Arial" w:hAnsi="Arial" w:cs="Arial"/>
          <w:sz w:val="24"/>
          <w:szCs w:val="24"/>
          <w:lang w:val="sr-Cyrl-RS"/>
        </w:rPr>
        <w:t xml:space="preserve">који </w:t>
      </w:r>
      <w:r>
        <w:rPr>
          <w:rFonts w:ascii="Arial" w:hAnsi="Arial" w:cs="Arial"/>
          <w:sz w:val="24"/>
          <w:szCs w:val="24"/>
          <w:lang w:val="sr-Cyrl-RS"/>
        </w:rPr>
        <w:t>гласи:</w:t>
      </w:r>
    </w:p>
    <w:p w:rsidR="00A172E2" w:rsidRDefault="00A172E2" w:rsidP="00C01CF1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  <w:lang w:val="sr-Cyrl-RS"/>
          <w14:ligatures w14:val="standardContextual"/>
        </w:rPr>
      </w:pPr>
      <w:r>
        <w:rPr>
          <w:sz w:val="24"/>
          <w:szCs w:val="24"/>
          <w:lang w:val="sr-Cyrl-RS"/>
        </w:rPr>
        <w:t xml:space="preserve">„Изузетно, </w:t>
      </w:r>
      <w:r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ако се раскопава тротоар на локацијама које се налазе у обухвату прве зоне утврђене посебном одлуком о одређивању зона и најопремљеније зоне на територији града Ниша, завршни слој радиће се од б</w:t>
      </w:r>
      <w:r w:rsidR="00C01CF1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е</w:t>
      </w:r>
      <w:r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 xml:space="preserve">хатона, а по условима које одреди </w:t>
      </w:r>
      <w:r w:rsidR="00744E9A">
        <w:rPr>
          <w:rFonts w:eastAsiaTheme="minorHAnsi"/>
          <w:kern w:val="2"/>
          <w:sz w:val="24"/>
          <w:szCs w:val="24"/>
          <w:lang w:val="sr-Cyrl-RS"/>
          <w14:ligatures w14:val="standardContextual"/>
        </w:rPr>
        <w:t>Дирекција.“</w:t>
      </w:r>
    </w:p>
    <w:p w:rsidR="00A172E2" w:rsidRDefault="00A172E2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A2364D" w:rsidRDefault="00A2364D" w:rsidP="00A2364D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 8.</w:t>
      </w:r>
    </w:p>
    <w:p w:rsidR="00A2364D" w:rsidRDefault="00A2364D" w:rsidP="00A2364D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A2364D" w:rsidRPr="00161A6F" w:rsidRDefault="00A2364D" w:rsidP="00A2364D">
      <w:pPr>
        <w:spacing w:line="240" w:lineRule="auto"/>
        <w:ind w:firstLine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61A6F">
        <w:rPr>
          <w:rFonts w:ascii="Arial" w:hAnsi="Arial" w:cs="Arial"/>
          <w:sz w:val="24"/>
          <w:szCs w:val="24"/>
          <w:lang w:val="sr-Cyrl-RS"/>
        </w:rPr>
        <w:t>У члану 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. став 1. речи: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161A6F">
        <w:rPr>
          <w:rFonts w:ascii="Arial" w:hAnsi="Arial" w:cs="Arial"/>
          <w:sz w:val="24"/>
          <w:szCs w:val="24"/>
          <w:lang w:val="sr-Cyrl-RS"/>
        </w:rPr>
        <w:t>Градск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за комуналне делатности и инспекцијске послове“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замењују се речима: „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161A6F">
        <w:rPr>
          <w:rFonts w:ascii="Arial" w:hAnsi="Arial" w:cs="Arial"/>
          <w:sz w:val="24"/>
          <w:szCs w:val="24"/>
          <w:lang w:val="sr-Cyrl-RS"/>
        </w:rPr>
        <w:t>радск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управ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161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надлежна </w:t>
      </w:r>
      <w:r w:rsidRPr="00161A6F">
        <w:rPr>
          <w:rFonts w:ascii="Arial" w:hAnsi="Arial" w:cs="Arial"/>
          <w:sz w:val="24"/>
          <w:szCs w:val="24"/>
          <w:lang w:val="sr-Cyrl-RS"/>
        </w:rPr>
        <w:t>за</w:t>
      </w:r>
      <w:r w:rsidRPr="00A23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C439C" w:rsidRPr="00161A6F">
        <w:rPr>
          <w:rFonts w:ascii="Arial" w:hAnsi="Arial" w:cs="Arial"/>
          <w:sz w:val="24"/>
          <w:szCs w:val="24"/>
          <w:lang w:val="sr-Cyrl-RS"/>
        </w:rPr>
        <w:t>комуналне делатности</w:t>
      </w:r>
      <w:r>
        <w:rPr>
          <w:rFonts w:ascii="Arial" w:hAnsi="Arial" w:cs="Arial"/>
          <w:sz w:val="24"/>
          <w:szCs w:val="24"/>
          <w:lang w:val="sr-Cyrl-RS"/>
        </w:rPr>
        <w:t>.“</w:t>
      </w:r>
    </w:p>
    <w:p w:rsidR="00A2364D" w:rsidRPr="00F132BC" w:rsidRDefault="00A2364D" w:rsidP="00A2364D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2364D" w:rsidRDefault="00A2364D" w:rsidP="00A2364D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9</w:t>
      </w: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3215A5" w:rsidRPr="00F132BC" w:rsidRDefault="003215A5" w:rsidP="00A2364D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98D" w:rsidRDefault="009B1D4E" w:rsidP="009B1D4E">
      <w:pPr>
        <w:spacing w:line="240" w:lineRule="auto"/>
        <w:rPr>
          <w:rFonts w:ascii="Arial" w:hAnsi="Arial" w:cs="Arial"/>
          <w:sz w:val="24"/>
          <w:szCs w:val="24"/>
          <w:lang w:val="sr-Latn-RS"/>
        </w:rPr>
      </w:pPr>
      <w:r w:rsidRPr="00161A6F">
        <w:rPr>
          <w:rFonts w:ascii="Arial" w:hAnsi="Arial" w:cs="Arial"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 xml:space="preserve">23. </w:t>
      </w:r>
      <w:r w:rsidRPr="00161A6F">
        <w:rPr>
          <w:rFonts w:ascii="Arial" w:hAnsi="Arial" w:cs="Arial"/>
          <w:sz w:val="24"/>
          <w:szCs w:val="24"/>
          <w:lang w:val="sr-Cyrl-RS"/>
        </w:rPr>
        <w:t>мења се и гласи:</w:t>
      </w:r>
    </w:p>
    <w:p w:rsidR="00EA326E" w:rsidRPr="00EA326E" w:rsidRDefault="00EA326E" w:rsidP="009B1D4E">
      <w:pPr>
        <w:spacing w:line="240" w:lineRule="auto"/>
        <w:rPr>
          <w:rFonts w:ascii="Arial" w:hAnsi="Arial" w:cs="Arial"/>
          <w:sz w:val="24"/>
          <w:szCs w:val="24"/>
          <w:lang w:val="sr-Latn-RS"/>
        </w:rPr>
      </w:pPr>
    </w:p>
    <w:p w:rsidR="009B1D4E" w:rsidRPr="00F132BC" w:rsidRDefault="009B1D4E" w:rsidP="009B1D4E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„</w:t>
      </w: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23</w:t>
      </w: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9B1D4E" w:rsidRPr="00AA498D" w:rsidRDefault="009B1D4E" w:rsidP="009B1D4E">
      <w:pPr>
        <w:spacing w:line="240" w:lineRule="auto"/>
        <w:rPr>
          <w:rFonts w:ascii="Arial" w:hAnsi="Arial" w:cs="Arial"/>
          <w:sz w:val="24"/>
          <w:szCs w:val="24"/>
        </w:rPr>
      </w:pPr>
    </w:p>
    <w:p w:rsidR="00087488" w:rsidRDefault="009B1D4E" w:rsidP="00C01CF1">
      <w:pPr>
        <w:pStyle w:val="Normal1"/>
        <w:spacing w:before="0" w:beforeAutospacing="0" w:after="0" w:afterAutospacing="0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Поступање инвеститора по одредбама ове одлуке, не ослобађа од накнаде за установљавање </w:t>
      </w:r>
      <w:r w:rsidR="002D5E4F">
        <w:rPr>
          <w:sz w:val="24"/>
          <w:szCs w:val="24"/>
          <w:lang w:val="sr-Cyrl-RS"/>
        </w:rPr>
        <w:t>права службености ради изградње инфраструктурних водова одређене одлуком којом се утврђује висина накнаде за установљење права службености на грађевинском земљишту у јавној својини града Ниша, по утврђеним зонама</w:t>
      </w:r>
      <w:r w:rsidR="00087488">
        <w:rPr>
          <w:sz w:val="24"/>
          <w:szCs w:val="24"/>
          <w:lang w:val="sr-Cyrl-RS"/>
        </w:rPr>
        <w:t>.</w:t>
      </w:r>
      <w:r w:rsidR="002D5E4F">
        <w:rPr>
          <w:sz w:val="24"/>
          <w:szCs w:val="24"/>
          <w:lang w:val="sr-Cyrl-RS"/>
        </w:rPr>
        <w:t>“</w:t>
      </w:r>
    </w:p>
    <w:p w:rsidR="002D5E4F" w:rsidRDefault="002D5E4F" w:rsidP="00C01CF1">
      <w:pPr>
        <w:pStyle w:val="Normal1"/>
        <w:spacing w:before="0" w:beforeAutospacing="0" w:after="0" w:afterAutospacing="0"/>
        <w:ind w:firstLine="720"/>
        <w:jc w:val="both"/>
        <w:rPr>
          <w:sz w:val="24"/>
          <w:szCs w:val="24"/>
          <w:lang w:val="sr-Cyrl-RS"/>
        </w:rPr>
      </w:pPr>
    </w:p>
    <w:p w:rsidR="00A167F8" w:rsidRPr="00F132BC" w:rsidRDefault="00A167F8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A2364D">
        <w:rPr>
          <w:rFonts w:ascii="Arial" w:hAnsi="Arial" w:cs="Arial"/>
          <w:b/>
          <w:bCs/>
          <w:sz w:val="24"/>
          <w:szCs w:val="24"/>
          <w:lang w:val="sr-Cyrl-RS"/>
        </w:rPr>
        <w:t>10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A167F8" w:rsidRPr="00161A6F" w:rsidRDefault="00A167F8" w:rsidP="00C01CF1">
      <w:pPr>
        <w:spacing w:line="240" w:lineRule="auto"/>
        <w:ind w:right="-9"/>
        <w:rPr>
          <w:rFonts w:ascii="Arial" w:eastAsia="Times New Roman" w:hAnsi="Arial" w:cs="Arial"/>
          <w:color w:val="000000"/>
          <w:sz w:val="24"/>
          <w:szCs w:val="24"/>
        </w:rPr>
      </w:pPr>
      <w:r w:rsidRPr="00161A6F">
        <w:rPr>
          <w:rFonts w:ascii="Arial" w:eastAsia="Times New Roman" w:hAnsi="Arial" w:cs="Arial"/>
          <w:color w:val="000000"/>
          <w:sz w:val="24"/>
          <w:szCs w:val="24"/>
        </w:rPr>
        <w:t xml:space="preserve">Поступци по захтевима за издавање одобрења за раскопавање површине јавне намене који нису окончани до дана ступања на снагу ове одлуке, окончаће се по одредбама </w:t>
      </w:r>
      <w:r w:rsidR="006179F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</w:t>
      </w:r>
      <w:r w:rsidRPr="00161A6F">
        <w:rPr>
          <w:rFonts w:ascii="Arial" w:eastAsia="Times New Roman" w:hAnsi="Arial" w:cs="Arial"/>
          <w:color w:val="000000"/>
          <w:sz w:val="24"/>
          <w:szCs w:val="24"/>
        </w:rPr>
        <w:t>длуке</w:t>
      </w:r>
      <w:r w:rsidR="006179F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која је важила </w:t>
      </w:r>
      <w:r w:rsidR="00B51C2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дан подношења захтева</w:t>
      </w:r>
      <w:r w:rsidRPr="00161A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A498D" w:rsidRPr="00AA498D" w:rsidRDefault="00AA498D" w:rsidP="00C01CF1">
      <w:pPr>
        <w:spacing w:line="240" w:lineRule="auto"/>
        <w:ind w:right="-9" w:firstLine="567"/>
        <w:rPr>
          <w:rFonts w:ascii="Arial" w:eastAsia="Times New Roman" w:hAnsi="Arial" w:cs="Arial"/>
          <w:color w:val="0000FF"/>
          <w:sz w:val="24"/>
          <w:szCs w:val="24"/>
        </w:rPr>
      </w:pPr>
    </w:p>
    <w:p w:rsidR="003215A5" w:rsidRDefault="003215A5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EA326E" w:rsidRDefault="00EA326E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EA326E" w:rsidRPr="00EA326E" w:rsidRDefault="00EA326E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3215A5" w:rsidRDefault="003215A5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33D3B" w:rsidRPr="00F132BC" w:rsidRDefault="00933D3B" w:rsidP="00C01CF1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Члан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740201">
        <w:rPr>
          <w:rFonts w:ascii="Arial" w:hAnsi="Arial" w:cs="Arial"/>
          <w:b/>
          <w:bCs/>
          <w:sz w:val="24"/>
          <w:szCs w:val="24"/>
          <w:lang w:val="sr-Cyrl-RS"/>
        </w:rPr>
        <w:t>1</w:t>
      </w:r>
      <w:r w:rsidR="00A2364D">
        <w:rPr>
          <w:rFonts w:ascii="Arial" w:hAnsi="Arial" w:cs="Arial"/>
          <w:b/>
          <w:bCs/>
          <w:sz w:val="24"/>
          <w:szCs w:val="24"/>
          <w:lang w:val="sr-Cyrl-RS"/>
        </w:rPr>
        <w:t>1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AA498D" w:rsidRPr="00AA498D" w:rsidRDefault="00AA498D" w:rsidP="00C01CF1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933D3B" w:rsidRDefault="00933D3B" w:rsidP="00C01CF1">
      <w:pPr>
        <w:spacing w:line="240" w:lineRule="auto"/>
        <w:ind w:right="-9"/>
        <w:rPr>
          <w:rFonts w:ascii="Arial" w:eastAsia="Times New Roman" w:hAnsi="Arial" w:cs="Arial"/>
          <w:color w:val="0000FF"/>
          <w:sz w:val="24"/>
          <w:szCs w:val="24"/>
        </w:rPr>
      </w:pPr>
      <w:r w:rsidRPr="00161A6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Овлашћује се Градска управа за органе Града</w:t>
      </w:r>
      <w:r w:rsidR="0008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Pr="00161A6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грађанска стања</w:t>
      </w:r>
      <w:r w:rsidR="0008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људске ресурсе</w:t>
      </w:r>
      <w:r w:rsidRPr="00161A6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да сачини и објави пречишћен текст Одлуке о раскопавању површина јавне намене</w:t>
      </w:r>
      <w:r w:rsidRPr="00161A6F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AA498D" w:rsidRPr="00161A6F" w:rsidRDefault="00AA498D" w:rsidP="00C01CF1">
      <w:pPr>
        <w:spacing w:line="240" w:lineRule="auto"/>
        <w:ind w:right="-9"/>
        <w:rPr>
          <w:rFonts w:ascii="Arial" w:eastAsia="Times New Roman" w:hAnsi="Arial" w:cs="Arial"/>
          <w:color w:val="0000FF"/>
          <w:sz w:val="24"/>
          <w:szCs w:val="24"/>
          <w:lang w:val="sr-Cyrl-RS"/>
        </w:rPr>
      </w:pPr>
    </w:p>
    <w:p w:rsidR="00933D3B" w:rsidRDefault="00933D3B" w:rsidP="00C01CF1">
      <w:pPr>
        <w:spacing w:line="240" w:lineRule="auto"/>
        <w:ind w:firstLine="0"/>
        <w:jc w:val="center"/>
        <w:rPr>
          <w:b/>
          <w:bCs/>
          <w:lang w:val="sr-Cyrl-RS"/>
        </w:rPr>
      </w:pPr>
      <w:r w:rsidRPr="00F132BC">
        <w:rPr>
          <w:rFonts w:ascii="Arial" w:hAnsi="Arial" w:cs="Arial"/>
          <w:b/>
          <w:bCs/>
          <w:sz w:val="24"/>
          <w:szCs w:val="24"/>
          <w:lang w:val="sr-Cyrl-RS"/>
        </w:rPr>
        <w:t xml:space="preserve">Члан </w:t>
      </w:r>
      <w:r w:rsidR="00740201">
        <w:rPr>
          <w:rFonts w:ascii="Arial" w:hAnsi="Arial" w:cs="Arial"/>
          <w:b/>
          <w:bCs/>
          <w:sz w:val="24"/>
          <w:szCs w:val="24"/>
          <w:lang w:val="sr-Cyrl-RS"/>
        </w:rPr>
        <w:t>1</w:t>
      </w:r>
      <w:r w:rsidR="00B51C2B">
        <w:rPr>
          <w:rFonts w:ascii="Arial" w:hAnsi="Arial" w:cs="Arial"/>
          <w:b/>
          <w:bCs/>
          <w:sz w:val="24"/>
          <w:szCs w:val="24"/>
          <w:lang w:val="sr-Cyrl-RS"/>
        </w:rPr>
        <w:t>2</w:t>
      </w:r>
      <w:r w:rsidR="00161A6F" w:rsidRPr="00F132BC">
        <w:rPr>
          <w:rFonts w:ascii="Arial" w:hAnsi="Arial" w:cs="Arial"/>
          <w:b/>
          <w:bCs/>
          <w:sz w:val="24"/>
          <w:szCs w:val="24"/>
          <w:lang w:val="sr-Cyrl-RS"/>
        </w:rPr>
        <w:t>.</w:t>
      </w:r>
      <w:r w:rsidRPr="00F132BC">
        <w:rPr>
          <w:b/>
          <w:bCs/>
          <w:lang w:val="sr-Cyrl-RS"/>
        </w:rPr>
        <w:t> </w:t>
      </w:r>
    </w:p>
    <w:p w:rsidR="00F132BC" w:rsidRPr="00F132BC" w:rsidRDefault="00F132BC" w:rsidP="00C01CF1">
      <w:pPr>
        <w:spacing w:line="240" w:lineRule="auto"/>
        <w:ind w:firstLine="0"/>
        <w:jc w:val="center"/>
        <w:rPr>
          <w:b/>
          <w:bCs/>
          <w:lang w:val="sr-Cyrl-RS"/>
        </w:rPr>
      </w:pPr>
    </w:p>
    <w:p w:rsidR="00933D3B" w:rsidRDefault="00933D3B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Latn-RS"/>
          <w14:ligatures w14:val="standardContextual"/>
        </w:rPr>
      </w:pPr>
      <w:r w:rsidRPr="00161A6F">
        <w:rPr>
          <w:color w:val="000000"/>
          <w:kern w:val="2"/>
          <w:sz w:val="24"/>
          <w:szCs w:val="24"/>
          <w:lang w:val="sr-Cyrl-RS"/>
          <w14:ligatures w14:val="standardContextual"/>
        </w:rPr>
        <w:tab/>
        <w:t>Ова одлука ступа на снагу осмог дана од дана објављивања</w:t>
      </w:r>
      <w:r w:rsidR="00955D25">
        <w:rPr>
          <w:color w:val="000000"/>
          <w:kern w:val="2"/>
          <w:sz w:val="24"/>
          <w:szCs w:val="24"/>
          <w:lang w:val="sr-Cyrl-RS"/>
          <w14:ligatures w14:val="standardContextual"/>
        </w:rPr>
        <w:t xml:space="preserve"> у "Службеном листу Града Ниша".</w:t>
      </w: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Latn-RS"/>
          <w14:ligatures w14:val="standardContextual"/>
        </w:rPr>
      </w:pP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  <w:r>
        <w:rPr>
          <w:color w:val="000000"/>
          <w:kern w:val="2"/>
          <w:sz w:val="24"/>
          <w:szCs w:val="24"/>
          <w:lang w:val="sr-Cyrl-RS"/>
          <w14:ligatures w14:val="standardContextual"/>
        </w:rPr>
        <w:t>Број: _______</w:t>
      </w:r>
      <w:r w:rsidR="00955D25">
        <w:rPr>
          <w:color w:val="000000"/>
          <w:kern w:val="2"/>
          <w:sz w:val="24"/>
          <w:szCs w:val="24"/>
          <w:lang w:val="sr-Cyrl-RS"/>
          <w14:ligatures w14:val="standardContextual"/>
        </w:rPr>
        <w:t>___</w:t>
      </w:r>
      <w:r>
        <w:rPr>
          <w:color w:val="000000"/>
          <w:kern w:val="2"/>
          <w:sz w:val="24"/>
          <w:szCs w:val="24"/>
          <w:lang w:val="sr-Cyrl-RS"/>
          <w14:ligatures w14:val="standardContextual"/>
        </w:rPr>
        <w:t>______</w:t>
      </w: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  <w:r>
        <w:rPr>
          <w:color w:val="000000"/>
          <w:kern w:val="2"/>
          <w:sz w:val="24"/>
          <w:szCs w:val="24"/>
          <w:lang w:val="sr-Cyrl-RS"/>
          <w14:ligatures w14:val="standardContextual"/>
        </w:rPr>
        <w:t>У Нишу, _____________</w:t>
      </w: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</w:p>
    <w:p w:rsidR="00370854" w:rsidRPr="00AA498D" w:rsidRDefault="00370854" w:rsidP="00C01CF1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sr-Cyrl-RS"/>
          <w14:ligatures w14:val="standardContextual"/>
        </w:rPr>
      </w:pPr>
      <w:r w:rsidRPr="00AA498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sr-Cyrl-RS"/>
          <w14:ligatures w14:val="standardContextual"/>
        </w:rPr>
        <w:t>СКУПШТИНА ГРАДА НИША</w:t>
      </w: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14:ligatures w14:val="standardContextual"/>
        </w:rPr>
      </w:pPr>
    </w:p>
    <w:p w:rsidR="00AA498D" w:rsidRPr="00AA498D" w:rsidRDefault="00AA498D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14:ligatures w14:val="standardContextual"/>
        </w:rPr>
      </w:pPr>
    </w:p>
    <w:p w:rsidR="00370854" w:rsidRDefault="00AA498D" w:rsidP="00C01CF1">
      <w:pPr>
        <w:pStyle w:val="Normal1"/>
        <w:tabs>
          <w:tab w:val="center" w:pos="6804"/>
        </w:tabs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  <w:r>
        <w:rPr>
          <w:color w:val="000000"/>
          <w:kern w:val="2"/>
          <w:sz w:val="24"/>
          <w:szCs w:val="24"/>
          <w14:ligatures w14:val="standardContextual"/>
        </w:rPr>
        <w:tab/>
      </w:r>
      <w:r w:rsidR="00370854">
        <w:rPr>
          <w:color w:val="000000"/>
          <w:kern w:val="2"/>
          <w:sz w:val="24"/>
          <w:szCs w:val="24"/>
          <w:lang w:val="sr-Cyrl-RS"/>
          <w14:ligatures w14:val="standardContextual"/>
        </w:rPr>
        <w:t xml:space="preserve">ПРЕДСЕДНИК </w:t>
      </w:r>
    </w:p>
    <w:p w:rsidR="00370854" w:rsidRDefault="00370854" w:rsidP="00C01CF1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</w:p>
    <w:p w:rsidR="00AA498D" w:rsidRDefault="00AA498D" w:rsidP="00C01CF1">
      <w:pPr>
        <w:pStyle w:val="Normal1"/>
        <w:tabs>
          <w:tab w:val="center" w:pos="6804"/>
        </w:tabs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  <w14:ligatures w14:val="standardContextual"/>
        </w:rPr>
      </w:pPr>
      <w:r>
        <w:rPr>
          <w:color w:val="000000"/>
          <w:kern w:val="2"/>
          <w:sz w:val="24"/>
          <w:szCs w:val="24"/>
          <w14:ligatures w14:val="standardContextual"/>
        </w:rPr>
        <w:tab/>
      </w:r>
      <w:r w:rsidR="003215A5">
        <w:rPr>
          <w:color w:val="000000"/>
          <w:kern w:val="2"/>
          <w:sz w:val="24"/>
          <w:szCs w:val="24"/>
          <w:lang w:val="sr-Cyrl-RS"/>
          <w14:ligatures w14:val="standardContextual"/>
        </w:rPr>
        <w:t>Проф. д</w:t>
      </w:r>
      <w:r w:rsidR="00370854">
        <w:rPr>
          <w:color w:val="000000"/>
          <w:kern w:val="2"/>
          <w:sz w:val="24"/>
          <w:szCs w:val="24"/>
          <w:lang w:val="sr-Cyrl-RS"/>
          <w14:ligatures w14:val="standardContextual"/>
        </w:rPr>
        <w:t>р Игор Новаковић</w:t>
      </w:r>
    </w:p>
    <w:p w:rsidR="00C01CF1" w:rsidRDefault="00C01CF1" w:rsidP="00C01CF1">
      <w:pPr>
        <w:pStyle w:val="Normal1"/>
        <w:tabs>
          <w:tab w:val="center" w:pos="6804"/>
        </w:tabs>
        <w:spacing w:before="0" w:beforeAutospacing="0" w:after="0" w:afterAutospacing="0"/>
        <w:jc w:val="center"/>
        <w:rPr>
          <w:b/>
          <w:bCs/>
          <w:color w:val="000000"/>
          <w:kern w:val="2"/>
          <w:sz w:val="24"/>
          <w:szCs w:val="24"/>
          <w:lang w:val="sr-Cyrl-RS"/>
          <w14:ligatures w14:val="standardContextual"/>
        </w:rPr>
      </w:pPr>
    </w:p>
    <w:sectPr w:rsidR="00C01CF1" w:rsidSect="003215A5">
      <w:pgSz w:w="11907" w:h="16839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3F8"/>
    <w:multiLevelType w:val="hybridMultilevel"/>
    <w:tmpl w:val="23C80B44"/>
    <w:lvl w:ilvl="0" w:tplc="38547536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741E55"/>
    <w:multiLevelType w:val="hybridMultilevel"/>
    <w:tmpl w:val="C36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819BC"/>
    <w:multiLevelType w:val="hybridMultilevel"/>
    <w:tmpl w:val="195AE00E"/>
    <w:lvl w:ilvl="0" w:tplc="38547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D683B"/>
    <w:multiLevelType w:val="hybridMultilevel"/>
    <w:tmpl w:val="E4424F5A"/>
    <w:lvl w:ilvl="0" w:tplc="AA5037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728F4"/>
    <w:multiLevelType w:val="hybridMultilevel"/>
    <w:tmpl w:val="8EF838E2"/>
    <w:lvl w:ilvl="0" w:tplc="38547536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A66A2F"/>
    <w:multiLevelType w:val="hybridMultilevel"/>
    <w:tmpl w:val="82021ECC"/>
    <w:lvl w:ilvl="0" w:tplc="DF020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2B"/>
    <w:rsid w:val="00010731"/>
    <w:rsid w:val="000669BA"/>
    <w:rsid w:val="000673B4"/>
    <w:rsid w:val="00087488"/>
    <w:rsid w:val="001200F2"/>
    <w:rsid w:val="0015656A"/>
    <w:rsid w:val="00161A6F"/>
    <w:rsid w:val="00180936"/>
    <w:rsid w:val="0018402B"/>
    <w:rsid w:val="002668A4"/>
    <w:rsid w:val="002D5E4F"/>
    <w:rsid w:val="002E096A"/>
    <w:rsid w:val="002E1A31"/>
    <w:rsid w:val="002E4DAB"/>
    <w:rsid w:val="003215A5"/>
    <w:rsid w:val="00370854"/>
    <w:rsid w:val="00385F1D"/>
    <w:rsid w:val="004048FF"/>
    <w:rsid w:val="00420C41"/>
    <w:rsid w:val="00507E4C"/>
    <w:rsid w:val="00525093"/>
    <w:rsid w:val="006179FA"/>
    <w:rsid w:val="006210AC"/>
    <w:rsid w:val="006B67BC"/>
    <w:rsid w:val="006C41F9"/>
    <w:rsid w:val="006C439C"/>
    <w:rsid w:val="006E668B"/>
    <w:rsid w:val="00740201"/>
    <w:rsid w:val="00744E9A"/>
    <w:rsid w:val="00754E4A"/>
    <w:rsid w:val="0077553A"/>
    <w:rsid w:val="007C25E0"/>
    <w:rsid w:val="007D295F"/>
    <w:rsid w:val="008B20D7"/>
    <w:rsid w:val="008B6BD3"/>
    <w:rsid w:val="009051BC"/>
    <w:rsid w:val="00933D3B"/>
    <w:rsid w:val="00955D25"/>
    <w:rsid w:val="009B1D4E"/>
    <w:rsid w:val="00A05015"/>
    <w:rsid w:val="00A167F8"/>
    <w:rsid w:val="00A172E2"/>
    <w:rsid w:val="00A2364D"/>
    <w:rsid w:val="00A614DB"/>
    <w:rsid w:val="00AA498D"/>
    <w:rsid w:val="00AD0BCF"/>
    <w:rsid w:val="00B51C2B"/>
    <w:rsid w:val="00C01CF1"/>
    <w:rsid w:val="00D321AB"/>
    <w:rsid w:val="00D331F7"/>
    <w:rsid w:val="00D379E9"/>
    <w:rsid w:val="00D45C64"/>
    <w:rsid w:val="00E272CC"/>
    <w:rsid w:val="00E55F64"/>
    <w:rsid w:val="00EA326E"/>
    <w:rsid w:val="00EB3C4E"/>
    <w:rsid w:val="00EE6920"/>
    <w:rsid w:val="00F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4F"/>
  </w:style>
  <w:style w:type="paragraph" w:styleId="Heading1">
    <w:name w:val="heading 1"/>
    <w:basedOn w:val="Normal"/>
    <w:next w:val="Normal"/>
    <w:link w:val="Heading1Char"/>
    <w:uiPriority w:val="9"/>
    <w:qFormat/>
    <w:rsid w:val="0018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2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2B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basedOn w:val="Normal"/>
    <w:rsid w:val="006210A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210AC"/>
  </w:style>
  <w:style w:type="paragraph" w:customStyle="1" w:styleId="clan">
    <w:name w:val="clan"/>
    <w:basedOn w:val="Normal"/>
    <w:rsid w:val="00933D3B"/>
    <w:pPr>
      <w:spacing w:before="240" w:after="120" w:line="240" w:lineRule="auto"/>
      <w:ind w:firstLine="0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4F"/>
  </w:style>
  <w:style w:type="paragraph" w:styleId="Heading1">
    <w:name w:val="heading 1"/>
    <w:basedOn w:val="Normal"/>
    <w:next w:val="Normal"/>
    <w:link w:val="Heading1Char"/>
    <w:uiPriority w:val="9"/>
    <w:qFormat/>
    <w:rsid w:val="0018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2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2B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basedOn w:val="Normal"/>
    <w:rsid w:val="006210A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210AC"/>
  </w:style>
  <w:style w:type="paragraph" w:customStyle="1" w:styleId="clan">
    <w:name w:val="clan"/>
    <w:basedOn w:val="Normal"/>
    <w:rsid w:val="00933D3B"/>
    <w:pPr>
      <w:spacing w:before="240" w:after="120" w:line="240" w:lineRule="auto"/>
      <w:ind w:firstLine="0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Krstić</cp:lastModifiedBy>
  <cp:revision>3</cp:revision>
  <cp:lastPrinted>2025-04-17T08:53:00Z</cp:lastPrinted>
  <dcterms:created xsi:type="dcterms:W3CDTF">2025-04-23T07:55:00Z</dcterms:created>
  <dcterms:modified xsi:type="dcterms:W3CDTF">2025-04-23T08:00:00Z</dcterms:modified>
</cp:coreProperties>
</file>