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00" w:rsidRDefault="004F3300" w:rsidP="00B376A3">
      <w:pPr>
        <w:pBdr>
          <w:bottom w:val="single" w:sz="12" w:space="1" w:color="auto"/>
        </w:pBdr>
        <w:jc w:val="center"/>
        <w:outlineLvl w:val="0"/>
        <w:rPr>
          <w:b/>
          <w:sz w:val="28"/>
          <w:szCs w:val="28"/>
          <w:lang w:val="sr-Cyrl-RS"/>
        </w:rPr>
      </w:pPr>
    </w:p>
    <w:p w:rsidR="007B4317" w:rsidRPr="00B70739" w:rsidRDefault="00E37FFA" w:rsidP="00B376A3">
      <w:pPr>
        <w:pBdr>
          <w:bottom w:val="single" w:sz="12" w:space="1" w:color="auto"/>
        </w:pBdr>
        <w:jc w:val="center"/>
        <w:outlineLvl w:val="0"/>
        <w:rPr>
          <w:b/>
          <w:lang w:val="sr-Cyrl-CS"/>
        </w:rPr>
      </w:pPr>
      <w:r w:rsidRPr="00B70739">
        <w:rPr>
          <w:b/>
          <w:lang w:val="sr-Cyrl-RS"/>
        </w:rPr>
        <w:t>ГРАДСКА УПРАВА</w:t>
      </w:r>
      <w:r w:rsidR="007B4317" w:rsidRPr="00B70739">
        <w:rPr>
          <w:b/>
        </w:rPr>
        <w:t xml:space="preserve"> ЗА ФИНАНСИЈЕ</w:t>
      </w:r>
    </w:p>
    <w:p w:rsidR="007B4317" w:rsidRPr="00B70739" w:rsidRDefault="007B4317" w:rsidP="007B4317">
      <w:pPr>
        <w:jc w:val="center"/>
        <w:rPr>
          <w:b/>
          <w:lang w:val="sr-Cyrl-CS"/>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7B4317">
      <w:pPr>
        <w:jc w:val="center"/>
        <w:rPr>
          <w:b/>
          <w:lang w:val="sr-Cyrl-CS"/>
        </w:rPr>
      </w:pPr>
    </w:p>
    <w:p w:rsidR="00614A48" w:rsidRPr="00B70739" w:rsidRDefault="00614A48" w:rsidP="007B4317">
      <w:pPr>
        <w:jc w:val="center"/>
        <w:rPr>
          <w:b/>
          <w:lang w:val="sr-Cyrl-CS"/>
        </w:rPr>
      </w:pPr>
    </w:p>
    <w:p w:rsidR="007B4317" w:rsidRPr="00B70739" w:rsidRDefault="007B4317" w:rsidP="007B4317">
      <w:pPr>
        <w:jc w:val="center"/>
        <w:rPr>
          <w:b/>
          <w:lang w:val="sr-Cyrl-CS"/>
        </w:rPr>
      </w:pPr>
    </w:p>
    <w:p w:rsidR="00BF6DCE" w:rsidRPr="00B70739" w:rsidRDefault="00BF6DCE" w:rsidP="007B4317">
      <w:pPr>
        <w:jc w:val="center"/>
        <w:rPr>
          <w:b/>
          <w:lang w:val="sr-Cyrl-CS"/>
        </w:rPr>
      </w:pPr>
    </w:p>
    <w:p w:rsidR="007B4317" w:rsidRPr="00B70739" w:rsidRDefault="007B4317" w:rsidP="007B4317">
      <w:pPr>
        <w:jc w:val="center"/>
        <w:rPr>
          <w:b/>
        </w:rPr>
      </w:pPr>
    </w:p>
    <w:p w:rsidR="00A74059" w:rsidRPr="00B70739" w:rsidRDefault="00A74059" w:rsidP="007B4317">
      <w:pPr>
        <w:jc w:val="center"/>
        <w:rPr>
          <w:b/>
        </w:rPr>
      </w:pPr>
    </w:p>
    <w:p w:rsidR="007B4317" w:rsidRPr="00B70739" w:rsidRDefault="007B4317" w:rsidP="007B4317">
      <w:pPr>
        <w:jc w:val="center"/>
        <w:rPr>
          <w:b/>
        </w:rPr>
      </w:pPr>
    </w:p>
    <w:p w:rsidR="007B4317" w:rsidRPr="00B70739" w:rsidRDefault="007B4317" w:rsidP="007B4317">
      <w:pPr>
        <w:jc w:val="center"/>
        <w:rPr>
          <w:b/>
          <w:lang w:val="sr-Cyrl-CS"/>
        </w:rPr>
      </w:pPr>
    </w:p>
    <w:p w:rsidR="00B93507" w:rsidRPr="00B70739" w:rsidRDefault="00B93507" w:rsidP="007B4317">
      <w:pPr>
        <w:jc w:val="center"/>
        <w:rPr>
          <w:b/>
          <w:lang w:val="sr-Cyrl-CS"/>
        </w:rPr>
      </w:pPr>
    </w:p>
    <w:p w:rsidR="007B4317" w:rsidRPr="00B70739" w:rsidRDefault="007B4317" w:rsidP="007B4317">
      <w:pPr>
        <w:jc w:val="center"/>
        <w:rPr>
          <w:b/>
        </w:rPr>
      </w:pPr>
    </w:p>
    <w:p w:rsidR="00863324" w:rsidRPr="00B70739" w:rsidRDefault="00863324" w:rsidP="007B4317">
      <w:pPr>
        <w:jc w:val="center"/>
        <w:rPr>
          <w:b/>
        </w:rPr>
      </w:pPr>
    </w:p>
    <w:p w:rsidR="007B4317" w:rsidRPr="00B70739" w:rsidRDefault="007B4317" w:rsidP="007B4317">
      <w:pPr>
        <w:jc w:val="center"/>
        <w:rPr>
          <w:b/>
          <w:lang w:val="sr-Cyrl-CS"/>
        </w:rPr>
      </w:pPr>
    </w:p>
    <w:p w:rsidR="007B4317" w:rsidRPr="00B70739" w:rsidRDefault="007B4317" w:rsidP="007B4317">
      <w:pPr>
        <w:jc w:val="center"/>
        <w:rPr>
          <w:b/>
        </w:rPr>
      </w:pPr>
    </w:p>
    <w:p w:rsidR="007B4317" w:rsidRPr="00B70739" w:rsidRDefault="007B4317" w:rsidP="007B4317">
      <w:pPr>
        <w:jc w:val="center"/>
        <w:rPr>
          <w:b/>
        </w:rPr>
      </w:pPr>
    </w:p>
    <w:p w:rsidR="007B4317" w:rsidRPr="00B70739" w:rsidRDefault="007B4317" w:rsidP="00185C2B">
      <w:pPr>
        <w:jc w:val="center"/>
        <w:outlineLvl w:val="0"/>
        <w:rPr>
          <w:b/>
          <w:lang w:val="sr-Cyrl-CS"/>
        </w:rPr>
      </w:pPr>
      <w:r w:rsidRPr="00B70739">
        <w:rPr>
          <w:b/>
          <w:lang w:val="sr-Cyrl-CS"/>
        </w:rPr>
        <w:t xml:space="preserve">И З В Е Ш Т А Ј </w:t>
      </w:r>
    </w:p>
    <w:p w:rsidR="007B4317" w:rsidRPr="00B70739" w:rsidRDefault="007B4317" w:rsidP="007B4317">
      <w:pPr>
        <w:jc w:val="center"/>
        <w:rPr>
          <w:b/>
        </w:rPr>
      </w:pPr>
      <w:r w:rsidRPr="00B70739">
        <w:rPr>
          <w:b/>
          <w:lang w:val="sr-Cyrl-CS"/>
        </w:rPr>
        <w:t xml:space="preserve">О ИЗВРШЕЊУ БУЏЕТА ГРАДА НИША </w:t>
      </w:r>
    </w:p>
    <w:p w:rsidR="007B4317" w:rsidRPr="00B70739" w:rsidRDefault="007B4317" w:rsidP="007B4317">
      <w:pPr>
        <w:jc w:val="center"/>
        <w:rPr>
          <w:b/>
          <w:lang w:val="sr-Cyrl-CS"/>
        </w:rPr>
      </w:pPr>
      <w:r w:rsidRPr="00B70739">
        <w:rPr>
          <w:b/>
          <w:lang w:val="sr-Cyrl-CS"/>
        </w:rPr>
        <w:t xml:space="preserve">ЗА </w:t>
      </w:r>
      <w:r w:rsidR="00B43EF1" w:rsidRPr="00B70739">
        <w:rPr>
          <w:b/>
        </w:rPr>
        <w:t xml:space="preserve">ПЕРИОД </w:t>
      </w:r>
      <w:r w:rsidR="001F7F26" w:rsidRPr="00B70739">
        <w:rPr>
          <w:b/>
          <w:lang w:val="sr-Cyrl-CS"/>
        </w:rPr>
        <w:t>01. 01. ДО 31. 12.</w:t>
      </w:r>
      <w:r w:rsidR="00B43EF1" w:rsidRPr="00B70739">
        <w:rPr>
          <w:b/>
        </w:rPr>
        <w:t xml:space="preserve"> </w:t>
      </w:r>
      <w:r w:rsidRPr="00B70739">
        <w:rPr>
          <w:b/>
          <w:lang w:val="sr-Cyrl-CS"/>
        </w:rPr>
        <w:t>20</w:t>
      </w:r>
      <w:r w:rsidR="00E37FFA" w:rsidRPr="00B70739">
        <w:rPr>
          <w:b/>
        </w:rPr>
        <w:t>2</w:t>
      </w:r>
      <w:r w:rsidR="00284143">
        <w:rPr>
          <w:b/>
        </w:rPr>
        <w:t>3</w:t>
      </w:r>
      <w:r w:rsidRPr="00B70739">
        <w:rPr>
          <w:b/>
          <w:lang w:val="sr-Cyrl-CS"/>
        </w:rPr>
        <w:t>. ГОДИН</w:t>
      </w:r>
      <w:r w:rsidR="00B43EF1" w:rsidRPr="00B70739">
        <w:rPr>
          <w:b/>
          <w:lang w:val="sr-Cyrl-CS"/>
        </w:rPr>
        <w:t>Е</w:t>
      </w:r>
    </w:p>
    <w:p w:rsidR="007B4317" w:rsidRPr="00B70739" w:rsidRDefault="007B4317" w:rsidP="007B4317">
      <w:pPr>
        <w:jc w:val="center"/>
        <w:rPr>
          <w:b/>
          <w:lang w:val="sr-Cyrl-CS"/>
        </w:rPr>
      </w:pPr>
    </w:p>
    <w:p w:rsidR="007B4317" w:rsidRPr="00B70739" w:rsidRDefault="007B4317" w:rsidP="007B4317">
      <w:pPr>
        <w:jc w:val="both"/>
        <w:rPr>
          <w:b/>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7B4317" w:rsidRPr="00B70739" w:rsidRDefault="007B4317" w:rsidP="007B4317">
      <w:pPr>
        <w:rPr>
          <w:lang w:val="sr-Cyrl-CS"/>
        </w:rPr>
      </w:pPr>
    </w:p>
    <w:p w:rsidR="00436F01" w:rsidRPr="00B70739" w:rsidRDefault="00436F01" w:rsidP="007B4317">
      <w:pPr>
        <w:rPr>
          <w:lang w:val="sr-Cyrl-CS"/>
        </w:rPr>
      </w:pPr>
    </w:p>
    <w:p w:rsidR="00614A48" w:rsidRPr="00B70739" w:rsidRDefault="00614A48" w:rsidP="007B4317">
      <w:pPr>
        <w:rPr>
          <w:lang w:val="sr-Cyrl-CS"/>
        </w:rPr>
      </w:pPr>
    </w:p>
    <w:p w:rsidR="00614A48" w:rsidRPr="00B70739" w:rsidRDefault="00614A48" w:rsidP="007B4317">
      <w:pPr>
        <w:rPr>
          <w:lang w:val="sr-Cyrl-CS"/>
        </w:rPr>
      </w:pPr>
    </w:p>
    <w:p w:rsidR="00614A48" w:rsidRPr="00B70739" w:rsidRDefault="00614A48" w:rsidP="007B4317"/>
    <w:p w:rsidR="00DD481F" w:rsidRPr="00B70739" w:rsidRDefault="00DD481F" w:rsidP="007B4317"/>
    <w:p w:rsidR="00C20604" w:rsidRPr="00B70739" w:rsidRDefault="00C20604" w:rsidP="007B4317">
      <w:pPr>
        <w:rPr>
          <w:lang w:val="sr-Cyrl-CS"/>
        </w:rPr>
      </w:pPr>
    </w:p>
    <w:p w:rsidR="00E71DF0" w:rsidRPr="00B70739" w:rsidRDefault="00E71DF0" w:rsidP="007B4317">
      <w:pPr>
        <w:rPr>
          <w:lang w:val="sr-Cyrl-CS"/>
        </w:rPr>
      </w:pPr>
    </w:p>
    <w:p w:rsidR="007B4317" w:rsidRPr="00B70739" w:rsidRDefault="007B4317" w:rsidP="007B4317">
      <w:pPr>
        <w:rPr>
          <w:lang w:val="sr-Cyrl-CS"/>
        </w:rPr>
      </w:pPr>
    </w:p>
    <w:p w:rsidR="007B4317" w:rsidRPr="00B70739" w:rsidRDefault="001A11AB" w:rsidP="001A11AB">
      <w:pPr>
        <w:pBdr>
          <w:bottom w:val="single" w:sz="12" w:space="1" w:color="auto"/>
        </w:pBdr>
        <w:tabs>
          <w:tab w:val="left" w:pos="7350"/>
        </w:tabs>
        <w:rPr>
          <w:lang w:val="sr-Cyrl-CS"/>
        </w:rPr>
      </w:pPr>
      <w:r w:rsidRPr="00B70739">
        <w:rPr>
          <w:lang w:val="sr-Cyrl-CS"/>
        </w:rPr>
        <w:tab/>
      </w:r>
    </w:p>
    <w:p w:rsidR="007B4317" w:rsidRPr="00B70739" w:rsidRDefault="007B4317" w:rsidP="00185C2B">
      <w:pPr>
        <w:jc w:val="center"/>
        <w:outlineLvl w:val="0"/>
        <w:rPr>
          <w:lang w:val="sr-Cyrl-CS"/>
        </w:rPr>
      </w:pPr>
      <w:r w:rsidRPr="00B70739">
        <w:rPr>
          <w:lang w:val="sr-Cyrl-CS"/>
        </w:rPr>
        <w:t>Ниш,</w:t>
      </w:r>
      <w:r w:rsidR="00044C29" w:rsidRPr="00B70739">
        <w:rPr>
          <w:lang w:val="sr-Cyrl-CS"/>
        </w:rPr>
        <w:t xml:space="preserve"> </w:t>
      </w:r>
      <w:r w:rsidR="008B70A1" w:rsidRPr="00B70739">
        <w:rPr>
          <w:lang w:val="sr-Cyrl-CS"/>
        </w:rPr>
        <w:t>април</w:t>
      </w:r>
      <w:r w:rsidRPr="00B70739">
        <w:rPr>
          <w:color w:val="FF0000"/>
          <w:lang w:val="sr-Cyrl-CS"/>
        </w:rPr>
        <w:t xml:space="preserve"> </w:t>
      </w:r>
      <w:r w:rsidR="00225DC0" w:rsidRPr="00B70739">
        <w:rPr>
          <w:lang w:val="sr-Cyrl-CS"/>
        </w:rPr>
        <w:t>20</w:t>
      </w:r>
      <w:r w:rsidR="00F31DE0" w:rsidRPr="00B70739">
        <w:t>2</w:t>
      </w:r>
      <w:r w:rsidR="009E52B3">
        <w:rPr>
          <w:lang w:val="sr-Cyrl-RS"/>
        </w:rPr>
        <w:t>4</w:t>
      </w:r>
      <w:r w:rsidRPr="00B70739">
        <w:rPr>
          <w:lang w:val="sr-Cyrl-CS"/>
        </w:rPr>
        <w:t>. године</w:t>
      </w:r>
    </w:p>
    <w:p w:rsidR="00D924F0" w:rsidRPr="00B70739" w:rsidRDefault="00D924F0" w:rsidP="00C21636">
      <w:pPr>
        <w:ind w:firstLine="708"/>
        <w:jc w:val="both"/>
        <w:rPr>
          <w:b/>
          <w:lang w:val="sr-Latn-RS"/>
        </w:rPr>
      </w:pPr>
    </w:p>
    <w:p w:rsidR="00C231E1" w:rsidRPr="00F132AB" w:rsidRDefault="003740EF" w:rsidP="00C21636">
      <w:pPr>
        <w:ind w:firstLine="708"/>
        <w:jc w:val="both"/>
        <w:rPr>
          <w:b/>
          <w:lang w:val="sr-Cyrl-RS"/>
        </w:rPr>
      </w:pPr>
      <w:r w:rsidRPr="00F132AB">
        <w:rPr>
          <w:b/>
          <w:lang w:val="sr-Latn-RS"/>
        </w:rPr>
        <w:lastRenderedPageBreak/>
        <w:t xml:space="preserve">I </w:t>
      </w:r>
      <w:r w:rsidRPr="00F132AB">
        <w:rPr>
          <w:b/>
          <w:lang w:val="sr-Cyrl-RS"/>
        </w:rPr>
        <w:t>УВОДНЕ НАПОМЕНЕ</w:t>
      </w:r>
    </w:p>
    <w:p w:rsidR="00C231E1" w:rsidRPr="00F132AB" w:rsidRDefault="00C231E1" w:rsidP="00C21636">
      <w:pPr>
        <w:ind w:firstLine="708"/>
        <w:jc w:val="both"/>
        <w:rPr>
          <w:lang w:val="sr-Latn-RS"/>
        </w:rPr>
      </w:pPr>
    </w:p>
    <w:p w:rsidR="00D924F0" w:rsidRPr="00F132AB" w:rsidRDefault="00D924F0" w:rsidP="00C21636">
      <w:pPr>
        <w:ind w:firstLine="708"/>
        <w:jc w:val="both"/>
        <w:rPr>
          <w:lang w:val="sr-Latn-RS"/>
        </w:rPr>
      </w:pPr>
    </w:p>
    <w:p w:rsidR="00E37FFA" w:rsidRPr="00F132AB" w:rsidRDefault="00E37FFA" w:rsidP="009D5A61">
      <w:pPr>
        <w:ind w:firstLine="708"/>
        <w:jc w:val="both"/>
        <w:rPr>
          <w:rFonts w:eastAsia="Calibri"/>
          <w:lang w:val="sr-Cyrl-CS"/>
        </w:rPr>
      </w:pPr>
      <w:r w:rsidRPr="00F132AB">
        <w:rPr>
          <w:rFonts w:eastAsia="Calibri"/>
          <w:lang w:val="sr-Cyrl-CS"/>
        </w:rPr>
        <w:t>Одлуком о буџету Града Ниша за 20</w:t>
      </w:r>
      <w:r w:rsidRPr="00F132AB">
        <w:rPr>
          <w:rFonts w:eastAsia="Calibri"/>
          <w:lang w:val="sr-Latn-RS"/>
        </w:rPr>
        <w:t>2</w:t>
      </w:r>
      <w:r w:rsidR="004A06B4" w:rsidRPr="00F132AB">
        <w:rPr>
          <w:rFonts w:eastAsia="Calibri"/>
          <w:lang w:val="sr-Latn-RS"/>
        </w:rPr>
        <w:t>3</w:t>
      </w:r>
      <w:r w:rsidRPr="00F132AB">
        <w:rPr>
          <w:rFonts w:eastAsia="Calibri"/>
          <w:lang w:val="sr-Cyrl-CS"/>
        </w:rPr>
        <w:t xml:space="preserve">. годину („Службени лист Града Ниша“, број </w:t>
      </w:r>
      <w:r w:rsidRPr="00F132AB">
        <w:rPr>
          <w:rFonts w:eastAsia="Calibri"/>
          <w:lang w:val="sr-Latn-RS"/>
        </w:rPr>
        <w:t>1</w:t>
      </w:r>
      <w:r w:rsidR="004A06B4" w:rsidRPr="00F132AB">
        <w:rPr>
          <w:rFonts w:eastAsia="Calibri"/>
          <w:lang w:val="sr-Latn-RS"/>
        </w:rPr>
        <w:t>31</w:t>
      </w:r>
      <w:r w:rsidRPr="00F132AB">
        <w:rPr>
          <w:rFonts w:eastAsia="Calibri"/>
          <w:lang w:val="sr-Latn-RS"/>
        </w:rPr>
        <w:t>/</w:t>
      </w:r>
      <w:r w:rsidR="00EC5853" w:rsidRPr="00F132AB">
        <w:rPr>
          <w:rFonts w:eastAsia="Calibri"/>
          <w:lang w:val="sr-Latn-RS"/>
        </w:rPr>
        <w:t>202</w:t>
      </w:r>
      <w:r w:rsidR="004A06B4" w:rsidRPr="00F132AB">
        <w:rPr>
          <w:rFonts w:eastAsia="Calibri"/>
          <w:lang w:val="sr-Latn-RS"/>
        </w:rPr>
        <w:t>2</w:t>
      </w:r>
      <w:r w:rsidRPr="00F132AB">
        <w:rPr>
          <w:rFonts w:eastAsia="Calibri"/>
          <w:lang w:val="sr-Cyrl-CS"/>
        </w:rPr>
        <w:t xml:space="preserve">) донетој на седници Скупштине Града Ниша </w:t>
      </w:r>
      <w:r w:rsidRPr="00F132AB">
        <w:rPr>
          <w:rFonts w:eastAsia="Calibri"/>
          <w:b/>
          <w:bCs/>
          <w:lang w:val="sr-Cyrl-CS"/>
        </w:rPr>
        <w:t> </w:t>
      </w:r>
      <w:r w:rsidRPr="00F132AB">
        <w:rPr>
          <w:rFonts w:eastAsia="Calibri"/>
          <w:lang w:val="sr-Cyrl-RS"/>
        </w:rPr>
        <w:t>1</w:t>
      </w:r>
      <w:r w:rsidR="004A06B4" w:rsidRPr="00F132AB">
        <w:rPr>
          <w:rFonts w:eastAsia="Calibri"/>
          <w:lang w:val="sr-Latn-RS"/>
        </w:rPr>
        <w:t>5</w:t>
      </w:r>
      <w:r w:rsidRPr="00F132AB">
        <w:rPr>
          <w:rFonts w:eastAsia="Calibri"/>
          <w:lang w:val="sr-Cyrl-CS"/>
        </w:rPr>
        <w:t>.12.20</w:t>
      </w:r>
      <w:r w:rsidR="00EC5853" w:rsidRPr="00F132AB">
        <w:rPr>
          <w:rFonts w:eastAsia="Calibri"/>
          <w:lang w:val="sr-Latn-RS"/>
        </w:rPr>
        <w:t>2</w:t>
      </w:r>
      <w:r w:rsidR="004A06B4" w:rsidRPr="00F132AB">
        <w:rPr>
          <w:rFonts w:eastAsia="Calibri"/>
          <w:lang w:val="sr-Latn-RS"/>
        </w:rPr>
        <w:t>2</w:t>
      </w:r>
      <w:r w:rsidRPr="00F132AB">
        <w:rPr>
          <w:rFonts w:eastAsia="Calibri"/>
          <w:lang w:val="sr-Cyrl-CS"/>
        </w:rPr>
        <w:t>. године,</w:t>
      </w:r>
      <w:r w:rsidR="00EC5853" w:rsidRPr="00F132AB">
        <w:rPr>
          <w:rFonts w:eastAsia="Calibri"/>
          <w:lang w:val="sr-Latn-RS"/>
        </w:rPr>
        <w:t xml:space="preserve"> </w:t>
      </w:r>
      <w:r w:rsidRPr="00F132AB">
        <w:rPr>
          <w:rFonts w:eastAsia="Calibri"/>
          <w:lang w:val="sr-Cyrl-CS"/>
        </w:rPr>
        <w:t xml:space="preserve"> утврђен је обим буџета у износу од </w:t>
      </w:r>
      <w:r w:rsidRPr="00F132AB">
        <w:rPr>
          <w:rFonts w:eastAsia="Calibri"/>
          <w:lang w:val="sr-Latn-RS"/>
        </w:rPr>
        <w:t>1</w:t>
      </w:r>
      <w:r w:rsidR="00C32658" w:rsidRPr="00F132AB">
        <w:rPr>
          <w:rFonts w:eastAsia="Calibri"/>
          <w:lang w:val="sr-Latn-RS"/>
        </w:rPr>
        <w:t>3</w:t>
      </w:r>
      <w:r w:rsidRPr="00F132AB">
        <w:rPr>
          <w:rFonts w:eastAsia="Calibri"/>
          <w:lang w:val="sr-Latn-RS"/>
        </w:rPr>
        <w:t>.</w:t>
      </w:r>
      <w:r w:rsidR="00C32658" w:rsidRPr="00F132AB">
        <w:rPr>
          <w:rFonts w:eastAsia="Calibri"/>
          <w:lang w:val="sr-Latn-RS"/>
        </w:rPr>
        <w:t>441</w:t>
      </w:r>
      <w:r w:rsidRPr="00F132AB">
        <w:rPr>
          <w:rFonts w:eastAsia="Calibri"/>
          <w:lang w:val="sr-Latn-RS"/>
        </w:rPr>
        <w:t>.</w:t>
      </w:r>
      <w:r w:rsidR="00C32658" w:rsidRPr="00F132AB">
        <w:rPr>
          <w:rFonts w:eastAsia="Calibri"/>
          <w:lang w:val="sr-Latn-RS"/>
        </w:rPr>
        <w:t>79</w:t>
      </w:r>
      <w:r w:rsidR="007F6073" w:rsidRPr="00F132AB">
        <w:rPr>
          <w:rFonts w:eastAsia="Calibri"/>
          <w:lang w:val="sr-Cyrl-RS"/>
        </w:rPr>
        <w:t>1</w:t>
      </w:r>
      <w:r w:rsidRPr="00F132AB">
        <w:rPr>
          <w:rFonts w:eastAsia="Calibri"/>
          <w:lang w:val="sr-Latn-RS"/>
        </w:rPr>
        <w:t>.</w:t>
      </w:r>
      <w:r w:rsidR="00C32658" w:rsidRPr="00F132AB">
        <w:rPr>
          <w:rFonts w:eastAsia="Calibri"/>
          <w:lang w:val="sr-Latn-RS"/>
        </w:rPr>
        <w:t>397</w:t>
      </w:r>
      <w:r w:rsidRPr="00F132AB">
        <w:rPr>
          <w:rFonts w:eastAsia="Calibri"/>
          <w:lang w:val="sr-Latn-RS"/>
        </w:rPr>
        <w:t xml:space="preserve"> </w:t>
      </w:r>
      <w:r w:rsidRPr="00F132AB">
        <w:rPr>
          <w:rFonts w:eastAsia="Calibri"/>
          <w:lang w:val="sr-Cyrl-CS"/>
        </w:rPr>
        <w:t xml:space="preserve">динара, док је укупан обим буџета из свих извора </w:t>
      </w:r>
      <w:r w:rsidRPr="00F132AB">
        <w:rPr>
          <w:rFonts w:eastAsia="Calibri"/>
          <w:lang w:val="sr-Cyrl-RS"/>
        </w:rPr>
        <w:t xml:space="preserve">финансирања </w:t>
      </w:r>
      <w:r w:rsidRPr="00F132AB">
        <w:rPr>
          <w:rFonts w:eastAsia="Calibri"/>
          <w:lang w:val="sr-Latn-RS"/>
        </w:rPr>
        <w:t>1</w:t>
      </w:r>
      <w:r w:rsidR="00CD3B50" w:rsidRPr="00F132AB">
        <w:rPr>
          <w:rFonts w:eastAsia="Calibri"/>
          <w:lang w:val="sr-Latn-RS"/>
        </w:rPr>
        <w:t>3</w:t>
      </w:r>
      <w:r w:rsidRPr="00F132AB">
        <w:rPr>
          <w:rFonts w:eastAsia="Calibri"/>
          <w:lang w:val="sr-Latn-RS"/>
        </w:rPr>
        <w:t>.</w:t>
      </w:r>
      <w:r w:rsidR="00CD3B50" w:rsidRPr="00F132AB">
        <w:rPr>
          <w:rFonts w:eastAsia="Calibri"/>
          <w:lang w:val="sr-Latn-RS"/>
        </w:rPr>
        <w:t>667</w:t>
      </w:r>
      <w:r w:rsidRPr="00F132AB">
        <w:rPr>
          <w:rFonts w:eastAsia="Calibri"/>
          <w:lang w:val="sr-Latn-RS"/>
        </w:rPr>
        <w:t>.</w:t>
      </w:r>
      <w:r w:rsidR="00CD3B50" w:rsidRPr="00F132AB">
        <w:rPr>
          <w:rFonts w:eastAsia="Calibri"/>
          <w:lang w:val="sr-Latn-RS"/>
        </w:rPr>
        <w:t>04</w:t>
      </w:r>
      <w:r w:rsidR="007F6073" w:rsidRPr="00F132AB">
        <w:rPr>
          <w:rFonts w:eastAsia="Calibri"/>
          <w:lang w:val="sr-Cyrl-RS"/>
        </w:rPr>
        <w:t>6</w:t>
      </w:r>
      <w:r w:rsidRPr="00F132AB">
        <w:rPr>
          <w:rFonts w:eastAsia="Calibri"/>
          <w:lang w:val="sr-Latn-RS"/>
        </w:rPr>
        <w:t>.</w:t>
      </w:r>
      <w:r w:rsidR="00CD3B50" w:rsidRPr="00F132AB">
        <w:rPr>
          <w:rFonts w:eastAsia="Calibri"/>
          <w:lang w:val="sr-Latn-RS"/>
        </w:rPr>
        <w:t>397</w:t>
      </w:r>
      <w:r w:rsidRPr="00F132AB">
        <w:rPr>
          <w:rFonts w:eastAsia="Calibri"/>
          <w:lang w:val="sr-Cyrl-CS"/>
        </w:rPr>
        <w:t xml:space="preserve"> динара.</w:t>
      </w:r>
    </w:p>
    <w:p w:rsidR="00E37FFA" w:rsidRPr="00697186" w:rsidRDefault="00E37FFA" w:rsidP="009D5A61">
      <w:pPr>
        <w:ind w:firstLine="708"/>
        <w:jc w:val="both"/>
        <w:rPr>
          <w:rFonts w:eastAsia="Calibri"/>
          <w:lang w:val="sr-Cyrl-RS"/>
        </w:rPr>
      </w:pPr>
      <w:r w:rsidRPr="00F132AB">
        <w:rPr>
          <w:rFonts w:eastAsia="Calibri"/>
          <w:lang w:val="sr-Cyrl-CS"/>
        </w:rPr>
        <w:t xml:space="preserve">Одлуком о </w:t>
      </w:r>
      <w:r w:rsidRPr="00F132AB">
        <w:rPr>
          <w:rFonts w:eastAsia="Calibri"/>
          <w:lang w:val="sr-Cyrl-RS"/>
        </w:rPr>
        <w:t xml:space="preserve">изменама </w:t>
      </w:r>
      <w:r w:rsidRPr="00F132AB">
        <w:rPr>
          <w:rFonts w:eastAsia="Calibri"/>
          <w:lang w:val="sr-Latn-RS"/>
        </w:rPr>
        <w:t>O</w:t>
      </w:r>
      <w:r w:rsidRPr="00F132AB">
        <w:rPr>
          <w:rFonts w:eastAsia="Calibri"/>
          <w:lang w:val="sr-Cyrl-RS"/>
        </w:rPr>
        <w:t xml:space="preserve">длуке о буџету </w:t>
      </w:r>
      <w:r w:rsidRPr="00F132AB">
        <w:rPr>
          <w:rFonts w:eastAsia="Calibri"/>
          <w:lang w:val="sr-Cyrl-CS"/>
        </w:rPr>
        <w:t>Града Ниша за 20</w:t>
      </w:r>
      <w:r w:rsidRPr="00F132AB">
        <w:rPr>
          <w:rFonts w:eastAsia="Calibri"/>
          <w:lang w:val="sr-Latn-RS"/>
        </w:rPr>
        <w:t>2</w:t>
      </w:r>
      <w:r w:rsidR="00052EDC" w:rsidRPr="00F132AB">
        <w:rPr>
          <w:rFonts w:eastAsia="Calibri"/>
          <w:lang w:val="sr-Latn-RS"/>
        </w:rPr>
        <w:t>3</w:t>
      </w:r>
      <w:r w:rsidRPr="00F132AB">
        <w:rPr>
          <w:rFonts w:eastAsia="Calibri"/>
          <w:lang w:val="sr-Cyrl-CS"/>
        </w:rPr>
        <w:t xml:space="preserve">. годину („Службени лист Града Ниша“, број </w:t>
      </w:r>
      <w:r w:rsidRPr="00F132AB">
        <w:rPr>
          <w:rFonts w:eastAsia="Calibri"/>
          <w:lang w:val="sr-Latn-RS"/>
        </w:rPr>
        <w:t xml:space="preserve"> </w:t>
      </w:r>
      <w:r w:rsidR="00052EDC" w:rsidRPr="00F132AB">
        <w:rPr>
          <w:rFonts w:eastAsia="Calibri"/>
          <w:lang w:val="sr-Latn-RS"/>
        </w:rPr>
        <w:t>62</w:t>
      </w:r>
      <w:r w:rsidR="00EC5853" w:rsidRPr="00F132AB">
        <w:rPr>
          <w:rFonts w:eastAsia="Calibri"/>
          <w:lang w:val="sr-Latn-RS"/>
        </w:rPr>
        <w:t>/202</w:t>
      </w:r>
      <w:r w:rsidR="00052EDC" w:rsidRPr="00F132AB">
        <w:rPr>
          <w:rFonts w:eastAsia="Calibri"/>
          <w:lang w:val="sr-Latn-RS"/>
        </w:rPr>
        <w:t>3</w:t>
      </w:r>
      <w:r w:rsidRPr="00F132AB">
        <w:rPr>
          <w:rFonts w:eastAsia="Calibri"/>
          <w:lang w:val="sr-Cyrl-CS"/>
        </w:rPr>
        <w:t xml:space="preserve">), утврђен је обим буџета у износу од </w:t>
      </w:r>
      <w:r w:rsidRPr="00F132AB">
        <w:rPr>
          <w:rFonts w:eastAsia="Calibri"/>
          <w:lang w:val="sr-Latn-RS"/>
        </w:rPr>
        <w:t>1</w:t>
      </w:r>
      <w:r w:rsidR="00052EDC" w:rsidRPr="00F132AB">
        <w:rPr>
          <w:rFonts w:eastAsia="Calibri"/>
          <w:lang w:val="sr-Latn-RS"/>
        </w:rPr>
        <w:t>4</w:t>
      </w:r>
      <w:r w:rsidRPr="00F132AB">
        <w:rPr>
          <w:rFonts w:eastAsia="Calibri"/>
          <w:lang w:val="sr-Latn-RS"/>
        </w:rPr>
        <w:t>.</w:t>
      </w:r>
      <w:r w:rsidR="00052EDC" w:rsidRPr="00F132AB">
        <w:rPr>
          <w:rFonts w:eastAsia="Calibri"/>
          <w:lang w:val="sr-Latn-RS"/>
        </w:rPr>
        <w:t>489</w:t>
      </w:r>
      <w:r w:rsidRPr="00F132AB">
        <w:rPr>
          <w:rFonts w:eastAsia="Calibri"/>
          <w:lang w:val="sr-Latn-RS"/>
        </w:rPr>
        <w:t>.</w:t>
      </w:r>
      <w:r w:rsidR="00052EDC" w:rsidRPr="00F132AB">
        <w:rPr>
          <w:rFonts w:eastAsia="Calibri"/>
          <w:lang w:val="sr-Latn-RS"/>
        </w:rPr>
        <w:t>215</w:t>
      </w:r>
      <w:r w:rsidRPr="00F132AB">
        <w:rPr>
          <w:rFonts w:eastAsia="Calibri"/>
          <w:lang w:val="sr-Latn-RS"/>
        </w:rPr>
        <w:t>.</w:t>
      </w:r>
      <w:r w:rsidR="00EC5853" w:rsidRPr="00F132AB">
        <w:rPr>
          <w:rFonts w:eastAsia="Calibri"/>
          <w:lang w:val="sr-Latn-RS"/>
        </w:rPr>
        <w:t>3</w:t>
      </w:r>
      <w:r w:rsidR="00EE1AE4" w:rsidRPr="00F132AB">
        <w:rPr>
          <w:rFonts w:eastAsia="Calibri"/>
          <w:lang w:val="sr-Cyrl-RS"/>
        </w:rPr>
        <w:t>6</w:t>
      </w:r>
      <w:r w:rsidR="00052EDC" w:rsidRPr="00F132AB">
        <w:rPr>
          <w:rFonts w:eastAsia="Calibri"/>
          <w:lang w:val="sr-Latn-RS"/>
        </w:rPr>
        <w:t>1</w:t>
      </w:r>
      <w:r w:rsidR="00EC5853" w:rsidRPr="00F132AB">
        <w:rPr>
          <w:rFonts w:eastAsia="Calibri"/>
          <w:lang w:val="sr-Latn-RS"/>
        </w:rPr>
        <w:t xml:space="preserve"> </w:t>
      </w:r>
      <w:r w:rsidRPr="00F132AB">
        <w:rPr>
          <w:rFonts w:eastAsia="Calibri"/>
          <w:lang w:val="sr-Cyrl-RS"/>
        </w:rPr>
        <w:t xml:space="preserve"> </w:t>
      </w:r>
      <w:r w:rsidRPr="00F132AB">
        <w:rPr>
          <w:rFonts w:eastAsia="Calibri"/>
          <w:lang w:val="sr-Cyrl-CS"/>
        </w:rPr>
        <w:t xml:space="preserve">динар, а из свих извора финансирања </w:t>
      </w:r>
      <w:r w:rsidRPr="00F132AB">
        <w:rPr>
          <w:rFonts w:eastAsia="Calibri"/>
          <w:lang w:val="sr-Latn-RS"/>
        </w:rPr>
        <w:t>1</w:t>
      </w:r>
      <w:r w:rsidR="00052EDC" w:rsidRPr="00F132AB">
        <w:rPr>
          <w:rFonts w:eastAsia="Calibri"/>
          <w:lang w:val="sr-Latn-RS"/>
        </w:rPr>
        <w:t>4</w:t>
      </w:r>
      <w:r w:rsidRPr="00F132AB">
        <w:rPr>
          <w:rFonts w:eastAsia="Calibri"/>
          <w:lang w:val="sr-Latn-RS"/>
        </w:rPr>
        <w:t>.</w:t>
      </w:r>
      <w:r w:rsidR="00052EDC" w:rsidRPr="00F132AB">
        <w:rPr>
          <w:rFonts w:eastAsia="Calibri"/>
          <w:lang w:val="sr-Latn-RS"/>
        </w:rPr>
        <w:t>893</w:t>
      </w:r>
      <w:r w:rsidRPr="00F132AB">
        <w:rPr>
          <w:rFonts w:eastAsia="Calibri"/>
          <w:lang w:val="sr-Latn-RS"/>
        </w:rPr>
        <w:t>.</w:t>
      </w:r>
      <w:r w:rsidR="00052EDC" w:rsidRPr="00F132AB">
        <w:rPr>
          <w:rFonts w:eastAsia="Calibri"/>
          <w:lang w:val="sr-Latn-RS"/>
        </w:rPr>
        <w:t>095</w:t>
      </w:r>
      <w:r w:rsidRPr="00F132AB">
        <w:rPr>
          <w:rFonts w:eastAsia="Calibri"/>
          <w:lang w:val="sr-Latn-RS"/>
        </w:rPr>
        <w:t>.</w:t>
      </w:r>
      <w:r w:rsidR="00052EDC" w:rsidRPr="00F132AB">
        <w:rPr>
          <w:rFonts w:eastAsia="Calibri"/>
          <w:lang w:val="sr-Latn-RS"/>
        </w:rPr>
        <w:t>361</w:t>
      </w:r>
      <w:r w:rsidRPr="00F132AB">
        <w:rPr>
          <w:rFonts w:eastAsia="Calibri"/>
          <w:lang w:val="sr-Cyrl-RS"/>
        </w:rPr>
        <w:t xml:space="preserve"> </w:t>
      </w:r>
      <w:r w:rsidRPr="00F132AB">
        <w:rPr>
          <w:rFonts w:eastAsia="Calibri"/>
          <w:lang w:val="sr-Cyrl-CS"/>
        </w:rPr>
        <w:t>динар</w:t>
      </w:r>
      <w:r w:rsidR="00697186">
        <w:rPr>
          <w:rFonts w:eastAsia="Calibri"/>
          <w:lang w:val="sr-Cyrl-CS"/>
        </w:rPr>
        <w:t>,</w:t>
      </w:r>
      <w:r w:rsidR="00361A83" w:rsidRPr="00F132AB">
        <w:rPr>
          <w:rFonts w:eastAsia="Calibri"/>
          <w:lang w:val="sr-Cyrl-CS"/>
        </w:rPr>
        <w:t xml:space="preserve"> Одлуком о </w:t>
      </w:r>
      <w:r w:rsidR="00361A83" w:rsidRPr="00F132AB">
        <w:rPr>
          <w:rFonts w:eastAsia="Calibri"/>
          <w:lang w:val="sr-Cyrl-RS"/>
        </w:rPr>
        <w:t xml:space="preserve">изменама </w:t>
      </w:r>
      <w:r w:rsidR="00361A83" w:rsidRPr="00F132AB">
        <w:rPr>
          <w:rFonts w:eastAsia="Calibri"/>
          <w:lang w:val="sr-Latn-RS"/>
        </w:rPr>
        <w:t>O</w:t>
      </w:r>
      <w:r w:rsidR="00361A83" w:rsidRPr="00F132AB">
        <w:rPr>
          <w:rFonts w:eastAsia="Calibri"/>
          <w:lang w:val="sr-Cyrl-RS"/>
        </w:rPr>
        <w:t xml:space="preserve">длуке о буџету </w:t>
      </w:r>
      <w:r w:rsidR="00361A83" w:rsidRPr="00F132AB">
        <w:rPr>
          <w:rFonts w:eastAsia="Calibri"/>
          <w:lang w:val="sr-Cyrl-CS"/>
        </w:rPr>
        <w:t>Града Ниша за 20</w:t>
      </w:r>
      <w:r w:rsidR="00361A83" w:rsidRPr="00F132AB">
        <w:rPr>
          <w:rFonts w:eastAsia="Calibri"/>
          <w:lang w:val="sr-Latn-RS"/>
        </w:rPr>
        <w:t>2</w:t>
      </w:r>
      <w:r w:rsidR="00052EDC" w:rsidRPr="00F132AB">
        <w:rPr>
          <w:rFonts w:eastAsia="Calibri"/>
          <w:lang w:val="sr-Latn-RS"/>
        </w:rPr>
        <w:t>3</w:t>
      </w:r>
      <w:r w:rsidR="00361A83" w:rsidRPr="00F132AB">
        <w:rPr>
          <w:rFonts w:eastAsia="Calibri"/>
          <w:lang w:val="sr-Cyrl-CS"/>
        </w:rPr>
        <w:t xml:space="preserve">. годину („Службени лист Града Ниша“, број </w:t>
      </w:r>
      <w:r w:rsidR="00052EDC" w:rsidRPr="00F132AB">
        <w:rPr>
          <w:rFonts w:eastAsia="Calibri"/>
          <w:lang w:val="sr-Latn-RS"/>
        </w:rPr>
        <w:t>87</w:t>
      </w:r>
      <w:r w:rsidR="00361A83" w:rsidRPr="00F132AB">
        <w:rPr>
          <w:rFonts w:eastAsia="Calibri"/>
          <w:lang w:val="sr-Latn-RS"/>
        </w:rPr>
        <w:t>/202</w:t>
      </w:r>
      <w:r w:rsidR="00052EDC" w:rsidRPr="00F132AB">
        <w:rPr>
          <w:rFonts w:eastAsia="Calibri"/>
          <w:lang w:val="sr-Latn-RS"/>
        </w:rPr>
        <w:t>3</w:t>
      </w:r>
      <w:r w:rsidR="00361A83" w:rsidRPr="00F132AB">
        <w:rPr>
          <w:rFonts w:eastAsia="Calibri"/>
          <w:lang w:val="sr-Cyrl-CS"/>
        </w:rPr>
        <w:t xml:space="preserve">), утврђен је обим буџета у износу од </w:t>
      </w:r>
      <w:r w:rsidR="00361A83" w:rsidRPr="00B55435">
        <w:rPr>
          <w:rFonts w:eastAsia="Calibri"/>
          <w:lang w:val="sr-Latn-RS"/>
        </w:rPr>
        <w:t>1</w:t>
      </w:r>
      <w:r w:rsidR="00F93B9F" w:rsidRPr="00B55435">
        <w:rPr>
          <w:rFonts w:eastAsia="Calibri"/>
          <w:lang w:val="sr-Cyrl-RS"/>
        </w:rPr>
        <w:t>4</w:t>
      </w:r>
      <w:r w:rsidR="00361A83" w:rsidRPr="00B55435">
        <w:rPr>
          <w:rFonts w:eastAsia="Calibri"/>
          <w:lang w:val="sr-Latn-RS"/>
        </w:rPr>
        <w:t>.</w:t>
      </w:r>
      <w:r w:rsidR="00697186">
        <w:rPr>
          <w:rFonts w:eastAsia="Calibri"/>
          <w:lang w:val="sr-Latn-RS"/>
        </w:rPr>
        <w:t>941.487.343</w:t>
      </w:r>
      <w:r w:rsidR="00361A83" w:rsidRPr="00B55435">
        <w:rPr>
          <w:rFonts w:eastAsia="Calibri"/>
          <w:lang w:val="sr-Cyrl-RS"/>
        </w:rPr>
        <w:t xml:space="preserve"> </w:t>
      </w:r>
      <w:r w:rsidR="00361A83" w:rsidRPr="00F132AB">
        <w:rPr>
          <w:rFonts w:eastAsia="Calibri"/>
          <w:lang w:val="sr-Cyrl-CS"/>
        </w:rPr>
        <w:t xml:space="preserve">динара, а из свих извора финансирања </w:t>
      </w:r>
      <w:r w:rsidR="00361A83" w:rsidRPr="00B55435">
        <w:rPr>
          <w:rFonts w:eastAsia="Calibri"/>
          <w:lang w:val="sr-Latn-RS"/>
        </w:rPr>
        <w:t>1</w:t>
      </w:r>
      <w:r w:rsidR="00F93B9F" w:rsidRPr="00B55435">
        <w:rPr>
          <w:rFonts w:eastAsia="Calibri"/>
          <w:lang w:val="sr-Cyrl-RS"/>
        </w:rPr>
        <w:t>5</w:t>
      </w:r>
      <w:r w:rsidR="00361A83" w:rsidRPr="00B55435">
        <w:rPr>
          <w:rFonts w:eastAsia="Calibri"/>
          <w:lang w:val="sr-Latn-RS"/>
        </w:rPr>
        <w:t>.</w:t>
      </w:r>
      <w:r w:rsidR="00697186">
        <w:rPr>
          <w:rFonts w:eastAsia="Calibri"/>
          <w:lang w:val="sr-Latn-RS"/>
        </w:rPr>
        <w:t>43</w:t>
      </w:r>
      <w:r w:rsidR="00F93B9F" w:rsidRPr="00B55435">
        <w:rPr>
          <w:rFonts w:eastAsia="Calibri"/>
          <w:lang w:val="sr-Cyrl-RS"/>
        </w:rPr>
        <w:t>7</w:t>
      </w:r>
      <w:r w:rsidR="00361A83" w:rsidRPr="00B55435">
        <w:rPr>
          <w:rFonts w:eastAsia="Calibri"/>
          <w:lang w:val="sr-Latn-RS"/>
        </w:rPr>
        <w:t>.</w:t>
      </w:r>
      <w:r w:rsidR="00697186">
        <w:rPr>
          <w:rFonts w:eastAsia="Calibri"/>
          <w:lang w:val="sr-Latn-RS"/>
        </w:rPr>
        <w:t>747.343</w:t>
      </w:r>
      <w:r w:rsidR="00361A83" w:rsidRPr="00B55435">
        <w:rPr>
          <w:rFonts w:eastAsia="Calibri"/>
          <w:lang w:val="sr-Cyrl-RS"/>
        </w:rPr>
        <w:t xml:space="preserve"> </w:t>
      </w:r>
      <w:r w:rsidR="00361A83" w:rsidRPr="00F132AB">
        <w:rPr>
          <w:rFonts w:eastAsia="Calibri"/>
          <w:lang w:val="sr-Cyrl-CS"/>
        </w:rPr>
        <w:t>динара</w:t>
      </w:r>
      <w:r w:rsidR="00697186">
        <w:rPr>
          <w:rFonts w:eastAsia="Calibri"/>
          <w:lang w:val="en-US"/>
        </w:rPr>
        <w:t xml:space="preserve">, </w:t>
      </w:r>
      <w:r w:rsidR="00697186">
        <w:rPr>
          <w:rFonts w:eastAsia="Calibri"/>
          <w:lang w:val="sr-Cyrl-RS"/>
        </w:rPr>
        <w:t xml:space="preserve">а </w:t>
      </w:r>
      <w:r w:rsidR="00697186" w:rsidRPr="00F132AB">
        <w:rPr>
          <w:rFonts w:eastAsia="Calibri"/>
          <w:lang w:val="sr-Cyrl-CS"/>
        </w:rPr>
        <w:t xml:space="preserve">Одлуком о </w:t>
      </w:r>
      <w:r w:rsidR="00697186" w:rsidRPr="00F132AB">
        <w:rPr>
          <w:rFonts w:eastAsia="Calibri"/>
          <w:lang w:val="sr-Cyrl-RS"/>
        </w:rPr>
        <w:t xml:space="preserve">изменама </w:t>
      </w:r>
      <w:r w:rsidR="00697186" w:rsidRPr="00F132AB">
        <w:rPr>
          <w:rFonts w:eastAsia="Calibri"/>
          <w:lang w:val="sr-Latn-RS"/>
        </w:rPr>
        <w:t>O</w:t>
      </w:r>
      <w:r w:rsidR="00697186" w:rsidRPr="00F132AB">
        <w:rPr>
          <w:rFonts w:eastAsia="Calibri"/>
          <w:lang w:val="sr-Cyrl-RS"/>
        </w:rPr>
        <w:t xml:space="preserve">длуке о буџету </w:t>
      </w:r>
      <w:r w:rsidR="00697186" w:rsidRPr="00F132AB">
        <w:rPr>
          <w:rFonts w:eastAsia="Calibri"/>
          <w:lang w:val="sr-Cyrl-CS"/>
        </w:rPr>
        <w:t>Града Ниша за 20</w:t>
      </w:r>
      <w:r w:rsidR="00697186" w:rsidRPr="00F132AB">
        <w:rPr>
          <w:rFonts w:eastAsia="Calibri"/>
          <w:lang w:val="sr-Latn-RS"/>
        </w:rPr>
        <w:t>23</w:t>
      </w:r>
      <w:r w:rsidR="00697186" w:rsidRPr="00F132AB">
        <w:rPr>
          <w:rFonts w:eastAsia="Calibri"/>
          <w:lang w:val="sr-Cyrl-CS"/>
        </w:rPr>
        <w:t xml:space="preserve">. годину („Службени лист Града Ниша“, број </w:t>
      </w:r>
      <w:r w:rsidR="00697186">
        <w:rPr>
          <w:rFonts w:eastAsia="Calibri"/>
          <w:lang w:val="sr-Cyrl-CS"/>
        </w:rPr>
        <w:t>130</w:t>
      </w:r>
      <w:r w:rsidR="00697186" w:rsidRPr="00F132AB">
        <w:rPr>
          <w:rFonts w:eastAsia="Calibri"/>
          <w:lang w:val="sr-Latn-RS"/>
        </w:rPr>
        <w:t>/2023</w:t>
      </w:r>
      <w:r w:rsidR="00697186" w:rsidRPr="00F132AB">
        <w:rPr>
          <w:rFonts w:eastAsia="Calibri"/>
          <w:lang w:val="sr-Cyrl-CS"/>
        </w:rPr>
        <w:t xml:space="preserve">), утврђен је обим буџета у износу од </w:t>
      </w:r>
      <w:r w:rsidR="00697186" w:rsidRPr="00B55435">
        <w:rPr>
          <w:rFonts w:eastAsia="Calibri"/>
          <w:lang w:val="sr-Latn-RS"/>
        </w:rPr>
        <w:t>1</w:t>
      </w:r>
      <w:r w:rsidR="00697186" w:rsidRPr="00B55435">
        <w:rPr>
          <w:rFonts w:eastAsia="Calibri"/>
          <w:lang w:val="sr-Cyrl-RS"/>
        </w:rPr>
        <w:t>4</w:t>
      </w:r>
      <w:r w:rsidR="00697186" w:rsidRPr="00B55435">
        <w:rPr>
          <w:rFonts w:eastAsia="Calibri"/>
          <w:lang w:val="sr-Latn-RS"/>
        </w:rPr>
        <w:t>.</w:t>
      </w:r>
      <w:r w:rsidR="00697186">
        <w:rPr>
          <w:rFonts w:eastAsia="Calibri"/>
          <w:lang w:val="sr-Cyrl-RS"/>
        </w:rPr>
        <w:t xml:space="preserve">574.568.816 </w:t>
      </w:r>
      <w:r w:rsidR="00697186" w:rsidRPr="00F132AB">
        <w:rPr>
          <w:rFonts w:eastAsia="Calibri"/>
          <w:lang w:val="sr-Cyrl-CS"/>
        </w:rPr>
        <w:t xml:space="preserve">динара, а из свих извора финансирања </w:t>
      </w:r>
      <w:r w:rsidR="00697186" w:rsidRPr="00B55435">
        <w:rPr>
          <w:rFonts w:eastAsia="Calibri"/>
          <w:lang w:val="sr-Latn-RS"/>
        </w:rPr>
        <w:t>1</w:t>
      </w:r>
      <w:r w:rsidR="00697186" w:rsidRPr="00B55435">
        <w:rPr>
          <w:rFonts w:eastAsia="Calibri"/>
          <w:lang w:val="sr-Cyrl-RS"/>
        </w:rPr>
        <w:t>5</w:t>
      </w:r>
      <w:r w:rsidR="00697186" w:rsidRPr="00B55435">
        <w:rPr>
          <w:rFonts w:eastAsia="Calibri"/>
          <w:lang w:val="sr-Latn-RS"/>
        </w:rPr>
        <w:t>.</w:t>
      </w:r>
      <w:r w:rsidR="00697186">
        <w:rPr>
          <w:rFonts w:eastAsia="Calibri"/>
          <w:lang w:val="sr-Cyrl-RS"/>
        </w:rPr>
        <w:t>11</w:t>
      </w:r>
      <w:r w:rsidR="00697186" w:rsidRPr="00B55435">
        <w:rPr>
          <w:rFonts w:eastAsia="Calibri"/>
          <w:lang w:val="sr-Cyrl-RS"/>
        </w:rPr>
        <w:t>7</w:t>
      </w:r>
      <w:r w:rsidR="00697186" w:rsidRPr="00B55435">
        <w:rPr>
          <w:rFonts w:eastAsia="Calibri"/>
          <w:lang w:val="sr-Latn-RS"/>
        </w:rPr>
        <w:t>.</w:t>
      </w:r>
      <w:r w:rsidR="00697186">
        <w:rPr>
          <w:rFonts w:eastAsia="Calibri"/>
          <w:lang w:val="sr-Cyrl-RS"/>
        </w:rPr>
        <w:t xml:space="preserve">100.816 </w:t>
      </w:r>
      <w:r w:rsidR="00697186" w:rsidRPr="00B55435">
        <w:rPr>
          <w:rFonts w:eastAsia="Calibri"/>
          <w:lang w:val="sr-Cyrl-RS"/>
        </w:rPr>
        <w:t xml:space="preserve"> </w:t>
      </w:r>
      <w:r w:rsidR="00697186" w:rsidRPr="00F132AB">
        <w:rPr>
          <w:rFonts w:eastAsia="Calibri"/>
          <w:lang w:val="sr-Cyrl-CS"/>
        </w:rPr>
        <w:t>динара</w:t>
      </w:r>
      <w:r w:rsidR="00697186">
        <w:rPr>
          <w:rFonts w:eastAsia="Calibri"/>
          <w:lang w:val="sr-Cyrl-CS"/>
        </w:rPr>
        <w:t>.</w:t>
      </w:r>
    </w:p>
    <w:p w:rsidR="006D3061" w:rsidRPr="00F132AB" w:rsidRDefault="00E37FFA" w:rsidP="00E37FFA">
      <w:pPr>
        <w:jc w:val="both"/>
        <w:rPr>
          <w:rFonts w:eastAsia="Calibri"/>
          <w:lang w:val="sr-Cyrl-RS"/>
        </w:rPr>
      </w:pPr>
      <w:r w:rsidRPr="00F132AB">
        <w:rPr>
          <w:rFonts w:eastAsia="Calibri"/>
          <w:lang w:val="sr-Cyrl-CS"/>
        </w:rPr>
        <w:t xml:space="preserve">         У складу са чланом 5. Закона о буџетском систему, а на основу</w:t>
      </w:r>
      <w:r w:rsidR="00777BAB" w:rsidRPr="00F132AB">
        <w:rPr>
          <w:rFonts w:eastAsia="Calibri"/>
          <w:lang w:val="sr-Cyrl-CS"/>
        </w:rPr>
        <w:t xml:space="preserve"> решења о промени апропријација</w:t>
      </w:r>
      <w:r w:rsidRPr="00F132AB">
        <w:rPr>
          <w:rFonts w:eastAsia="Calibri"/>
          <w:lang w:val="sr-Cyrl-CS"/>
        </w:rPr>
        <w:t>, укупан обим буџета за 20</w:t>
      </w:r>
      <w:r w:rsidRPr="00F132AB">
        <w:rPr>
          <w:rFonts w:eastAsia="Calibri"/>
          <w:lang w:val="sr-Latn-RS"/>
        </w:rPr>
        <w:t>2</w:t>
      </w:r>
      <w:r w:rsidR="00D87D7E" w:rsidRPr="00F132AB">
        <w:rPr>
          <w:rFonts w:eastAsia="Calibri"/>
          <w:lang w:val="sr-Cyrl-RS"/>
        </w:rPr>
        <w:t>3</w:t>
      </w:r>
      <w:r w:rsidRPr="00F132AB">
        <w:rPr>
          <w:rFonts w:eastAsia="Calibri"/>
          <w:lang w:val="sr-Cyrl-CS"/>
        </w:rPr>
        <w:t>. годину укључујући и пренета неутрошена средства утврђен је у износу од</w:t>
      </w:r>
      <w:r w:rsidRPr="00F132AB">
        <w:rPr>
          <w:rFonts w:eastAsia="Calibri"/>
          <w:lang w:val="sr-Latn-RS"/>
        </w:rPr>
        <w:t xml:space="preserve"> 1</w:t>
      </w:r>
      <w:r w:rsidR="00D87D7E" w:rsidRPr="00F132AB">
        <w:rPr>
          <w:rFonts w:eastAsia="Calibri"/>
          <w:lang w:val="sr-Cyrl-RS"/>
        </w:rPr>
        <w:t>4</w:t>
      </w:r>
      <w:r w:rsidRPr="00F132AB">
        <w:rPr>
          <w:rFonts w:eastAsia="Calibri"/>
          <w:lang w:val="sr-Latn-RS"/>
        </w:rPr>
        <w:t>.</w:t>
      </w:r>
      <w:r w:rsidR="00D87D7E" w:rsidRPr="00F132AB">
        <w:rPr>
          <w:rFonts w:eastAsia="Calibri"/>
          <w:lang w:val="sr-Cyrl-RS"/>
        </w:rPr>
        <w:t>574</w:t>
      </w:r>
      <w:r w:rsidRPr="00F132AB">
        <w:rPr>
          <w:rFonts w:eastAsia="Calibri"/>
          <w:lang w:val="sr-Latn-RS"/>
        </w:rPr>
        <w:t>.</w:t>
      </w:r>
      <w:r w:rsidR="00D87D7E" w:rsidRPr="00F132AB">
        <w:rPr>
          <w:rFonts w:eastAsia="Calibri"/>
          <w:lang w:val="sr-Cyrl-RS"/>
        </w:rPr>
        <w:t>568</w:t>
      </w:r>
      <w:r w:rsidRPr="00F132AB">
        <w:rPr>
          <w:rFonts w:eastAsia="Calibri"/>
          <w:lang w:val="sr-Latn-RS"/>
        </w:rPr>
        <w:t>.</w:t>
      </w:r>
      <w:r w:rsidR="00D87D7E" w:rsidRPr="00F132AB">
        <w:rPr>
          <w:rFonts w:eastAsia="Calibri"/>
          <w:lang w:val="sr-Cyrl-RS"/>
        </w:rPr>
        <w:t>81</w:t>
      </w:r>
      <w:r w:rsidR="007D30FE" w:rsidRPr="00F132AB">
        <w:rPr>
          <w:rFonts w:eastAsia="Calibri"/>
          <w:lang w:val="sr-Cyrl-RS"/>
        </w:rPr>
        <w:t>6</w:t>
      </w:r>
      <w:r w:rsidRPr="00F132AB">
        <w:rPr>
          <w:rFonts w:eastAsia="Calibri"/>
          <w:lang w:val="sr-Cyrl-CS"/>
        </w:rPr>
        <w:t xml:space="preserve"> динар</w:t>
      </w:r>
      <w:r w:rsidRPr="00F132AB">
        <w:rPr>
          <w:rFonts w:eastAsia="Calibri"/>
          <w:lang w:val="sr-Cyrl-RS"/>
        </w:rPr>
        <w:t xml:space="preserve">а. </w:t>
      </w:r>
    </w:p>
    <w:p w:rsidR="006D3061" w:rsidRPr="00F132AB" w:rsidRDefault="006D3061" w:rsidP="006D3061">
      <w:pPr>
        <w:jc w:val="both"/>
        <w:rPr>
          <w:rFonts w:eastAsia="Calibri"/>
          <w:lang w:val="sr-Cyrl-CS"/>
        </w:rPr>
      </w:pPr>
      <w:r w:rsidRPr="00F132AB">
        <w:rPr>
          <w:rFonts w:eastAsia="Calibri"/>
          <w:lang w:val="sr-Cyrl-RS"/>
        </w:rPr>
        <w:t xml:space="preserve">          </w:t>
      </w:r>
      <w:r w:rsidRPr="00F132AB">
        <w:rPr>
          <w:rFonts w:eastAsia="Calibri"/>
          <w:lang w:val="sr-Cyrl-CS"/>
        </w:rPr>
        <w:t>Буџет Града Ниша извршавао се полазећи од основних начела у извршењу буџета, а то су рационална, економична и ефикасна потрошња наменски опредељених средстава, која су утврђена Упутством за припрему одлуке о буџету локалне власти за 202</w:t>
      </w:r>
      <w:r w:rsidR="00D87D7E" w:rsidRPr="00F132AB">
        <w:rPr>
          <w:rFonts w:eastAsia="Calibri"/>
          <w:lang w:val="sr-Cyrl-CS"/>
        </w:rPr>
        <w:t>3</w:t>
      </w:r>
      <w:r w:rsidRPr="00F132AB">
        <w:rPr>
          <w:rFonts w:eastAsia="Calibri"/>
          <w:lang w:val="sr-Cyrl-CS"/>
        </w:rPr>
        <w:t>. годину и пројекцијом за 20</w:t>
      </w:r>
      <w:r w:rsidRPr="00F132AB">
        <w:rPr>
          <w:rFonts w:eastAsia="Calibri"/>
          <w:lang w:val="sr-Latn-RS"/>
        </w:rPr>
        <w:t>2</w:t>
      </w:r>
      <w:r w:rsidR="00D87D7E" w:rsidRPr="00F132AB">
        <w:rPr>
          <w:rFonts w:eastAsia="Calibri"/>
          <w:lang w:val="sr-Cyrl-RS"/>
        </w:rPr>
        <w:t>4</w:t>
      </w:r>
      <w:r w:rsidRPr="00F132AB">
        <w:rPr>
          <w:rFonts w:eastAsia="Calibri"/>
          <w:lang w:val="sr-Cyrl-CS"/>
        </w:rPr>
        <w:t>. и 20</w:t>
      </w:r>
      <w:r w:rsidRPr="00F132AB">
        <w:rPr>
          <w:rFonts w:eastAsia="Calibri"/>
          <w:lang w:val="sr-Latn-RS"/>
        </w:rPr>
        <w:t>2</w:t>
      </w:r>
      <w:r w:rsidR="00D87D7E" w:rsidRPr="00F132AB">
        <w:rPr>
          <w:rFonts w:eastAsia="Calibri"/>
          <w:lang w:val="sr-Cyrl-RS"/>
        </w:rPr>
        <w:t>5</w:t>
      </w:r>
      <w:r w:rsidRPr="00F132AB">
        <w:rPr>
          <w:rFonts w:eastAsia="Calibri"/>
          <w:lang w:val="sr-Cyrl-CS"/>
        </w:rPr>
        <w:t>. годину које је донео Министар финансија.</w:t>
      </w:r>
    </w:p>
    <w:p w:rsidR="00E37FFA" w:rsidRPr="00F132AB" w:rsidRDefault="005601C1" w:rsidP="005601C1">
      <w:pPr>
        <w:jc w:val="both"/>
        <w:rPr>
          <w:rFonts w:eastAsia="Calibri"/>
          <w:lang w:val="sr-Cyrl-CS"/>
        </w:rPr>
      </w:pPr>
      <w:r w:rsidRPr="00F132AB">
        <w:rPr>
          <w:rFonts w:eastAsia="Calibri"/>
          <w:lang w:val="sr-Cyrl-RS"/>
        </w:rPr>
        <w:t xml:space="preserve">          </w:t>
      </w:r>
      <w:r w:rsidR="00E37FFA" w:rsidRPr="00F132AB">
        <w:rPr>
          <w:rFonts w:eastAsia="Calibri"/>
          <w:lang w:val="sr-Cyrl-CS"/>
        </w:rPr>
        <w:t xml:space="preserve">Град Ниш је финансирао потребе својих директних и индиректних корисника за намене које су утврђене Законом о локалној самоуправи, Законом о буџетском систему и другим законима, одлукама Скупштине града, решењима градоначелника и другим актима којима је утврђено право за финансирање корисника буџета. Извршавањем буџета Града Ниша омогућено је несметано функционисање свих јавних институција чији је оснивач </w:t>
      </w:r>
      <w:r w:rsidR="00790311" w:rsidRPr="00F132AB">
        <w:rPr>
          <w:rFonts w:eastAsia="Calibri"/>
          <w:lang w:val="sr-Cyrl-CS"/>
        </w:rPr>
        <w:t>Град Ниш</w:t>
      </w:r>
      <w:r w:rsidR="00E37FFA" w:rsidRPr="00F132AB">
        <w:rPr>
          <w:rFonts w:eastAsia="Calibri"/>
          <w:lang w:val="sr-Cyrl-CS"/>
        </w:rPr>
        <w:t xml:space="preserve"> и реализовани су капитални и остали развојни пројекти.     </w:t>
      </w:r>
    </w:p>
    <w:p w:rsidR="00E37FFA" w:rsidRPr="00F132AB" w:rsidRDefault="00E37FFA" w:rsidP="009D5A61">
      <w:pPr>
        <w:ind w:firstLine="708"/>
        <w:jc w:val="both"/>
        <w:rPr>
          <w:rFonts w:eastAsia="Calibri"/>
          <w:lang w:val="sr-Cyrl-CS"/>
        </w:rPr>
      </w:pPr>
      <w:r w:rsidRPr="00F132AB">
        <w:rPr>
          <w:rFonts w:eastAsia="Calibri"/>
          <w:lang w:val="sr-Cyrl-CS"/>
        </w:rPr>
        <w:t>Извештај о из</w:t>
      </w:r>
      <w:r w:rsidR="009D5A61" w:rsidRPr="00F132AB">
        <w:rPr>
          <w:rFonts w:eastAsia="Calibri"/>
          <w:lang w:val="sr-Cyrl-CS"/>
        </w:rPr>
        <w:t>вршењу буџета Града Ниша за 202</w:t>
      </w:r>
      <w:r w:rsidR="00E45030" w:rsidRPr="00F132AB">
        <w:rPr>
          <w:rFonts w:eastAsia="Calibri"/>
          <w:lang w:val="sr-Cyrl-CS"/>
        </w:rPr>
        <w:t>3</w:t>
      </w:r>
      <w:r w:rsidRPr="00F132AB">
        <w:rPr>
          <w:rFonts w:eastAsia="Calibri"/>
          <w:lang w:val="sr-Cyrl-CS"/>
        </w:rPr>
        <w:t>. годину је саставни део завршног рачуна буџета Града Ниша у складу са одредбама члана 79. Закона о буџетском систему („Службени гласник Републике Србије“, број 54/09, 73/10</w:t>
      </w:r>
      <w:r w:rsidRPr="00F132AB">
        <w:rPr>
          <w:rFonts w:eastAsia="Calibri"/>
          <w:lang w:val="sr-Latn-RS"/>
        </w:rPr>
        <w:t xml:space="preserve">, </w:t>
      </w:r>
      <w:r w:rsidRPr="00F132AB">
        <w:rPr>
          <w:rFonts w:eastAsia="Calibri"/>
          <w:lang w:val="sr-Cyrl-CS"/>
        </w:rPr>
        <w:t>101</w:t>
      </w:r>
      <w:r w:rsidRPr="00F132AB">
        <w:rPr>
          <w:rFonts w:eastAsia="Calibri"/>
          <w:lang w:val="sr-Latn-RS"/>
        </w:rPr>
        <w:t>/10</w:t>
      </w:r>
      <w:r w:rsidRPr="00F132AB">
        <w:rPr>
          <w:rFonts w:eastAsia="Calibri"/>
          <w:lang w:val="sr-Cyrl-CS"/>
        </w:rPr>
        <w:t>, 101/1</w:t>
      </w:r>
      <w:r w:rsidRPr="00F132AB">
        <w:rPr>
          <w:rFonts w:eastAsia="Calibri"/>
          <w:lang w:val="sr-Latn-RS"/>
        </w:rPr>
        <w:t>1,</w:t>
      </w:r>
      <w:r w:rsidRPr="00F132AB">
        <w:rPr>
          <w:rFonts w:eastAsia="Calibri"/>
          <w:lang w:val="sr-Cyrl-CS"/>
        </w:rPr>
        <w:t xml:space="preserve"> 93/12</w:t>
      </w:r>
      <w:r w:rsidRPr="00F132AB">
        <w:rPr>
          <w:rFonts w:eastAsia="Calibri"/>
          <w:lang w:val="sr-Latn-RS"/>
        </w:rPr>
        <w:t>, 62/13, 63/13</w:t>
      </w:r>
      <w:r w:rsidRPr="00F132AB">
        <w:rPr>
          <w:rFonts w:eastAsia="Calibri"/>
          <w:lang w:val="sr-Cyrl-CS"/>
        </w:rPr>
        <w:t>, 108/13</w:t>
      </w:r>
      <w:r w:rsidRPr="00F132AB">
        <w:rPr>
          <w:rFonts w:eastAsia="Calibri"/>
          <w:lang w:val="sr-Latn-RS"/>
        </w:rPr>
        <w:t xml:space="preserve">, </w:t>
      </w:r>
      <w:r w:rsidRPr="00F132AB">
        <w:rPr>
          <w:rFonts w:eastAsia="Calibri"/>
          <w:lang w:val="sr-Cyrl-CS"/>
        </w:rPr>
        <w:t>142/14</w:t>
      </w:r>
      <w:r w:rsidRPr="00F132AB">
        <w:rPr>
          <w:rFonts w:eastAsia="Calibri"/>
          <w:lang w:val="sr-Latn-RS"/>
        </w:rPr>
        <w:t xml:space="preserve">, 68/15 – </w:t>
      </w:r>
      <w:r w:rsidRPr="00F132AB">
        <w:rPr>
          <w:rFonts w:eastAsia="Calibri"/>
          <w:lang w:val="sr-Cyrl-CS"/>
        </w:rPr>
        <w:t>др. закон</w:t>
      </w:r>
      <w:r w:rsidRPr="00F132AB">
        <w:rPr>
          <w:rFonts w:eastAsia="Calibri"/>
          <w:lang w:val="sr-Latn-RS"/>
        </w:rPr>
        <w:t>, 103/15</w:t>
      </w:r>
      <w:r w:rsidRPr="00F132AB">
        <w:rPr>
          <w:rFonts w:eastAsia="Calibri"/>
          <w:lang w:val="sr-Cyrl-RS"/>
        </w:rPr>
        <w:t>, 99/16</w:t>
      </w:r>
      <w:r w:rsidRPr="00F132AB">
        <w:rPr>
          <w:rFonts w:eastAsia="Calibri"/>
          <w:lang w:val="sr-Latn-RS"/>
        </w:rPr>
        <w:t>,</w:t>
      </w:r>
      <w:r w:rsidRPr="00F132AB">
        <w:rPr>
          <w:rFonts w:eastAsia="Calibri"/>
          <w:lang w:val="sr-Cyrl-RS"/>
        </w:rPr>
        <w:t xml:space="preserve"> 113/17</w:t>
      </w:r>
      <w:r w:rsidRPr="00F132AB">
        <w:rPr>
          <w:rFonts w:eastAsia="Calibri"/>
          <w:lang w:val="sr-Latn-RS"/>
        </w:rPr>
        <w:t>, 95/18</w:t>
      </w:r>
      <w:r w:rsidR="00557DF3" w:rsidRPr="00F132AB">
        <w:rPr>
          <w:rFonts w:eastAsia="Calibri"/>
          <w:lang w:val="sr-Cyrl-RS"/>
        </w:rPr>
        <w:t>, 31/19, 72/19,</w:t>
      </w:r>
      <w:r w:rsidRPr="00F132AB">
        <w:rPr>
          <w:rFonts w:eastAsia="Calibri"/>
          <w:lang w:val="sr-Cyrl-RS"/>
        </w:rPr>
        <w:t xml:space="preserve"> 149/20</w:t>
      </w:r>
      <w:r w:rsidR="00930FCB" w:rsidRPr="00F132AB">
        <w:rPr>
          <w:rFonts w:eastAsia="Calibri"/>
          <w:lang w:val="sr-Cyrl-RS"/>
        </w:rPr>
        <w:t>,</w:t>
      </w:r>
      <w:r w:rsidR="00557DF3" w:rsidRPr="00F132AB">
        <w:rPr>
          <w:lang w:val="sr-Cyrl-RS"/>
        </w:rPr>
        <w:t xml:space="preserve"> </w:t>
      </w:r>
      <w:r w:rsidR="00557DF3" w:rsidRPr="00F132AB">
        <w:rPr>
          <w:shd w:val="clear" w:color="auto" w:fill="FFFFFF" w:themeFill="background1"/>
          <w:lang w:val="sr-Cyrl-CS"/>
        </w:rPr>
        <w:t>118/21</w:t>
      </w:r>
      <w:r w:rsidR="00E45030" w:rsidRPr="00F132AB">
        <w:rPr>
          <w:shd w:val="clear" w:color="auto" w:fill="FFFFFF" w:themeFill="background1"/>
          <w:lang w:val="sr-Cyrl-CS"/>
        </w:rPr>
        <w:t>,</w:t>
      </w:r>
      <w:r w:rsidR="00930FCB" w:rsidRPr="00F132AB">
        <w:rPr>
          <w:shd w:val="clear" w:color="auto" w:fill="FFFFFF" w:themeFill="background1"/>
          <w:lang w:val="sr-Cyrl-CS"/>
        </w:rPr>
        <w:t xml:space="preserve"> 138/22</w:t>
      </w:r>
      <w:r w:rsidR="00E45030" w:rsidRPr="00F132AB">
        <w:rPr>
          <w:shd w:val="clear" w:color="auto" w:fill="FFFFFF" w:themeFill="background1"/>
          <w:lang w:val="sr-Cyrl-CS"/>
        </w:rPr>
        <w:t xml:space="preserve"> и 92/23</w:t>
      </w:r>
      <w:r w:rsidRPr="00F132AB">
        <w:rPr>
          <w:rFonts w:eastAsia="Calibri"/>
          <w:lang w:val="sr-Latn-RS"/>
        </w:rPr>
        <w:t>)</w:t>
      </w:r>
      <w:r w:rsidRPr="00F132AB">
        <w:rPr>
          <w:rFonts w:eastAsia="Calibri"/>
          <w:lang w:val="sr-Cyrl-CS"/>
        </w:rPr>
        <w:t xml:space="preserve"> и приказује разлику између одобрених, планираних средстава по Одлуци о буџету Града Ниша за 202</w:t>
      </w:r>
      <w:r w:rsidR="00E45030" w:rsidRPr="00F132AB">
        <w:rPr>
          <w:rFonts w:eastAsia="Calibri"/>
          <w:lang w:val="sr-Cyrl-CS"/>
        </w:rPr>
        <w:t>3</w:t>
      </w:r>
      <w:r w:rsidRPr="00F132AB">
        <w:rPr>
          <w:rFonts w:eastAsia="Calibri"/>
          <w:lang w:val="sr-Cyrl-CS"/>
        </w:rPr>
        <w:t xml:space="preserve">. годину и остварених прихода и примања, као и извршених расхода и издатака за буџетску годину.          </w:t>
      </w:r>
    </w:p>
    <w:p w:rsidR="00E37FFA" w:rsidRPr="00F132AB" w:rsidRDefault="00E37FFA" w:rsidP="009D5A61">
      <w:pPr>
        <w:ind w:firstLine="708"/>
        <w:jc w:val="both"/>
        <w:rPr>
          <w:rFonts w:eastAsia="Calibri"/>
          <w:lang w:val="sr-Latn-RS"/>
        </w:rPr>
      </w:pPr>
      <w:r w:rsidRPr="00F132AB">
        <w:rPr>
          <w:rFonts w:eastAsia="Calibri"/>
          <w:lang w:val="sr-Cyrl-CS"/>
        </w:rPr>
        <w:t xml:space="preserve">Планирани обим </w:t>
      </w:r>
      <w:r w:rsidR="00790311" w:rsidRPr="00F132AB">
        <w:rPr>
          <w:rFonts w:eastAsia="Calibri"/>
          <w:lang w:val="sr-Cyrl-CS"/>
        </w:rPr>
        <w:t xml:space="preserve">прихода </w:t>
      </w:r>
      <w:r w:rsidRPr="00F132AB">
        <w:rPr>
          <w:rFonts w:eastAsia="Calibri"/>
          <w:lang w:val="sr-Cyrl-CS"/>
        </w:rPr>
        <w:t xml:space="preserve">буџета у износу од </w:t>
      </w:r>
      <w:r w:rsidRPr="00F132AB">
        <w:rPr>
          <w:rFonts w:eastAsia="Calibri"/>
          <w:lang w:val="sr-Cyrl-RS"/>
        </w:rPr>
        <w:t>1</w:t>
      </w:r>
      <w:r w:rsidR="00E45030" w:rsidRPr="00F132AB">
        <w:rPr>
          <w:rFonts w:eastAsia="Calibri"/>
          <w:lang w:val="sr-Cyrl-RS"/>
        </w:rPr>
        <w:t>4</w:t>
      </w:r>
      <w:r w:rsidRPr="00F132AB">
        <w:rPr>
          <w:rFonts w:eastAsia="Calibri"/>
          <w:lang w:val="sr-Latn-RS"/>
        </w:rPr>
        <w:t>.</w:t>
      </w:r>
      <w:r w:rsidR="00E45030" w:rsidRPr="00F132AB">
        <w:rPr>
          <w:rFonts w:eastAsia="Calibri"/>
          <w:lang w:val="sr-Cyrl-RS"/>
        </w:rPr>
        <w:t>574</w:t>
      </w:r>
      <w:r w:rsidRPr="00F132AB">
        <w:rPr>
          <w:rFonts w:eastAsia="Calibri"/>
          <w:lang w:val="sr-Latn-RS"/>
        </w:rPr>
        <w:t>.</w:t>
      </w:r>
      <w:r w:rsidR="00E45030" w:rsidRPr="00F132AB">
        <w:rPr>
          <w:rFonts w:eastAsia="Calibri"/>
          <w:lang w:val="sr-Cyrl-RS"/>
        </w:rPr>
        <w:t>568</w:t>
      </w:r>
      <w:r w:rsidRPr="00F132AB">
        <w:rPr>
          <w:rFonts w:eastAsia="Calibri"/>
          <w:lang w:val="sr-Latn-RS"/>
        </w:rPr>
        <w:t>.</w:t>
      </w:r>
      <w:r w:rsidR="00E45030" w:rsidRPr="00F132AB">
        <w:rPr>
          <w:rFonts w:eastAsia="Calibri"/>
          <w:lang w:val="sr-Cyrl-RS"/>
        </w:rPr>
        <w:t>816</w:t>
      </w:r>
      <w:r w:rsidRPr="00F132AB">
        <w:rPr>
          <w:rFonts w:eastAsia="Calibri"/>
          <w:lang w:val="sr-Cyrl-CS"/>
        </w:rPr>
        <w:t xml:space="preserve"> динара </w:t>
      </w:r>
      <w:r w:rsidR="00790311" w:rsidRPr="00F132AB">
        <w:rPr>
          <w:rFonts w:eastAsia="Calibri"/>
          <w:lang w:val="sr-Cyrl-CS"/>
        </w:rPr>
        <w:t>остваре</w:t>
      </w:r>
      <w:r w:rsidRPr="00F132AB">
        <w:rPr>
          <w:rFonts w:eastAsia="Calibri"/>
          <w:lang w:val="sr-Cyrl-CS"/>
        </w:rPr>
        <w:t xml:space="preserve">н је у износу од </w:t>
      </w:r>
      <w:r w:rsidR="008F2655" w:rsidRPr="00F132AB">
        <w:rPr>
          <w:rFonts w:eastAsia="Calibri"/>
          <w:lang w:val="sr-Cyrl-CS"/>
        </w:rPr>
        <w:t>1</w:t>
      </w:r>
      <w:r w:rsidR="00B9461B" w:rsidRPr="00F132AB">
        <w:rPr>
          <w:rFonts w:eastAsia="Calibri"/>
          <w:lang w:val="sr-Cyrl-CS"/>
        </w:rPr>
        <w:t>3</w:t>
      </w:r>
      <w:r w:rsidRPr="00F132AB">
        <w:rPr>
          <w:rFonts w:eastAsia="Calibri"/>
          <w:lang w:val="sr-Latn-RS"/>
        </w:rPr>
        <w:t>.</w:t>
      </w:r>
      <w:r w:rsidR="00B9461B" w:rsidRPr="00F132AB">
        <w:rPr>
          <w:rFonts w:eastAsia="Calibri"/>
          <w:lang w:val="sr-Cyrl-RS"/>
        </w:rPr>
        <w:t>921</w:t>
      </w:r>
      <w:r w:rsidRPr="00F132AB">
        <w:rPr>
          <w:rFonts w:eastAsia="Calibri"/>
          <w:lang w:val="sr-Latn-RS"/>
        </w:rPr>
        <w:t>.</w:t>
      </w:r>
      <w:r w:rsidR="00B9461B" w:rsidRPr="00F132AB">
        <w:rPr>
          <w:rFonts w:eastAsia="Calibri"/>
          <w:lang w:val="sr-Cyrl-RS"/>
        </w:rPr>
        <w:t>025</w:t>
      </w:r>
      <w:r w:rsidRPr="00F132AB">
        <w:rPr>
          <w:rFonts w:eastAsia="Calibri"/>
          <w:lang w:val="sr-Latn-RS"/>
        </w:rPr>
        <w:t>.</w:t>
      </w:r>
      <w:r w:rsidR="00DD49B1" w:rsidRPr="00F132AB">
        <w:rPr>
          <w:rFonts w:eastAsia="Calibri"/>
          <w:lang w:val="sr-Cyrl-RS"/>
        </w:rPr>
        <w:t>0</w:t>
      </w:r>
      <w:r w:rsidR="00B9461B" w:rsidRPr="00F132AB">
        <w:rPr>
          <w:rFonts w:eastAsia="Calibri"/>
          <w:lang w:val="sr-Cyrl-RS"/>
        </w:rPr>
        <w:t>58</w:t>
      </w:r>
      <w:r w:rsidRPr="00F132AB">
        <w:rPr>
          <w:rFonts w:eastAsia="Calibri"/>
          <w:lang w:val="sr-Latn-RS"/>
        </w:rPr>
        <w:t xml:space="preserve"> </w:t>
      </w:r>
      <w:r w:rsidRPr="00F132AB">
        <w:rPr>
          <w:rFonts w:eastAsia="Calibri"/>
          <w:lang w:val="sr-Cyrl-CS"/>
        </w:rPr>
        <w:t>динар</w:t>
      </w:r>
      <w:r w:rsidRPr="00F132AB">
        <w:rPr>
          <w:rFonts w:eastAsia="Calibri"/>
          <w:lang w:val="sr-Latn-RS"/>
        </w:rPr>
        <w:t>a</w:t>
      </w:r>
      <w:r w:rsidRPr="00F132AB">
        <w:rPr>
          <w:rFonts w:eastAsia="Calibri"/>
          <w:lang w:val="sr-Cyrl-CS"/>
        </w:rPr>
        <w:t xml:space="preserve">, односно </w:t>
      </w:r>
      <w:r w:rsidR="008F2655" w:rsidRPr="00F132AB">
        <w:rPr>
          <w:rFonts w:eastAsia="Calibri"/>
          <w:lang w:val="sr-Cyrl-CS"/>
        </w:rPr>
        <w:t>9</w:t>
      </w:r>
      <w:r w:rsidR="00B9461B" w:rsidRPr="00F132AB">
        <w:rPr>
          <w:rFonts w:eastAsia="Calibri"/>
          <w:lang w:val="sr-Cyrl-CS"/>
        </w:rPr>
        <w:t>5</w:t>
      </w:r>
      <w:r w:rsidRPr="00F132AB">
        <w:rPr>
          <w:rFonts w:eastAsia="Calibri"/>
          <w:lang w:val="sr-Latn-RS"/>
        </w:rPr>
        <w:t>,</w:t>
      </w:r>
      <w:r w:rsidR="00B9461B" w:rsidRPr="00F132AB">
        <w:rPr>
          <w:rFonts w:eastAsia="Calibri"/>
          <w:lang w:val="sr-Cyrl-RS"/>
        </w:rPr>
        <w:t>52</w:t>
      </w:r>
      <w:r w:rsidRPr="00F132AB">
        <w:rPr>
          <w:rFonts w:eastAsia="Calibri"/>
          <w:lang w:val="sr-Latn-RS"/>
        </w:rPr>
        <w:t>%</w:t>
      </w:r>
      <w:r w:rsidRPr="00F132AB">
        <w:rPr>
          <w:rFonts w:eastAsia="Calibri"/>
          <w:lang w:val="sr-Cyrl-RS"/>
        </w:rPr>
        <w:t>.</w:t>
      </w:r>
      <w:r w:rsidRPr="00F132AB">
        <w:rPr>
          <w:rFonts w:eastAsia="Calibri"/>
          <w:lang w:val="sr-Cyrl-CS"/>
        </w:rPr>
        <w:t xml:space="preserve"> Приходи и примања (без пренетих неутрошених средстава из ранијих го</w:t>
      </w:r>
      <w:r w:rsidR="008F2655" w:rsidRPr="00F132AB">
        <w:rPr>
          <w:rFonts w:eastAsia="Calibri"/>
          <w:lang w:val="sr-Cyrl-CS"/>
        </w:rPr>
        <w:t>дина) су остварени у износу од 1</w:t>
      </w:r>
      <w:r w:rsidR="00B9461B" w:rsidRPr="00F132AB">
        <w:rPr>
          <w:rFonts w:eastAsia="Calibri"/>
          <w:lang w:val="sr-Cyrl-CS"/>
        </w:rPr>
        <w:t>3</w:t>
      </w:r>
      <w:r w:rsidRPr="00F132AB">
        <w:rPr>
          <w:rFonts w:eastAsia="Calibri"/>
          <w:lang w:val="sr-Latn-RS"/>
        </w:rPr>
        <w:t>.</w:t>
      </w:r>
      <w:r w:rsidR="00B9461B" w:rsidRPr="00F132AB">
        <w:rPr>
          <w:rFonts w:eastAsia="Calibri"/>
          <w:lang w:val="sr-Cyrl-RS"/>
        </w:rPr>
        <w:t>494</w:t>
      </w:r>
      <w:r w:rsidRPr="00F132AB">
        <w:rPr>
          <w:rFonts w:eastAsia="Calibri"/>
          <w:lang w:val="sr-Latn-RS"/>
        </w:rPr>
        <w:t>.</w:t>
      </w:r>
      <w:r w:rsidR="00B9461B" w:rsidRPr="00F132AB">
        <w:rPr>
          <w:rFonts w:eastAsia="Calibri"/>
          <w:lang w:val="sr-Cyrl-RS"/>
        </w:rPr>
        <w:t>422</w:t>
      </w:r>
      <w:r w:rsidRPr="00F132AB">
        <w:rPr>
          <w:rFonts w:eastAsia="Calibri"/>
          <w:lang w:val="sr-Latn-RS"/>
        </w:rPr>
        <w:t>.</w:t>
      </w:r>
      <w:r w:rsidR="00B9461B" w:rsidRPr="00F132AB">
        <w:rPr>
          <w:rFonts w:eastAsia="Calibri"/>
          <w:lang w:val="sr-Cyrl-RS"/>
        </w:rPr>
        <w:t>207</w:t>
      </w:r>
      <w:r w:rsidRPr="00F132AB">
        <w:rPr>
          <w:rFonts w:eastAsia="Calibri"/>
          <w:lang w:val="sr-Latn-RS"/>
        </w:rPr>
        <w:t xml:space="preserve"> </w:t>
      </w:r>
      <w:r w:rsidRPr="00F132AB">
        <w:rPr>
          <w:rFonts w:eastAsia="Calibri"/>
          <w:lang w:val="sr-Cyrl-CS"/>
        </w:rPr>
        <w:t>динар</w:t>
      </w:r>
      <w:r w:rsidR="00B9461B" w:rsidRPr="00F132AB">
        <w:rPr>
          <w:rFonts w:eastAsia="Calibri"/>
          <w:lang w:val="sr-Cyrl-CS"/>
        </w:rPr>
        <w:t>а</w:t>
      </w:r>
      <w:r w:rsidRPr="00F132AB">
        <w:rPr>
          <w:rFonts w:eastAsia="Calibri"/>
          <w:lang w:val="sr-Cyrl-CS"/>
        </w:rPr>
        <w:t xml:space="preserve">, односно </w:t>
      </w:r>
      <w:r w:rsidR="008F2655" w:rsidRPr="00F132AB">
        <w:rPr>
          <w:rFonts w:eastAsia="Calibri"/>
          <w:lang w:val="sr-Cyrl-CS"/>
        </w:rPr>
        <w:t>9</w:t>
      </w:r>
      <w:r w:rsidR="00B9461B" w:rsidRPr="00F132AB">
        <w:rPr>
          <w:rFonts w:eastAsia="Calibri"/>
          <w:lang w:val="sr-Cyrl-CS"/>
        </w:rPr>
        <w:t>5</w:t>
      </w:r>
      <w:r w:rsidRPr="00F132AB">
        <w:rPr>
          <w:rFonts w:eastAsia="Calibri"/>
          <w:lang w:val="sr-Latn-RS"/>
        </w:rPr>
        <w:t>,</w:t>
      </w:r>
      <w:r w:rsidR="00B9461B" w:rsidRPr="00F132AB">
        <w:rPr>
          <w:rFonts w:eastAsia="Calibri"/>
          <w:lang w:val="sr-Cyrl-RS"/>
        </w:rPr>
        <w:t>38</w:t>
      </w:r>
      <w:r w:rsidRPr="00F132AB">
        <w:rPr>
          <w:rFonts w:eastAsia="Calibri"/>
          <w:lang w:val="sr-Cyrl-CS"/>
        </w:rPr>
        <w:t>% од планираног годишњег износа.</w:t>
      </w:r>
    </w:p>
    <w:p w:rsidR="00E37FFA" w:rsidRPr="00F132AB" w:rsidRDefault="00E37FFA" w:rsidP="00E37FFA">
      <w:pPr>
        <w:jc w:val="both"/>
        <w:rPr>
          <w:rFonts w:eastAsia="Calibri"/>
          <w:lang w:val="sr-Cyrl-RS"/>
        </w:rPr>
      </w:pPr>
      <w:r w:rsidRPr="00F132AB">
        <w:rPr>
          <w:rFonts w:eastAsia="Calibri"/>
          <w:lang w:val="sr-Cyrl-RS"/>
        </w:rPr>
        <w:t>         Укупни приходи и примања за 202</w:t>
      </w:r>
      <w:r w:rsidR="00136A08" w:rsidRPr="00F132AB">
        <w:rPr>
          <w:rFonts w:eastAsia="Calibri"/>
          <w:lang w:val="sr-Cyrl-RS"/>
        </w:rPr>
        <w:t>3</w:t>
      </w:r>
      <w:r w:rsidRPr="00F132AB">
        <w:rPr>
          <w:rFonts w:eastAsia="Calibri"/>
          <w:lang w:val="sr-Cyrl-RS"/>
        </w:rPr>
        <w:t>. годину (класа 7</w:t>
      </w:r>
      <w:r w:rsidR="00345869" w:rsidRPr="00F132AB">
        <w:rPr>
          <w:rFonts w:eastAsia="Calibri"/>
          <w:lang w:val="sr-Cyrl-RS"/>
        </w:rPr>
        <w:t xml:space="preserve">, </w:t>
      </w:r>
      <w:r w:rsidRPr="00F132AB">
        <w:rPr>
          <w:rFonts w:eastAsia="Calibri"/>
          <w:lang w:val="sr-Cyrl-RS"/>
        </w:rPr>
        <w:t>8</w:t>
      </w:r>
      <w:r w:rsidR="00345869" w:rsidRPr="00F132AB">
        <w:rPr>
          <w:rFonts w:eastAsia="Calibri"/>
          <w:lang w:val="sr-Latn-RS"/>
        </w:rPr>
        <w:t xml:space="preserve"> </w:t>
      </w:r>
      <w:r w:rsidRPr="00F132AB">
        <w:rPr>
          <w:rFonts w:eastAsia="Calibri"/>
          <w:lang w:val="sr-Cyrl-RS"/>
        </w:rPr>
        <w:t xml:space="preserve">) износе </w:t>
      </w:r>
      <w:r w:rsidR="008F2655" w:rsidRPr="00F132AB">
        <w:rPr>
          <w:rFonts w:eastAsia="Calibri"/>
          <w:lang w:val="sr-Cyrl-RS"/>
        </w:rPr>
        <w:t>1</w:t>
      </w:r>
      <w:r w:rsidR="00136A08" w:rsidRPr="00F132AB">
        <w:rPr>
          <w:rFonts w:eastAsia="Calibri"/>
          <w:lang w:val="sr-Cyrl-RS"/>
        </w:rPr>
        <w:t>3</w:t>
      </w:r>
      <w:r w:rsidRPr="00F132AB">
        <w:rPr>
          <w:rFonts w:eastAsia="Calibri"/>
          <w:lang w:val="sr-Cyrl-RS"/>
        </w:rPr>
        <w:t>.</w:t>
      </w:r>
      <w:r w:rsidR="00136A08" w:rsidRPr="00F132AB">
        <w:rPr>
          <w:rFonts w:eastAsia="Calibri"/>
          <w:lang w:val="sr-Cyrl-RS"/>
        </w:rPr>
        <w:t>494</w:t>
      </w:r>
      <w:r w:rsidRPr="00F132AB">
        <w:rPr>
          <w:rFonts w:eastAsia="Calibri"/>
          <w:lang w:val="sr-Cyrl-RS"/>
        </w:rPr>
        <w:t>.</w:t>
      </w:r>
      <w:r w:rsidR="00136A08" w:rsidRPr="00F132AB">
        <w:rPr>
          <w:rFonts w:eastAsia="Calibri"/>
          <w:lang w:val="sr-Cyrl-RS"/>
        </w:rPr>
        <w:t>422</w:t>
      </w:r>
      <w:r w:rsidRPr="00F132AB">
        <w:rPr>
          <w:rFonts w:eastAsia="Calibri"/>
          <w:lang w:val="sr-Cyrl-RS"/>
        </w:rPr>
        <w:t>.</w:t>
      </w:r>
      <w:r w:rsidR="00136A08" w:rsidRPr="00F132AB">
        <w:rPr>
          <w:rFonts w:eastAsia="Calibri"/>
          <w:lang w:val="sr-Cyrl-RS"/>
        </w:rPr>
        <w:t>207</w:t>
      </w:r>
      <w:r w:rsidRPr="00F132AB">
        <w:rPr>
          <w:rFonts w:eastAsia="Calibri"/>
          <w:lang w:val="sr-Cyrl-RS"/>
        </w:rPr>
        <w:t xml:space="preserve"> динар</w:t>
      </w:r>
      <w:r w:rsidR="00BB0F77" w:rsidRPr="00F132AB">
        <w:rPr>
          <w:rFonts w:eastAsia="Calibri"/>
          <w:lang w:val="sr-Cyrl-RS"/>
        </w:rPr>
        <w:t>а</w:t>
      </w:r>
      <w:r w:rsidRPr="00F132AB">
        <w:rPr>
          <w:rFonts w:eastAsia="Calibri"/>
          <w:lang w:val="sr-Cyrl-RS"/>
        </w:rPr>
        <w:t>, што је за</w:t>
      </w:r>
      <w:r w:rsidR="00BB0F77" w:rsidRPr="00F132AB">
        <w:rPr>
          <w:rFonts w:eastAsia="Calibri"/>
          <w:lang w:val="sr-Cyrl-RS"/>
        </w:rPr>
        <w:t xml:space="preserve"> </w:t>
      </w:r>
      <w:r w:rsidR="00F132AB" w:rsidRPr="00F132AB">
        <w:rPr>
          <w:rFonts w:eastAsia="Calibri"/>
          <w:lang w:val="sr-Cyrl-RS"/>
        </w:rPr>
        <w:t>1.888.625.124</w:t>
      </w:r>
      <w:r w:rsidRPr="00F132AB">
        <w:rPr>
          <w:rFonts w:eastAsia="Calibri"/>
          <w:lang w:val="sr-Cyrl-RS"/>
        </w:rPr>
        <w:t xml:space="preserve"> динар</w:t>
      </w:r>
      <w:r w:rsidR="00345869" w:rsidRPr="00F132AB">
        <w:rPr>
          <w:rFonts w:eastAsia="Calibri"/>
          <w:lang w:val="sr-Cyrl-RS"/>
        </w:rPr>
        <w:t>а</w:t>
      </w:r>
      <w:r w:rsidR="008F2655" w:rsidRPr="00F132AB">
        <w:rPr>
          <w:rFonts w:eastAsia="Calibri"/>
          <w:lang w:val="sr-Cyrl-RS"/>
        </w:rPr>
        <w:t xml:space="preserve"> више у односу за 202</w:t>
      </w:r>
      <w:r w:rsidR="00136A08" w:rsidRPr="00F132AB">
        <w:rPr>
          <w:rFonts w:eastAsia="Calibri"/>
          <w:lang w:val="sr-Cyrl-RS"/>
        </w:rPr>
        <w:t>2</w:t>
      </w:r>
      <w:r w:rsidRPr="00F132AB">
        <w:rPr>
          <w:rFonts w:eastAsia="Calibri"/>
          <w:lang w:val="sr-Cyrl-RS"/>
        </w:rPr>
        <w:t>. годину.</w:t>
      </w:r>
    </w:p>
    <w:p w:rsidR="00E37FFA" w:rsidRPr="007914CB" w:rsidRDefault="00790311" w:rsidP="009D5A61">
      <w:pPr>
        <w:ind w:firstLine="708"/>
        <w:jc w:val="both"/>
        <w:rPr>
          <w:rFonts w:eastAsia="Calibri"/>
          <w:lang w:val="en-US"/>
        </w:rPr>
      </w:pPr>
      <w:r w:rsidRPr="00F132AB">
        <w:rPr>
          <w:rFonts w:eastAsia="Calibri"/>
          <w:lang w:val="sr-Cyrl-CS"/>
        </w:rPr>
        <w:t xml:space="preserve">Планирани обим расхода и издатака у износу од </w:t>
      </w:r>
      <w:r w:rsidRPr="00F132AB">
        <w:rPr>
          <w:rFonts w:eastAsia="Calibri"/>
          <w:lang w:val="sr-Cyrl-RS"/>
        </w:rPr>
        <w:t>1</w:t>
      </w:r>
      <w:r w:rsidR="00F132AB" w:rsidRPr="00F132AB">
        <w:rPr>
          <w:rFonts w:eastAsia="Calibri"/>
          <w:lang w:val="sr-Cyrl-RS"/>
        </w:rPr>
        <w:t>4</w:t>
      </w:r>
      <w:r w:rsidRPr="00F132AB">
        <w:rPr>
          <w:rFonts w:eastAsia="Calibri"/>
          <w:lang w:val="sr-Latn-RS"/>
        </w:rPr>
        <w:t>.</w:t>
      </w:r>
      <w:r w:rsidR="00466C5B" w:rsidRPr="00F132AB">
        <w:rPr>
          <w:rFonts w:eastAsia="Calibri"/>
          <w:lang w:val="sr-Cyrl-RS"/>
        </w:rPr>
        <w:t>5</w:t>
      </w:r>
      <w:r w:rsidR="00F132AB" w:rsidRPr="00F132AB">
        <w:rPr>
          <w:rFonts w:eastAsia="Calibri"/>
          <w:lang w:val="sr-Cyrl-RS"/>
        </w:rPr>
        <w:t>74</w:t>
      </w:r>
      <w:r w:rsidRPr="00F132AB">
        <w:rPr>
          <w:rFonts w:eastAsia="Calibri"/>
          <w:lang w:val="sr-Latn-RS"/>
        </w:rPr>
        <w:t>.</w:t>
      </w:r>
      <w:r w:rsidR="00F132AB" w:rsidRPr="00F132AB">
        <w:rPr>
          <w:rFonts w:eastAsia="Calibri"/>
          <w:lang w:val="sr-Cyrl-RS"/>
        </w:rPr>
        <w:t>568</w:t>
      </w:r>
      <w:r w:rsidRPr="00F132AB">
        <w:rPr>
          <w:rFonts w:eastAsia="Calibri"/>
          <w:lang w:val="sr-Latn-RS"/>
        </w:rPr>
        <w:t>.</w:t>
      </w:r>
      <w:r w:rsidR="00F132AB" w:rsidRPr="00F132AB">
        <w:rPr>
          <w:rFonts w:eastAsia="Calibri"/>
          <w:lang w:val="sr-Cyrl-RS"/>
        </w:rPr>
        <w:t>816</w:t>
      </w:r>
      <w:r w:rsidRPr="00F132AB">
        <w:rPr>
          <w:rFonts w:eastAsia="Calibri"/>
          <w:lang w:val="sr-Cyrl-CS"/>
        </w:rPr>
        <w:t xml:space="preserve"> динара реализован је у износу од </w:t>
      </w:r>
      <w:r w:rsidR="00354FE2" w:rsidRPr="00F132AB">
        <w:rPr>
          <w:rFonts w:eastAsia="Calibri"/>
          <w:lang w:val="sr-Cyrl-CS"/>
        </w:rPr>
        <w:t>1</w:t>
      </w:r>
      <w:r w:rsidR="00F132AB" w:rsidRPr="00F132AB">
        <w:rPr>
          <w:rFonts w:eastAsia="Calibri"/>
          <w:lang w:val="sr-Cyrl-CS"/>
        </w:rPr>
        <w:t>3</w:t>
      </w:r>
      <w:r w:rsidRPr="00F132AB">
        <w:rPr>
          <w:rFonts w:eastAsia="Calibri"/>
          <w:lang w:val="sr-Cyrl-CS"/>
        </w:rPr>
        <w:t>.</w:t>
      </w:r>
      <w:r w:rsidR="00060606">
        <w:rPr>
          <w:rFonts w:eastAsia="Calibri"/>
          <w:lang w:val="sr-Cyrl-CS"/>
        </w:rPr>
        <w:t>5</w:t>
      </w:r>
      <w:r w:rsidR="00060606">
        <w:rPr>
          <w:rFonts w:eastAsia="Calibri"/>
          <w:lang w:val="sr-Latn-RS"/>
        </w:rPr>
        <w:t>19</w:t>
      </w:r>
      <w:r w:rsidRPr="00F132AB">
        <w:rPr>
          <w:rFonts w:eastAsia="Calibri"/>
          <w:lang w:val="sr-Cyrl-CS"/>
        </w:rPr>
        <w:t>.</w:t>
      </w:r>
      <w:r w:rsidR="00060606">
        <w:rPr>
          <w:rFonts w:eastAsia="Calibri"/>
          <w:lang w:val="sr-Latn-RS"/>
        </w:rPr>
        <w:t>296</w:t>
      </w:r>
      <w:r w:rsidRPr="00F132AB">
        <w:rPr>
          <w:rFonts w:eastAsia="Calibri"/>
          <w:lang w:val="sr-Cyrl-CS"/>
        </w:rPr>
        <w:t>.</w:t>
      </w:r>
      <w:r w:rsidR="00060606">
        <w:rPr>
          <w:rFonts w:eastAsia="Calibri"/>
          <w:lang w:val="sr-Latn-RS"/>
        </w:rPr>
        <w:t>309</w:t>
      </w:r>
      <w:r w:rsidRPr="00F132AB">
        <w:rPr>
          <w:rFonts w:eastAsia="Calibri"/>
          <w:lang w:val="sr-Latn-RS"/>
        </w:rPr>
        <w:t xml:space="preserve"> </w:t>
      </w:r>
      <w:r w:rsidRPr="00F132AB">
        <w:rPr>
          <w:rFonts w:eastAsia="Calibri"/>
          <w:lang w:val="sr-Cyrl-CS"/>
        </w:rPr>
        <w:t>динар</w:t>
      </w:r>
      <w:r w:rsidRPr="00F132AB">
        <w:rPr>
          <w:rFonts w:eastAsia="Calibri"/>
          <w:lang w:val="sr-Latn-RS"/>
        </w:rPr>
        <w:t>a</w:t>
      </w:r>
      <w:r w:rsidRPr="00F132AB">
        <w:rPr>
          <w:rFonts w:eastAsia="Calibri"/>
          <w:lang w:val="sr-Cyrl-CS"/>
        </w:rPr>
        <w:t xml:space="preserve">, односно </w:t>
      </w:r>
      <w:r w:rsidR="007914CB" w:rsidRPr="00AC1FEA">
        <w:rPr>
          <w:rFonts w:eastAsia="Calibri"/>
          <w:lang w:val="en-US"/>
        </w:rPr>
        <w:t>92,</w:t>
      </w:r>
      <w:r w:rsidR="00060606">
        <w:rPr>
          <w:rFonts w:eastAsia="Calibri"/>
          <w:lang w:val="en-US"/>
        </w:rPr>
        <w:t>76</w:t>
      </w:r>
      <w:r w:rsidR="007914CB" w:rsidRPr="00AC1FEA">
        <w:rPr>
          <w:rFonts w:eastAsia="Calibri"/>
          <w:lang w:val="en-US"/>
        </w:rPr>
        <w:t>%</w:t>
      </w:r>
      <w:r w:rsidR="00AC1FEA" w:rsidRPr="00AC1FEA">
        <w:rPr>
          <w:rFonts w:eastAsia="Calibri"/>
          <w:lang w:val="sr-Cyrl-RS"/>
        </w:rPr>
        <w:t>.</w:t>
      </w:r>
      <w:r w:rsidR="007914CB" w:rsidRPr="00AC1FEA">
        <w:rPr>
          <w:rFonts w:eastAsia="Calibri"/>
          <w:lang w:val="en-US"/>
        </w:rPr>
        <w:t xml:space="preserve"> </w:t>
      </w:r>
    </w:p>
    <w:p w:rsidR="00790311" w:rsidRPr="00F132AB" w:rsidRDefault="00790311" w:rsidP="00E37FFA">
      <w:pPr>
        <w:jc w:val="both"/>
        <w:rPr>
          <w:lang w:val="sr-Latn-RS"/>
        </w:rPr>
      </w:pPr>
    </w:p>
    <w:p w:rsidR="00B5314A" w:rsidRPr="00B70739" w:rsidRDefault="00B5314A" w:rsidP="00E37FFA">
      <w:pPr>
        <w:jc w:val="both"/>
        <w:rPr>
          <w:lang w:val="sr-Latn-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D230C0" w:rsidRDefault="00D230C0" w:rsidP="00E37FFA">
      <w:pPr>
        <w:jc w:val="center"/>
        <w:rPr>
          <w:b/>
          <w:bCs/>
          <w:lang w:val="sr-Cyrl-RS"/>
        </w:rPr>
      </w:pPr>
    </w:p>
    <w:p w:rsidR="00E37FFA" w:rsidRPr="00D00837" w:rsidRDefault="00E37FFA" w:rsidP="00E37FFA">
      <w:pPr>
        <w:jc w:val="center"/>
        <w:rPr>
          <w:b/>
          <w:bCs/>
        </w:rPr>
      </w:pPr>
      <w:r w:rsidRPr="00D00837">
        <w:rPr>
          <w:b/>
          <w:bCs/>
        </w:rPr>
        <w:lastRenderedPageBreak/>
        <w:t>II ПЛАНИРАНИ И ОСТВАРЕНИ ПРИХОДИ И ПРИМАЊА</w:t>
      </w:r>
    </w:p>
    <w:p w:rsidR="00B5314A" w:rsidRPr="00B70739" w:rsidRDefault="00B5314A" w:rsidP="00E37FFA">
      <w:pPr>
        <w:jc w:val="center"/>
        <w:rPr>
          <w:b/>
          <w:bCs/>
        </w:rPr>
      </w:pPr>
    </w:p>
    <w:p w:rsidR="003E2A75" w:rsidRDefault="003E2A75" w:rsidP="00E37FFA">
      <w:pPr>
        <w:jc w:val="center"/>
        <w:rPr>
          <w:b/>
          <w:color w:val="FF0000"/>
          <w:sz w:val="28"/>
          <w:szCs w:val="28"/>
          <w:lang w:val="sr-Cyrl-RS"/>
        </w:rPr>
      </w:pPr>
    </w:p>
    <w:p w:rsidR="00D230C0" w:rsidRPr="00D230C0" w:rsidRDefault="00D230C0" w:rsidP="00D230C0">
      <w:pPr>
        <w:jc w:val="both"/>
      </w:pPr>
      <w:r w:rsidRPr="00D230C0">
        <w:t xml:space="preserve">                  Приходи и примања буџета града Ниша у 2023. години остварени су у укупном износу од 13.921.025.058 динара,  у које су укључена пренета неутрошена средства из ранијих година у износу од 426.602.851 динар,  што представља 95,52% од планираних 14.574.568.816 динара прихода и примања буџета Града Ниша за 2023. годину. </w:t>
      </w:r>
    </w:p>
    <w:tbl>
      <w:tblPr>
        <w:tblW w:w="5000" w:type="pct"/>
        <w:tblLook w:val="04A0" w:firstRow="1" w:lastRow="0" w:firstColumn="1" w:lastColumn="0" w:noHBand="0" w:noVBand="1"/>
      </w:tblPr>
      <w:tblGrid>
        <w:gridCol w:w="524"/>
        <w:gridCol w:w="631"/>
        <w:gridCol w:w="5286"/>
        <w:gridCol w:w="1713"/>
        <w:gridCol w:w="1162"/>
        <w:gridCol w:w="1446"/>
      </w:tblGrid>
      <w:tr w:rsidR="00D230C0" w:rsidRPr="00D230C0" w:rsidTr="00D230C0">
        <w:trPr>
          <w:trHeight w:val="113"/>
        </w:trPr>
        <w:tc>
          <w:tcPr>
            <w:tcW w:w="5000" w:type="pct"/>
            <w:gridSpan w:val="6"/>
            <w:tcBorders>
              <w:top w:val="nil"/>
              <w:left w:val="nil"/>
              <w:bottom w:val="nil"/>
              <w:right w:val="nil"/>
            </w:tcBorders>
            <w:shd w:val="clear" w:color="auto" w:fill="auto"/>
            <w:vAlign w:val="bottom"/>
            <w:hideMark/>
          </w:tcPr>
          <w:p w:rsidR="00D230C0" w:rsidRDefault="00D230C0">
            <w:pPr>
              <w:jc w:val="center"/>
              <w:rPr>
                <w:b/>
                <w:bCs/>
                <w:sz w:val="18"/>
                <w:szCs w:val="18"/>
                <w:lang w:val="sr-Cyrl-RS"/>
              </w:rPr>
            </w:pPr>
            <w:r w:rsidRPr="00D230C0">
              <w:rPr>
                <w:b/>
                <w:bCs/>
                <w:sz w:val="18"/>
                <w:szCs w:val="18"/>
              </w:rPr>
              <w:t xml:space="preserve">   </w:t>
            </w:r>
          </w:p>
          <w:p w:rsidR="00D230C0" w:rsidRPr="00D230C0" w:rsidRDefault="00D230C0">
            <w:pPr>
              <w:jc w:val="center"/>
              <w:rPr>
                <w:b/>
                <w:bCs/>
                <w:sz w:val="18"/>
                <w:szCs w:val="18"/>
              </w:rPr>
            </w:pPr>
            <w:r w:rsidRPr="00D230C0">
              <w:rPr>
                <w:b/>
                <w:bCs/>
                <w:sz w:val="18"/>
                <w:szCs w:val="18"/>
              </w:rPr>
              <w:t>Структура остварених прихода и примања</w:t>
            </w:r>
          </w:p>
        </w:tc>
      </w:tr>
      <w:tr w:rsidR="00D230C0" w:rsidRPr="00D230C0" w:rsidTr="00D230C0">
        <w:trPr>
          <w:trHeight w:val="113"/>
        </w:trPr>
        <w:tc>
          <w:tcPr>
            <w:tcW w:w="243"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c>
          <w:tcPr>
            <w:tcW w:w="293"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c>
          <w:tcPr>
            <w:tcW w:w="2456"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c>
          <w:tcPr>
            <w:tcW w:w="796"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c>
          <w:tcPr>
            <w:tcW w:w="540"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c>
          <w:tcPr>
            <w:tcW w:w="671" w:type="pct"/>
            <w:tcBorders>
              <w:top w:val="nil"/>
              <w:left w:val="nil"/>
              <w:bottom w:val="nil"/>
              <w:right w:val="nil"/>
            </w:tcBorders>
            <w:shd w:val="clear" w:color="auto" w:fill="auto"/>
            <w:vAlign w:val="bottom"/>
            <w:hideMark/>
          </w:tcPr>
          <w:p w:rsidR="00D230C0" w:rsidRPr="00D230C0" w:rsidRDefault="00D230C0">
            <w:pPr>
              <w:jc w:val="center"/>
              <w:rPr>
                <w:b/>
                <w:bCs/>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rPr>
                <w:sz w:val="18"/>
                <w:szCs w:val="18"/>
              </w:rPr>
            </w:pP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p>
        </w:tc>
        <w:tc>
          <w:tcPr>
            <w:tcW w:w="796" w:type="pct"/>
            <w:tcBorders>
              <w:top w:val="nil"/>
              <w:left w:val="nil"/>
              <w:bottom w:val="single" w:sz="4" w:space="0" w:color="auto"/>
              <w:right w:val="nil"/>
            </w:tcBorders>
            <w:shd w:val="clear" w:color="auto" w:fill="auto"/>
            <w:vAlign w:val="center"/>
            <w:hideMark/>
          </w:tcPr>
          <w:p w:rsidR="00D230C0" w:rsidRPr="00D230C0" w:rsidRDefault="00D230C0">
            <w:pPr>
              <w:jc w:val="center"/>
              <w:rPr>
                <w:sz w:val="18"/>
                <w:szCs w:val="18"/>
              </w:rPr>
            </w:pPr>
            <w:r w:rsidRPr="00D230C0">
              <w:rPr>
                <w:sz w:val="18"/>
                <w:szCs w:val="18"/>
              </w:rPr>
              <w:t>Износ у динарима</w:t>
            </w:r>
          </w:p>
        </w:tc>
        <w:tc>
          <w:tcPr>
            <w:tcW w:w="540" w:type="pct"/>
            <w:tcBorders>
              <w:top w:val="nil"/>
              <w:left w:val="nil"/>
              <w:bottom w:val="single" w:sz="4" w:space="0" w:color="auto"/>
              <w:right w:val="nil"/>
            </w:tcBorders>
            <w:shd w:val="clear" w:color="auto" w:fill="auto"/>
            <w:vAlign w:val="center"/>
            <w:hideMark/>
          </w:tcPr>
          <w:p w:rsidR="00D230C0" w:rsidRPr="00D230C0" w:rsidRDefault="00D230C0">
            <w:pPr>
              <w:jc w:val="center"/>
              <w:rPr>
                <w:sz w:val="18"/>
                <w:szCs w:val="18"/>
              </w:rPr>
            </w:pPr>
            <w:r w:rsidRPr="00D230C0">
              <w:rPr>
                <w:sz w:val="18"/>
                <w:szCs w:val="18"/>
              </w:rPr>
              <w:t xml:space="preserve">Структура у % </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p>
        </w:tc>
        <w:tc>
          <w:tcPr>
            <w:tcW w:w="2456" w:type="pct"/>
            <w:tcBorders>
              <w:top w:val="nil"/>
              <w:left w:val="nil"/>
              <w:bottom w:val="nil"/>
              <w:right w:val="nil"/>
            </w:tcBorders>
            <w:shd w:val="clear" w:color="auto" w:fill="auto"/>
            <w:noWrap/>
            <w:vAlign w:val="bottom"/>
            <w:hideMark/>
          </w:tcPr>
          <w:p w:rsidR="00D230C0" w:rsidRPr="00D230C0" w:rsidRDefault="00D230C0">
            <w:pPr>
              <w:rPr>
                <w:b/>
                <w:bCs/>
                <w:sz w:val="18"/>
                <w:szCs w:val="18"/>
              </w:rPr>
            </w:pPr>
            <w:r w:rsidRPr="00D230C0">
              <w:rPr>
                <w:b/>
                <w:bCs/>
                <w:sz w:val="18"/>
                <w:szCs w:val="18"/>
              </w:rPr>
              <w:t>ТЕКУЋИ ПРИХОДИ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13.390.543.818</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96,19</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r w:rsidRPr="00D230C0">
              <w:rPr>
                <w:b/>
                <w:bCs/>
                <w:sz w:val="18"/>
                <w:szCs w:val="18"/>
              </w:rPr>
              <w:t>1.</w:t>
            </w:r>
          </w:p>
        </w:tc>
        <w:tc>
          <w:tcPr>
            <w:tcW w:w="2456" w:type="pct"/>
            <w:tcBorders>
              <w:top w:val="nil"/>
              <w:left w:val="nil"/>
              <w:bottom w:val="nil"/>
              <w:right w:val="nil"/>
            </w:tcBorders>
            <w:shd w:val="clear" w:color="auto" w:fill="auto"/>
            <w:noWrap/>
            <w:vAlign w:val="bottom"/>
            <w:hideMark/>
          </w:tcPr>
          <w:p w:rsidR="00D230C0" w:rsidRPr="00D230C0" w:rsidRDefault="00D230C0">
            <w:pPr>
              <w:rPr>
                <w:b/>
                <w:bCs/>
                <w:sz w:val="18"/>
                <w:szCs w:val="18"/>
              </w:rPr>
            </w:pPr>
            <w:r w:rsidRPr="00D230C0">
              <w:rPr>
                <w:b/>
                <w:bCs/>
                <w:sz w:val="18"/>
                <w:szCs w:val="18"/>
              </w:rPr>
              <w:t>Порези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10.898.057.024</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78,28</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1.1.</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Порези на доходак, добит и капиталне добитке</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8.419.115.749</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60,48</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1.2.</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Порез на фонд зарада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7.416</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0,00</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1.3.</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Порез на имовину</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2.063.737.768</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14,82</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1.4.</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Порез на добра и услуге</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304.077.543</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2,18</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1.5.</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Други порези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111.118.548</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0,80</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r w:rsidRPr="00D230C0">
              <w:rPr>
                <w:b/>
                <w:bCs/>
                <w:sz w:val="18"/>
                <w:szCs w:val="18"/>
              </w:rPr>
              <w:t>2.</w:t>
            </w:r>
          </w:p>
        </w:tc>
        <w:tc>
          <w:tcPr>
            <w:tcW w:w="2456" w:type="pct"/>
            <w:tcBorders>
              <w:top w:val="nil"/>
              <w:left w:val="nil"/>
              <w:bottom w:val="nil"/>
              <w:right w:val="nil"/>
            </w:tcBorders>
            <w:shd w:val="clear" w:color="auto" w:fill="auto"/>
            <w:noWrap/>
            <w:vAlign w:val="bottom"/>
            <w:hideMark/>
          </w:tcPr>
          <w:p w:rsidR="00D230C0" w:rsidRPr="00D230C0" w:rsidRDefault="00D230C0">
            <w:pPr>
              <w:rPr>
                <w:b/>
                <w:bCs/>
                <w:sz w:val="18"/>
                <w:szCs w:val="18"/>
              </w:rPr>
            </w:pPr>
            <w:r w:rsidRPr="00D230C0">
              <w:rPr>
                <w:b/>
                <w:bCs/>
                <w:sz w:val="18"/>
                <w:szCs w:val="18"/>
              </w:rPr>
              <w:t>Донације и трансфери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1.164.806.341</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8,37</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2.1.</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Трансфери од других нивоа власти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1.162.828.306</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8,35</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2.2.</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Донације и помоћи од међународних организација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1.978.035</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0,01</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r w:rsidRPr="00D230C0">
              <w:rPr>
                <w:b/>
                <w:bCs/>
                <w:sz w:val="18"/>
                <w:szCs w:val="18"/>
              </w:rPr>
              <w:t>3.</w:t>
            </w:r>
          </w:p>
        </w:tc>
        <w:tc>
          <w:tcPr>
            <w:tcW w:w="2456" w:type="pct"/>
            <w:tcBorders>
              <w:top w:val="nil"/>
              <w:left w:val="nil"/>
              <w:bottom w:val="nil"/>
              <w:right w:val="nil"/>
            </w:tcBorders>
            <w:shd w:val="clear" w:color="auto" w:fill="auto"/>
            <w:noWrap/>
            <w:vAlign w:val="bottom"/>
            <w:hideMark/>
          </w:tcPr>
          <w:p w:rsidR="00D230C0" w:rsidRPr="00D230C0" w:rsidRDefault="00D230C0">
            <w:pPr>
              <w:rPr>
                <w:b/>
                <w:bCs/>
                <w:sz w:val="18"/>
                <w:szCs w:val="18"/>
              </w:rPr>
            </w:pPr>
            <w:r w:rsidRPr="00D230C0">
              <w:rPr>
                <w:b/>
                <w:bCs/>
                <w:sz w:val="18"/>
                <w:szCs w:val="18"/>
              </w:rPr>
              <w:t>Други приходи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1.327.680.453</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9,54</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3.1.</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Приходи од имовине</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463.663.413</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3,33</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3.2.</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Приходи од продаје добара и услуга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442.336.992</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3,18</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3.3.</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Новчане казне и одузета имовинска корист</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155.442.245</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1,12</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3.4.</w:t>
            </w:r>
          </w:p>
        </w:tc>
        <w:tc>
          <w:tcPr>
            <w:tcW w:w="2456" w:type="pct"/>
            <w:tcBorders>
              <w:top w:val="nil"/>
              <w:left w:val="nil"/>
              <w:bottom w:val="nil"/>
              <w:right w:val="nil"/>
            </w:tcBorders>
            <w:shd w:val="clear" w:color="auto" w:fill="auto"/>
            <w:noWrap/>
            <w:vAlign w:val="bottom"/>
            <w:hideMark/>
          </w:tcPr>
          <w:p w:rsidR="00D230C0" w:rsidRPr="00D230C0" w:rsidRDefault="00D230C0">
            <w:pPr>
              <w:rPr>
                <w:sz w:val="18"/>
                <w:szCs w:val="18"/>
              </w:rPr>
            </w:pPr>
            <w:r w:rsidRPr="00D230C0">
              <w:rPr>
                <w:sz w:val="18"/>
                <w:szCs w:val="18"/>
              </w:rPr>
              <w:t>Добровољни трансфери од физичких и правних лица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3.575.000</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0,03</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sz w:val="18"/>
                <w:szCs w:val="18"/>
              </w:rPr>
            </w:pPr>
            <w:r w:rsidRPr="00D230C0">
              <w:rPr>
                <w:sz w:val="18"/>
                <w:szCs w:val="18"/>
              </w:rPr>
              <w:t>3.5.</w:t>
            </w:r>
          </w:p>
        </w:tc>
        <w:tc>
          <w:tcPr>
            <w:tcW w:w="2456" w:type="pct"/>
            <w:tcBorders>
              <w:top w:val="nil"/>
              <w:left w:val="nil"/>
              <w:bottom w:val="nil"/>
              <w:right w:val="nil"/>
            </w:tcBorders>
            <w:shd w:val="clear" w:color="auto" w:fill="auto"/>
            <w:vAlign w:val="bottom"/>
            <w:hideMark/>
          </w:tcPr>
          <w:p w:rsidR="00D230C0" w:rsidRPr="00D230C0" w:rsidRDefault="00D230C0">
            <w:pPr>
              <w:rPr>
                <w:sz w:val="18"/>
                <w:szCs w:val="18"/>
              </w:rPr>
            </w:pPr>
            <w:r w:rsidRPr="00D230C0">
              <w:rPr>
                <w:sz w:val="18"/>
                <w:szCs w:val="18"/>
              </w:rPr>
              <w:t>Мешовити и неодређени приходи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124.110.894</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0,89</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hideMark/>
          </w:tcPr>
          <w:p w:rsidR="00D230C0" w:rsidRPr="00D230C0" w:rsidRDefault="00D230C0">
            <w:pPr>
              <w:jc w:val="center"/>
              <w:rPr>
                <w:sz w:val="18"/>
                <w:szCs w:val="18"/>
              </w:rPr>
            </w:pPr>
            <w:r w:rsidRPr="00D230C0">
              <w:rPr>
                <w:sz w:val="18"/>
                <w:szCs w:val="18"/>
              </w:rPr>
              <w:t>3.6.</w:t>
            </w:r>
          </w:p>
        </w:tc>
        <w:tc>
          <w:tcPr>
            <w:tcW w:w="2456" w:type="pct"/>
            <w:tcBorders>
              <w:top w:val="nil"/>
              <w:left w:val="nil"/>
              <w:bottom w:val="nil"/>
              <w:right w:val="nil"/>
            </w:tcBorders>
            <w:shd w:val="clear" w:color="auto" w:fill="auto"/>
            <w:vAlign w:val="bottom"/>
            <w:hideMark/>
          </w:tcPr>
          <w:p w:rsidR="00D230C0" w:rsidRPr="00D230C0" w:rsidRDefault="00D230C0">
            <w:pPr>
              <w:rPr>
                <w:sz w:val="18"/>
                <w:szCs w:val="18"/>
              </w:rPr>
            </w:pPr>
            <w:r w:rsidRPr="00D230C0">
              <w:rPr>
                <w:sz w:val="18"/>
                <w:szCs w:val="18"/>
              </w:rPr>
              <w:t>Остали приходи</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138.551.909</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sz w:val="18"/>
                <w:szCs w:val="18"/>
              </w:rPr>
            </w:pPr>
            <w:r w:rsidRPr="00D230C0">
              <w:rPr>
                <w:sz w:val="18"/>
                <w:szCs w:val="18"/>
              </w:rPr>
              <w:t>1,00</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p>
        </w:tc>
        <w:tc>
          <w:tcPr>
            <w:tcW w:w="2456" w:type="pct"/>
            <w:tcBorders>
              <w:top w:val="nil"/>
              <w:left w:val="nil"/>
              <w:bottom w:val="nil"/>
              <w:right w:val="nil"/>
            </w:tcBorders>
            <w:shd w:val="clear" w:color="auto" w:fill="auto"/>
            <w:vAlign w:val="bottom"/>
            <w:hideMark/>
          </w:tcPr>
          <w:p w:rsidR="00D230C0" w:rsidRPr="00D230C0" w:rsidRDefault="00D230C0">
            <w:pPr>
              <w:rPr>
                <w:b/>
                <w:bCs/>
                <w:sz w:val="18"/>
                <w:szCs w:val="18"/>
              </w:rPr>
            </w:pPr>
            <w:r w:rsidRPr="00D230C0">
              <w:rPr>
                <w:b/>
                <w:bCs/>
                <w:sz w:val="18"/>
                <w:szCs w:val="18"/>
              </w:rPr>
              <w:t>ПРИМАЊА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103.878.389</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0,75</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jc w:val="center"/>
              <w:rPr>
                <w:b/>
                <w:bCs/>
                <w:sz w:val="18"/>
                <w:szCs w:val="18"/>
              </w:rPr>
            </w:pPr>
            <w:r w:rsidRPr="00D230C0">
              <w:rPr>
                <w:b/>
                <w:bCs/>
                <w:sz w:val="18"/>
                <w:szCs w:val="18"/>
              </w:rPr>
              <w:t>4.</w:t>
            </w:r>
          </w:p>
        </w:tc>
        <w:tc>
          <w:tcPr>
            <w:tcW w:w="2456" w:type="pct"/>
            <w:tcBorders>
              <w:top w:val="nil"/>
              <w:left w:val="nil"/>
              <w:bottom w:val="nil"/>
              <w:right w:val="nil"/>
            </w:tcBorders>
            <w:shd w:val="clear" w:color="auto" w:fill="auto"/>
            <w:vAlign w:val="bottom"/>
            <w:hideMark/>
          </w:tcPr>
          <w:p w:rsidR="00D230C0" w:rsidRPr="00D230C0" w:rsidRDefault="00D230C0">
            <w:pPr>
              <w:rPr>
                <w:b/>
                <w:bCs/>
                <w:sz w:val="18"/>
                <w:szCs w:val="18"/>
              </w:rPr>
            </w:pPr>
            <w:r w:rsidRPr="00D230C0">
              <w:rPr>
                <w:b/>
                <w:bCs/>
                <w:sz w:val="18"/>
                <w:szCs w:val="18"/>
              </w:rPr>
              <w:t>Примања од продаје нефинансијске имовине</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103.878.389</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0,75</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center"/>
            <w:hideMark/>
          </w:tcPr>
          <w:p w:rsidR="00D230C0" w:rsidRPr="00D230C0" w:rsidRDefault="00D230C0">
            <w:pPr>
              <w:jc w:val="center"/>
              <w:rPr>
                <w:b/>
                <w:bCs/>
                <w:sz w:val="18"/>
                <w:szCs w:val="18"/>
              </w:rPr>
            </w:pPr>
            <w:r w:rsidRPr="00D230C0">
              <w:rPr>
                <w:b/>
                <w:bCs/>
                <w:sz w:val="18"/>
                <w:szCs w:val="18"/>
              </w:rPr>
              <w:t>6.</w:t>
            </w:r>
          </w:p>
        </w:tc>
        <w:tc>
          <w:tcPr>
            <w:tcW w:w="2456" w:type="pct"/>
            <w:tcBorders>
              <w:top w:val="nil"/>
              <w:left w:val="nil"/>
              <w:bottom w:val="nil"/>
              <w:right w:val="nil"/>
            </w:tcBorders>
            <w:shd w:val="clear" w:color="auto" w:fill="auto"/>
            <w:vAlign w:val="bottom"/>
            <w:hideMark/>
          </w:tcPr>
          <w:p w:rsidR="00D230C0" w:rsidRPr="00D230C0" w:rsidRDefault="00D230C0">
            <w:pPr>
              <w:rPr>
                <w:b/>
                <w:bCs/>
                <w:sz w:val="18"/>
                <w:szCs w:val="18"/>
              </w:rPr>
            </w:pPr>
            <w:r w:rsidRPr="00D230C0">
              <w:rPr>
                <w:b/>
                <w:bCs/>
                <w:sz w:val="18"/>
                <w:szCs w:val="18"/>
              </w:rPr>
              <w:t>Пренета неутрошена средства</w:t>
            </w:r>
          </w:p>
        </w:tc>
        <w:tc>
          <w:tcPr>
            <w:tcW w:w="796"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426.602.851</w:t>
            </w:r>
          </w:p>
        </w:tc>
        <w:tc>
          <w:tcPr>
            <w:tcW w:w="540" w:type="pct"/>
            <w:tcBorders>
              <w:top w:val="nil"/>
              <w:left w:val="nil"/>
              <w:bottom w:val="nil"/>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3,06</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r w:rsidR="00D230C0" w:rsidRPr="00D230C0" w:rsidTr="00D230C0">
        <w:trPr>
          <w:trHeight w:val="113"/>
        </w:trPr>
        <w:tc>
          <w:tcPr>
            <w:tcW w:w="243" w:type="pct"/>
            <w:tcBorders>
              <w:top w:val="nil"/>
              <w:left w:val="nil"/>
              <w:bottom w:val="nil"/>
              <w:right w:val="nil"/>
            </w:tcBorders>
            <w:shd w:val="clear" w:color="auto" w:fill="auto"/>
            <w:noWrap/>
            <w:vAlign w:val="bottom"/>
            <w:hideMark/>
          </w:tcPr>
          <w:p w:rsidR="00D230C0" w:rsidRPr="00D230C0" w:rsidRDefault="00D230C0">
            <w:pPr>
              <w:rPr>
                <w:rFonts w:ascii="Arial" w:hAnsi="Arial" w:cs="Arial"/>
                <w:sz w:val="18"/>
                <w:szCs w:val="18"/>
              </w:rPr>
            </w:pPr>
          </w:p>
        </w:tc>
        <w:tc>
          <w:tcPr>
            <w:tcW w:w="293" w:type="pct"/>
            <w:tcBorders>
              <w:top w:val="nil"/>
              <w:left w:val="nil"/>
              <w:bottom w:val="nil"/>
              <w:right w:val="nil"/>
            </w:tcBorders>
            <w:shd w:val="clear" w:color="auto" w:fill="auto"/>
            <w:noWrap/>
            <w:vAlign w:val="bottom"/>
            <w:hideMark/>
          </w:tcPr>
          <w:p w:rsidR="00D230C0" w:rsidRPr="00D230C0" w:rsidRDefault="00D230C0">
            <w:pPr>
              <w:rPr>
                <w:sz w:val="18"/>
                <w:szCs w:val="18"/>
              </w:rPr>
            </w:pPr>
          </w:p>
        </w:tc>
        <w:tc>
          <w:tcPr>
            <w:tcW w:w="2456" w:type="pct"/>
            <w:tcBorders>
              <w:top w:val="single" w:sz="8" w:space="0" w:color="auto"/>
              <w:left w:val="nil"/>
              <w:bottom w:val="single" w:sz="8" w:space="0" w:color="auto"/>
              <w:right w:val="nil"/>
            </w:tcBorders>
            <w:shd w:val="clear" w:color="auto" w:fill="auto"/>
            <w:noWrap/>
            <w:vAlign w:val="bottom"/>
            <w:hideMark/>
          </w:tcPr>
          <w:p w:rsidR="00D230C0" w:rsidRPr="00D230C0" w:rsidRDefault="00D230C0">
            <w:pPr>
              <w:rPr>
                <w:b/>
                <w:bCs/>
                <w:sz w:val="18"/>
                <w:szCs w:val="18"/>
              </w:rPr>
            </w:pPr>
            <w:r w:rsidRPr="00D230C0">
              <w:rPr>
                <w:b/>
                <w:bCs/>
                <w:sz w:val="18"/>
                <w:szCs w:val="18"/>
              </w:rPr>
              <w:t>У К У П Н О (од 1 до 6):</w:t>
            </w:r>
          </w:p>
        </w:tc>
        <w:tc>
          <w:tcPr>
            <w:tcW w:w="796" w:type="pct"/>
            <w:tcBorders>
              <w:top w:val="single" w:sz="8" w:space="0" w:color="auto"/>
              <w:left w:val="nil"/>
              <w:bottom w:val="single" w:sz="8" w:space="0" w:color="auto"/>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13.921.025.058</w:t>
            </w:r>
          </w:p>
        </w:tc>
        <w:tc>
          <w:tcPr>
            <w:tcW w:w="540" w:type="pct"/>
            <w:tcBorders>
              <w:top w:val="single" w:sz="8" w:space="0" w:color="auto"/>
              <w:left w:val="nil"/>
              <w:bottom w:val="single" w:sz="8" w:space="0" w:color="auto"/>
              <w:right w:val="nil"/>
            </w:tcBorders>
            <w:shd w:val="clear" w:color="auto" w:fill="auto"/>
            <w:noWrap/>
            <w:vAlign w:val="bottom"/>
            <w:hideMark/>
          </w:tcPr>
          <w:p w:rsidR="00D230C0" w:rsidRPr="00D230C0" w:rsidRDefault="00D230C0">
            <w:pPr>
              <w:jc w:val="right"/>
              <w:rPr>
                <w:b/>
                <w:bCs/>
                <w:sz w:val="18"/>
                <w:szCs w:val="18"/>
              </w:rPr>
            </w:pPr>
            <w:r w:rsidRPr="00D230C0">
              <w:rPr>
                <w:b/>
                <w:bCs/>
                <w:sz w:val="18"/>
                <w:szCs w:val="18"/>
              </w:rPr>
              <w:t>100,00</w:t>
            </w:r>
          </w:p>
        </w:tc>
        <w:tc>
          <w:tcPr>
            <w:tcW w:w="671" w:type="pct"/>
            <w:tcBorders>
              <w:top w:val="nil"/>
              <w:left w:val="nil"/>
              <w:bottom w:val="nil"/>
              <w:right w:val="nil"/>
            </w:tcBorders>
            <w:shd w:val="clear" w:color="auto" w:fill="auto"/>
            <w:noWrap/>
            <w:vAlign w:val="bottom"/>
            <w:hideMark/>
          </w:tcPr>
          <w:p w:rsidR="00D230C0" w:rsidRPr="00D230C0" w:rsidRDefault="00D230C0">
            <w:pPr>
              <w:rPr>
                <w:sz w:val="18"/>
                <w:szCs w:val="18"/>
              </w:rPr>
            </w:pPr>
          </w:p>
        </w:tc>
      </w:tr>
    </w:tbl>
    <w:p w:rsidR="00D230C0" w:rsidRDefault="00D230C0" w:rsidP="00E37FFA">
      <w:pPr>
        <w:jc w:val="center"/>
        <w:rPr>
          <w:b/>
          <w:color w:val="FF0000"/>
          <w:sz w:val="28"/>
          <w:szCs w:val="28"/>
          <w:lang w:val="sr-Cyrl-RS"/>
        </w:rPr>
      </w:pPr>
    </w:p>
    <w:p w:rsidR="00D230C0" w:rsidRDefault="00D230C0" w:rsidP="00E37FFA">
      <w:pPr>
        <w:jc w:val="center"/>
        <w:rPr>
          <w:b/>
          <w:color w:val="FF0000"/>
          <w:sz w:val="28"/>
          <w:szCs w:val="28"/>
          <w:lang w:val="sr-Cyrl-RS"/>
        </w:rPr>
      </w:pPr>
    </w:p>
    <w:p w:rsidR="00D230C0" w:rsidRPr="00D230C0" w:rsidRDefault="00D230C0" w:rsidP="00E37FFA">
      <w:pPr>
        <w:jc w:val="center"/>
        <w:rPr>
          <w:b/>
          <w:lang w:val="sr-Cyrl-RS"/>
        </w:rPr>
      </w:pPr>
      <w:r w:rsidRPr="00D230C0">
        <w:rPr>
          <w:b/>
          <w:lang w:val="sr-Cyrl-RS"/>
        </w:rPr>
        <w:t>Графички приказ структуре остварених прихода и примања</w:t>
      </w:r>
    </w:p>
    <w:p w:rsidR="00D230C0" w:rsidRDefault="00D230C0" w:rsidP="00E37FFA">
      <w:pPr>
        <w:jc w:val="center"/>
        <w:rPr>
          <w:b/>
          <w:color w:val="FF0000"/>
          <w:sz w:val="28"/>
          <w:szCs w:val="28"/>
          <w:lang w:val="sr-Cyrl-RS"/>
        </w:rPr>
      </w:pPr>
    </w:p>
    <w:p w:rsidR="00D230C0" w:rsidRDefault="00D230C0" w:rsidP="00E37FFA">
      <w:pPr>
        <w:jc w:val="center"/>
        <w:rPr>
          <w:b/>
          <w:color w:val="FF0000"/>
          <w:sz w:val="28"/>
          <w:szCs w:val="28"/>
          <w:lang w:val="sr-Cyrl-RS"/>
        </w:rPr>
      </w:pPr>
      <w:r>
        <w:rPr>
          <w:noProof/>
          <w:lang w:val="en-US" w:eastAsia="en-US"/>
        </w:rPr>
        <w:drawing>
          <wp:inline distT="0" distB="0" distL="0" distR="0" wp14:anchorId="568BFCA5" wp14:editId="06BC3DC4">
            <wp:extent cx="5467082" cy="3271234"/>
            <wp:effectExtent l="0" t="0" r="1968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30C0" w:rsidRDefault="00D230C0" w:rsidP="00E37FFA">
      <w:pPr>
        <w:jc w:val="center"/>
        <w:rPr>
          <w:b/>
          <w:color w:val="FF0000"/>
          <w:sz w:val="28"/>
          <w:szCs w:val="28"/>
          <w:lang w:val="sr-Cyrl-RS"/>
        </w:rPr>
      </w:pPr>
    </w:p>
    <w:p w:rsidR="00D230C0" w:rsidRDefault="00D230C0" w:rsidP="00E37FFA">
      <w:pPr>
        <w:jc w:val="center"/>
        <w:rPr>
          <w:b/>
          <w:color w:val="FF0000"/>
          <w:sz w:val="28"/>
          <w:szCs w:val="28"/>
          <w:lang w:val="sr-Cyrl-RS"/>
        </w:rPr>
      </w:pPr>
    </w:p>
    <w:p w:rsidR="00920EDF" w:rsidRDefault="00920EDF" w:rsidP="00E37FFA">
      <w:pPr>
        <w:jc w:val="center"/>
        <w:rPr>
          <w:b/>
          <w:color w:val="FF0000"/>
          <w:sz w:val="28"/>
          <w:szCs w:val="28"/>
          <w:lang w:val="sr-Cyrl-RS"/>
        </w:rPr>
      </w:pPr>
    </w:p>
    <w:p w:rsidR="00920EDF" w:rsidRPr="00920EDF" w:rsidRDefault="00920EDF" w:rsidP="00E37FFA">
      <w:pPr>
        <w:jc w:val="center"/>
        <w:rPr>
          <w:b/>
          <w:lang w:val="sr-Cyrl-RS"/>
        </w:rPr>
      </w:pPr>
      <w:r w:rsidRPr="00920EDF">
        <w:rPr>
          <w:b/>
          <w:lang w:val="sr-Cyrl-RS"/>
        </w:rPr>
        <w:lastRenderedPageBreak/>
        <w:t>Структура остварења прихода и примања  по класама</w:t>
      </w:r>
    </w:p>
    <w:p w:rsidR="00920EDF" w:rsidRDefault="00920EDF" w:rsidP="00E37FFA">
      <w:pPr>
        <w:jc w:val="center"/>
        <w:rPr>
          <w:b/>
          <w:color w:val="FF0000"/>
          <w:sz w:val="28"/>
          <w:szCs w:val="28"/>
          <w:lang w:val="sr-Cyrl-RS"/>
        </w:rPr>
      </w:pPr>
    </w:p>
    <w:tbl>
      <w:tblPr>
        <w:tblW w:w="5000" w:type="pct"/>
        <w:tblLook w:val="04A0" w:firstRow="1" w:lastRow="0" w:firstColumn="1" w:lastColumn="0" w:noHBand="0" w:noVBand="1"/>
      </w:tblPr>
      <w:tblGrid>
        <w:gridCol w:w="1098"/>
        <w:gridCol w:w="6214"/>
        <w:gridCol w:w="1827"/>
        <w:gridCol w:w="1623"/>
      </w:tblGrid>
      <w:tr w:rsidR="00920EDF" w:rsidRPr="00920EDF" w:rsidTr="00920EDF">
        <w:trPr>
          <w:trHeight w:val="113"/>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0EDF" w:rsidRPr="00920EDF" w:rsidRDefault="00920EDF">
            <w:pPr>
              <w:jc w:val="center"/>
              <w:rPr>
                <w:b/>
                <w:bCs/>
                <w:sz w:val="18"/>
                <w:szCs w:val="18"/>
              </w:rPr>
            </w:pPr>
            <w:r w:rsidRPr="00920EDF">
              <w:rPr>
                <w:b/>
                <w:bCs/>
                <w:sz w:val="18"/>
                <w:szCs w:val="18"/>
              </w:rPr>
              <w:t>Екон. клас.</w:t>
            </w:r>
          </w:p>
        </w:tc>
        <w:tc>
          <w:tcPr>
            <w:tcW w:w="2887" w:type="pct"/>
            <w:tcBorders>
              <w:top w:val="single" w:sz="4" w:space="0" w:color="auto"/>
              <w:left w:val="nil"/>
              <w:bottom w:val="single" w:sz="4" w:space="0" w:color="auto"/>
              <w:right w:val="single" w:sz="4" w:space="0" w:color="auto"/>
            </w:tcBorders>
            <w:shd w:val="clear" w:color="auto" w:fill="auto"/>
            <w:noWrap/>
            <w:vAlign w:val="center"/>
            <w:hideMark/>
          </w:tcPr>
          <w:p w:rsidR="00920EDF" w:rsidRPr="00920EDF" w:rsidRDefault="00920EDF">
            <w:pPr>
              <w:jc w:val="center"/>
              <w:rPr>
                <w:b/>
                <w:bCs/>
                <w:sz w:val="18"/>
                <w:szCs w:val="18"/>
              </w:rPr>
            </w:pPr>
            <w:r w:rsidRPr="00920EDF">
              <w:rPr>
                <w:b/>
                <w:bCs/>
                <w:sz w:val="18"/>
                <w:szCs w:val="18"/>
              </w:rPr>
              <w:t>Н А З И В</w:t>
            </w:r>
          </w:p>
        </w:tc>
        <w:tc>
          <w:tcPr>
            <w:tcW w:w="849" w:type="pct"/>
            <w:tcBorders>
              <w:top w:val="single" w:sz="4" w:space="0" w:color="auto"/>
              <w:left w:val="nil"/>
              <w:bottom w:val="single" w:sz="4" w:space="0" w:color="auto"/>
              <w:right w:val="single" w:sz="4" w:space="0" w:color="auto"/>
            </w:tcBorders>
            <w:shd w:val="clear" w:color="auto" w:fill="auto"/>
            <w:vAlign w:val="center"/>
            <w:hideMark/>
          </w:tcPr>
          <w:p w:rsidR="00920EDF" w:rsidRDefault="00920EDF">
            <w:pPr>
              <w:jc w:val="center"/>
              <w:rPr>
                <w:b/>
                <w:bCs/>
                <w:sz w:val="18"/>
                <w:szCs w:val="18"/>
                <w:lang w:val="sr-Cyrl-RS"/>
              </w:rPr>
            </w:pPr>
            <w:r w:rsidRPr="00920EDF">
              <w:rPr>
                <w:b/>
                <w:bCs/>
                <w:sz w:val="18"/>
                <w:szCs w:val="18"/>
              </w:rPr>
              <w:t>Остварење</w:t>
            </w:r>
          </w:p>
          <w:p w:rsidR="00920EDF" w:rsidRDefault="00920EDF">
            <w:pPr>
              <w:jc w:val="center"/>
              <w:rPr>
                <w:b/>
                <w:bCs/>
                <w:sz w:val="18"/>
                <w:szCs w:val="18"/>
                <w:lang w:val="sr-Cyrl-RS"/>
              </w:rPr>
            </w:pPr>
            <w:r w:rsidRPr="00920EDF">
              <w:rPr>
                <w:b/>
                <w:bCs/>
                <w:sz w:val="18"/>
                <w:szCs w:val="18"/>
              </w:rPr>
              <w:t xml:space="preserve"> 01.01. - 31.12.</w:t>
            </w:r>
          </w:p>
          <w:p w:rsidR="00920EDF" w:rsidRPr="00920EDF" w:rsidRDefault="00920EDF">
            <w:pPr>
              <w:jc w:val="center"/>
              <w:rPr>
                <w:b/>
                <w:bCs/>
                <w:sz w:val="18"/>
                <w:szCs w:val="18"/>
              </w:rPr>
            </w:pPr>
            <w:r w:rsidRPr="00920EDF">
              <w:rPr>
                <w:b/>
                <w:bCs/>
                <w:sz w:val="18"/>
                <w:szCs w:val="18"/>
              </w:rPr>
              <w:t>2023. године</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920EDF" w:rsidRPr="00920EDF" w:rsidRDefault="00920EDF">
            <w:pPr>
              <w:jc w:val="center"/>
              <w:rPr>
                <w:b/>
                <w:bCs/>
                <w:sz w:val="18"/>
                <w:szCs w:val="18"/>
              </w:rPr>
            </w:pPr>
            <w:r w:rsidRPr="00920EDF">
              <w:rPr>
                <w:b/>
                <w:bCs/>
                <w:sz w:val="18"/>
                <w:szCs w:val="18"/>
              </w:rPr>
              <w:t>Структура у %</w:t>
            </w:r>
          </w:p>
        </w:tc>
      </w:tr>
      <w:tr w:rsidR="00920EDF" w:rsidRPr="00920EDF" w:rsidTr="00920EDF">
        <w:trPr>
          <w:trHeight w:val="113"/>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20EDF" w:rsidRPr="00920EDF" w:rsidRDefault="00920EDF">
            <w:pPr>
              <w:jc w:val="center"/>
              <w:rPr>
                <w:b/>
                <w:sz w:val="18"/>
                <w:szCs w:val="18"/>
              </w:rPr>
            </w:pPr>
            <w:r w:rsidRPr="00920EDF">
              <w:rPr>
                <w:b/>
                <w:sz w:val="18"/>
                <w:szCs w:val="18"/>
              </w:rPr>
              <w:t>1</w:t>
            </w:r>
          </w:p>
        </w:tc>
        <w:tc>
          <w:tcPr>
            <w:tcW w:w="2887" w:type="pct"/>
            <w:tcBorders>
              <w:top w:val="single" w:sz="4" w:space="0" w:color="auto"/>
              <w:left w:val="nil"/>
              <w:bottom w:val="single" w:sz="4" w:space="0" w:color="auto"/>
              <w:right w:val="single" w:sz="4" w:space="0" w:color="auto"/>
            </w:tcBorders>
            <w:shd w:val="clear" w:color="auto" w:fill="auto"/>
            <w:noWrap/>
            <w:vAlign w:val="bottom"/>
            <w:hideMark/>
          </w:tcPr>
          <w:p w:rsidR="00920EDF" w:rsidRPr="00920EDF" w:rsidRDefault="00920EDF">
            <w:pPr>
              <w:jc w:val="center"/>
              <w:rPr>
                <w:b/>
                <w:sz w:val="18"/>
                <w:szCs w:val="18"/>
              </w:rPr>
            </w:pPr>
            <w:r w:rsidRPr="00920EDF">
              <w:rPr>
                <w:b/>
                <w:sz w:val="18"/>
                <w:szCs w:val="18"/>
              </w:rPr>
              <w:t>2</w:t>
            </w:r>
          </w:p>
        </w:tc>
        <w:tc>
          <w:tcPr>
            <w:tcW w:w="849"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center"/>
              <w:rPr>
                <w:b/>
                <w:sz w:val="18"/>
                <w:szCs w:val="18"/>
              </w:rPr>
            </w:pPr>
            <w:r w:rsidRPr="00920EDF">
              <w:rPr>
                <w:b/>
                <w:sz w:val="18"/>
                <w:szCs w:val="18"/>
              </w:rPr>
              <w:t>3</w:t>
            </w:r>
          </w:p>
        </w:tc>
        <w:tc>
          <w:tcPr>
            <w:tcW w:w="754"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center"/>
              <w:rPr>
                <w:b/>
                <w:sz w:val="18"/>
                <w:szCs w:val="18"/>
              </w:rPr>
            </w:pPr>
            <w:r w:rsidRPr="00920EDF">
              <w:rPr>
                <w:b/>
                <w:sz w:val="18"/>
                <w:szCs w:val="18"/>
              </w:rPr>
              <w:t>4</w:t>
            </w:r>
          </w:p>
        </w:tc>
      </w:tr>
      <w:tr w:rsidR="00920EDF" w:rsidRPr="00920EDF" w:rsidTr="00920EDF">
        <w:trPr>
          <w:trHeight w:val="113"/>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20EDF" w:rsidRPr="00920EDF" w:rsidRDefault="00920EDF">
            <w:pPr>
              <w:jc w:val="center"/>
              <w:rPr>
                <w:sz w:val="18"/>
                <w:szCs w:val="18"/>
              </w:rPr>
            </w:pPr>
            <w:r w:rsidRPr="00920EDF">
              <w:rPr>
                <w:sz w:val="18"/>
                <w:szCs w:val="18"/>
              </w:rPr>
              <w:t>7</w:t>
            </w:r>
          </w:p>
        </w:tc>
        <w:tc>
          <w:tcPr>
            <w:tcW w:w="2887" w:type="pct"/>
            <w:tcBorders>
              <w:top w:val="single" w:sz="4" w:space="0" w:color="auto"/>
              <w:left w:val="nil"/>
              <w:bottom w:val="single" w:sz="4" w:space="0" w:color="auto"/>
              <w:right w:val="single" w:sz="4" w:space="0" w:color="auto"/>
            </w:tcBorders>
            <w:shd w:val="clear" w:color="auto" w:fill="auto"/>
            <w:noWrap/>
            <w:vAlign w:val="bottom"/>
            <w:hideMark/>
          </w:tcPr>
          <w:p w:rsidR="00920EDF" w:rsidRPr="00920EDF" w:rsidRDefault="00920EDF" w:rsidP="00920EDF">
            <w:pPr>
              <w:rPr>
                <w:sz w:val="18"/>
                <w:szCs w:val="18"/>
              </w:rPr>
            </w:pPr>
            <w:r w:rsidRPr="00920EDF">
              <w:rPr>
                <w:sz w:val="18"/>
                <w:szCs w:val="18"/>
              </w:rPr>
              <w:t>ТЕКУЋИ ПРИХОДИ</w:t>
            </w:r>
          </w:p>
        </w:tc>
        <w:tc>
          <w:tcPr>
            <w:tcW w:w="849"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13.390.543.818</w:t>
            </w:r>
          </w:p>
        </w:tc>
        <w:tc>
          <w:tcPr>
            <w:tcW w:w="754"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96,19</w:t>
            </w:r>
          </w:p>
        </w:tc>
      </w:tr>
      <w:tr w:rsidR="00920EDF" w:rsidRPr="00920EDF" w:rsidTr="00920EDF">
        <w:trPr>
          <w:trHeight w:val="113"/>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20EDF" w:rsidRPr="00920EDF" w:rsidRDefault="00920EDF">
            <w:pPr>
              <w:jc w:val="center"/>
              <w:rPr>
                <w:sz w:val="18"/>
                <w:szCs w:val="18"/>
              </w:rPr>
            </w:pPr>
            <w:r w:rsidRPr="00920EDF">
              <w:rPr>
                <w:sz w:val="18"/>
                <w:szCs w:val="18"/>
              </w:rPr>
              <w:t>8</w:t>
            </w:r>
          </w:p>
        </w:tc>
        <w:tc>
          <w:tcPr>
            <w:tcW w:w="2887" w:type="pct"/>
            <w:tcBorders>
              <w:top w:val="single" w:sz="4" w:space="0" w:color="auto"/>
              <w:left w:val="nil"/>
              <w:bottom w:val="single" w:sz="4" w:space="0" w:color="auto"/>
              <w:right w:val="single" w:sz="4" w:space="0" w:color="auto"/>
            </w:tcBorders>
            <w:shd w:val="clear" w:color="auto" w:fill="auto"/>
            <w:noWrap/>
            <w:vAlign w:val="bottom"/>
            <w:hideMark/>
          </w:tcPr>
          <w:p w:rsidR="00920EDF" w:rsidRPr="00920EDF" w:rsidRDefault="00920EDF" w:rsidP="00920EDF">
            <w:pPr>
              <w:rPr>
                <w:sz w:val="18"/>
                <w:szCs w:val="18"/>
              </w:rPr>
            </w:pPr>
            <w:r w:rsidRPr="00920EDF">
              <w:rPr>
                <w:sz w:val="18"/>
                <w:szCs w:val="18"/>
              </w:rPr>
              <w:t>ПРИМАЊА ОД ПРОДАЈЕ НЕФИНАНСИЈСКЕ ИМОВИНЕ</w:t>
            </w:r>
          </w:p>
        </w:tc>
        <w:tc>
          <w:tcPr>
            <w:tcW w:w="849"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103.878.389</w:t>
            </w:r>
          </w:p>
        </w:tc>
        <w:tc>
          <w:tcPr>
            <w:tcW w:w="754"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0,75</w:t>
            </w:r>
          </w:p>
        </w:tc>
      </w:tr>
      <w:tr w:rsidR="00920EDF" w:rsidRPr="00920EDF" w:rsidTr="00920EDF">
        <w:trPr>
          <w:trHeight w:val="113"/>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20EDF" w:rsidRPr="00920EDF" w:rsidRDefault="00920EDF">
            <w:pPr>
              <w:rPr>
                <w:sz w:val="18"/>
                <w:szCs w:val="18"/>
              </w:rPr>
            </w:pPr>
            <w:r w:rsidRPr="00920EDF">
              <w:rPr>
                <w:sz w:val="18"/>
                <w:szCs w:val="18"/>
              </w:rPr>
              <w:t> </w:t>
            </w:r>
          </w:p>
        </w:tc>
        <w:tc>
          <w:tcPr>
            <w:tcW w:w="2887" w:type="pct"/>
            <w:tcBorders>
              <w:top w:val="single" w:sz="4" w:space="0" w:color="auto"/>
              <w:left w:val="nil"/>
              <w:bottom w:val="single" w:sz="4" w:space="0" w:color="auto"/>
              <w:right w:val="single" w:sz="4" w:space="0" w:color="auto"/>
            </w:tcBorders>
            <w:shd w:val="clear" w:color="auto" w:fill="auto"/>
            <w:noWrap/>
            <w:vAlign w:val="bottom"/>
            <w:hideMark/>
          </w:tcPr>
          <w:p w:rsidR="00920EDF" w:rsidRPr="00920EDF" w:rsidRDefault="00920EDF" w:rsidP="00920EDF">
            <w:pPr>
              <w:rPr>
                <w:sz w:val="18"/>
                <w:szCs w:val="18"/>
              </w:rPr>
            </w:pPr>
            <w:r w:rsidRPr="00920EDF">
              <w:rPr>
                <w:sz w:val="18"/>
                <w:szCs w:val="18"/>
              </w:rPr>
              <w:t>ПРЕНЕТА НЕУТРОШЕНА СРЕДСТВА</w:t>
            </w:r>
          </w:p>
        </w:tc>
        <w:tc>
          <w:tcPr>
            <w:tcW w:w="849"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426.602.851</w:t>
            </w:r>
          </w:p>
        </w:tc>
        <w:tc>
          <w:tcPr>
            <w:tcW w:w="754"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sz w:val="18"/>
                <w:szCs w:val="18"/>
              </w:rPr>
            </w:pPr>
            <w:r w:rsidRPr="00920EDF">
              <w:rPr>
                <w:sz w:val="18"/>
                <w:szCs w:val="18"/>
              </w:rPr>
              <w:t>3,06</w:t>
            </w:r>
          </w:p>
        </w:tc>
      </w:tr>
      <w:tr w:rsidR="00920EDF" w:rsidRPr="00920EDF" w:rsidTr="00920EDF">
        <w:trPr>
          <w:trHeight w:val="113"/>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rsidR="00920EDF" w:rsidRPr="00920EDF" w:rsidRDefault="00920EDF">
            <w:pPr>
              <w:rPr>
                <w:sz w:val="18"/>
                <w:szCs w:val="18"/>
              </w:rPr>
            </w:pPr>
            <w:r w:rsidRPr="00920EDF">
              <w:rPr>
                <w:sz w:val="18"/>
                <w:szCs w:val="18"/>
              </w:rPr>
              <w:t> </w:t>
            </w:r>
          </w:p>
        </w:tc>
        <w:tc>
          <w:tcPr>
            <w:tcW w:w="2887" w:type="pct"/>
            <w:tcBorders>
              <w:top w:val="single" w:sz="4" w:space="0" w:color="auto"/>
              <w:left w:val="nil"/>
              <w:bottom w:val="single" w:sz="4" w:space="0" w:color="auto"/>
              <w:right w:val="single" w:sz="4" w:space="0" w:color="auto"/>
            </w:tcBorders>
            <w:shd w:val="clear" w:color="auto" w:fill="auto"/>
            <w:noWrap/>
            <w:vAlign w:val="center"/>
            <w:hideMark/>
          </w:tcPr>
          <w:p w:rsidR="00920EDF" w:rsidRPr="00920EDF" w:rsidRDefault="00920EDF">
            <w:pPr>
              <w:jc w:val="center"/>
              <w:rPr>
                <w:b/>
                <w:bCs/>
                <w:sz w:val="18"/>
                <w:szCs w:val="18"/>
              </w:rPr>
            </w:pPr>
            <w:r w:rsidRPr="00920EDF">
              <w:rPr>
                <w:b/>
                <w:bCs/>
                <w:sz w:val="18"/>
                <w:szCs w:val="18"/>
              </w:rPr>
              <w:t>УКУПНО:</w:t>
            </w:r>
          </w:p>
        </w:tc>
        <w:tc>
          <w:tcPr>
            <w:tcW w:w="849"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b/>
                <w:bCs/>
                <w:sz w:val="18"/>
                <w:szCs w:val="18"/>
              </w:rPr>
            </w:pPr>
            <w:r w:rsidRPr="00920EDF">
              <w:rPr>
                <w:b/>
                <w:bCs/>
                <w:sz w:val="18"/>
                <w:szCs w:val="18"/>
              </w:rPr>
              <w:t>13.921.025.058</w:t>
            </w:r>
          </w:p>
        </w:tc>
        <w:tc>
          <w:tcPr>
            <w:tcW w:w="754" w:type="pct"/>
            <w:tcBorders>
              <w:top w:val="nil"/>
              <w:left w:val="nil"/>
              <w:bottom w:val="single" w:sz="4" w:space="0" w:color="auto"/>
              <w:right w:val="single" w:sz="4" w:space="0" w:color="auto"/>
            </w:tcBorders>
            <w:shd w:val="clear" w:color="auto" w:fill="auto"/>
            <w:noWrap/>
            <w:vAlign w:val="bottom"/>
            <w:hideMark/>
          </w:tcPr>
          <w:p w:rsidR="00920EDF" w:rsidRPr="00920EDF" w:rsidRDefault="00920EDF">
            <w:pPr>
              <w:jc w:val="right"/>
              <w:rPr>
                <w:b/>
                <w:bCs/>
                <w:sz w:val="18"/>
                <w:szCs w:val="18"/>
              </w:rPr>
            </w:pPr>
            <w:r w:rsidRPr="00920EDF">
              <w:rPr>
                <w:b/>
                <w:bCs/>
                <w:sz w:val="18"/>
                <w:szCs w:val="18"/>
              </w:rPr>
              <w:t>100,00</w:t>
            </w:r>
          </w:p>
        </w:tc>
      </w:tr>
    </w:tbl>
    <w:p w:rsidR="00D230C0" w:rsidRDefault="00D230C0" w:rsidP="00E37FFA">
      <w:pPr>
        <w:jc w:val="center"/>
        <w:rPr>
          <w:b/>
          <w:color w:val="FF0000"/>
          <w:sz w:val="28"/>
          <w:szCs w:val="28"/>
          <w:lang w:val="sr-Cyrl-RS"/>
        </w:rPr>
      </w:pPr>
    </w:p>
    <w:p w:rsidR="00920EDF" w:rsidRDefault="00920EDF" w:rsidP="00E37FFA">
      <w:pPr>
        <w:jc w:val="both"/>
        <w:outlineLvl w:val="0"/>
        <w:rPr>
          <w:b/>
          <w:lang w:val="sr-Cyrl-CS"/>
        </w:rPr>
      </w:pPr>
    </w:p>
    <w:p w:rsidR="00E37FFA" w:rsidRPr="00C5718C" w:rsidRDefault="00E37FFA" w:rsidP="00E37FFA">
      <w:pPr>
        <w:jc w:val="both"/>
        <w:outlineLvl w:val="0"/>
        <w:rPr>
          <w:b/>
          <w:lang w:val="sr-Cyrl-CS"/>
        </w:rPr>
      </w:pPr>
      <w:r w:rsidRPr="00C5718C">
        <w:rPr>
          <w:b/>
          <w:lang w:val="sr-Cyrl-CS"/>
        </w:rPr>
        <w:t xml:space="preserve">2.  ТЕКУЋИ </w:t>
      </w:r>
      <w:r w:rsidRPr="00C5718C">
        <w:rPr>
          <w:b/>
          <w:lang w:val="sr-Latn-RS"/>
        </w:rPr>
        <w:t xml:space="preserve">ПРИХОДИ </w:t>
      </w:r>
      <w:r w:rsidRPr="00C5718C">
        <w:rPr>
          <w:b/>
          <w:lang w:val="sr-Cyrl-CS"/>
        </w:rPr>
        <w:t>И ПРИМАЊА</w:t>
      </w:r>
    </w:p>
    <w:p w:rsidR="00E37FFA" w:rsidRPr="00C5718C" w:rsidRDefault="00E37FFA" w:rsidP="00E37FFA">
      <w:pPr>
        <w:jc w:val="both"/>
        <w:rPr>
          <w:b/>
          <w:lang w:val="sr-Cyrl-CS"/>
        </w:rPr>
      </w:pPr>
    </w:p>
    <w:p w:rsidR="00E37FFA" w:rsidRPr="001507F6" w:rsidRDefault="00E37FFA" w:rsidP="00E37FFA">
      <w:pPr>
        <w:jc w:val="both"/>
        <w:rPr>
          <w:rFonts w:eastAsia="Calibri"/>
          <w:lang w:val="sr-Cyrl-CS"/>
        </w:rPr>
      </w:pPr>
      <w:r w:rsidRPr="00C5718C">
        <w:rPr>
          <w:b/>
          <w:lang w:val="sr-Cyrl-CS"/>
        </w:rPr>
        <w:t xml:space="preserve">          </w:t>
      </w:r>
      <w:r w:rsidRPr="00C5718C">
        <w:rPr>
          <w:rFonts w:eastAsia="Calibri"/>
          <w:lang w:val="sr-Cyrl-CS"/>
        </w:rPr>
        <w:t>Приходи и примања буџета Града Ниша за период јануар-децембар 202</w:t>
      </w:r>
      <w:r w:rsidR="00C5718C" w:rsidRPr="00C5718C">
        <w:rPr>
          <w:rFonts w:eastAsia="Calibri"/>
          <w:lang w:val="sr-Cyrl-CS"/>
        </w:rPr>
        <w:t>3</w:t>
      </w:r>
      <w:r w:rsidRPr="00C5718C">
        <w:rPr>
          <w:rFonts w:eastAsia="Calibri"/>
          <w:lang w:val="sr-Cyrl-CS"/>
        </w:rPr>
        <w:t xml:space="preserve">. године остварени су у износу од </w:t>
      </w:r>
      <w:r w:rsidR="000F4DBB" w:rsidRPr="00C5718C">
        <w:rPr>
          <w:rFonts w:eastAsia="Calibri"/>
          <w:lang w:val="sr-Cyrl-CS"/>
        </w:rPr>
        <w:t>1</w:t>
      </w:r>
      <w:r w:rsidR="00C5718C" w:rsidRPr="00C5718C">
        <w:rPr>
          <w:rFonts w:eastAsia="Calibri"/>
          <w:lang w:val="sr-Cyrl-CS"/>
        </w:rPr>
        <w:t>3</w:t>
      </w:r>
      <w:r w:rsidRPr="00C5718C">
        <w:rPr>
          <w:rFonts w:eastAsia="Calibri"/>
          <w:lang w:val="sr-Cyrl-CS"/>
        </w:rPr>
        <w:t>.</w:t>
      </w:r>
      <w:r w:rsidR="00C5718C" w:rsidRPr="00C5718C">
        <w:rPr>
          <w:rFonts w:eastAsia="Calibri"/>
          <w:lang w:val="sr-Cyrl-CS"/>
        </w:rPr>
        <w:t>921</w:t>
      </w:r>
      <w:r w:rsidRPr="00C5718C">
        <w:rPr>
          <w:rFonts w:eastAsia="Calibri"/>
          <w:lang w:val="sr-Cyrl-RS"/>
        </w:rPr>
        <w:t>.</w:t>
      </w:r>
      <w:r w:rsidR="00C5718C" w:rsidRPr="00C5718C">
        <w:rPr>
          <w:rFonts w:eastAsia="Calibri"/>
          <w:lang w:val="sr-Cyrl-RS"/>
        </w:rPr>
        <w:t>025</w:t>
      </w:r>
      <w:r w:rsidRPr="00C5718C">
        <w:rPr>
          <w:rFonts w:eastAsia="Calibri"/>
          <w:lang w:val="sr-Cyrl-RS"/>
        </w:rPr>
        <w:t>.</w:t>
      </w:r>
      <w:r w:rsidR="00C5718C" w:rsidRPr="00C5718C">
        <w:rPr>
          <w:rFonts w:eastAsia="Calibri"/>
          <w:lang w:val="sr-Cyrl-RS"/>
        </w:rPr>
        <w:t>058</w:t>
      </w:r>
      <w:r w:rsidRPr="00C5718C">
        <w:rPr>
          <w:rFonts w:eastAsia="Calibri"/>
          <w:lang w:val="sr-Cyrl-CS"/>
        </w:rPr>
        <w:t xml:space="preserve"> динар</w:t>
      </w:r>
      <w:r w:rsidR="00C5718C" w:rsidRPr="00C5718C">
        <w:rPr>
          <w:rFonts w:eastAsia="Calibri"/>
          <w:lang w:val="sr-Cyrl-CS"/>
        </w:rPr>
        <w:t>а</w:t>
      </w:r>
      <w:r w:rsidRPr="00C5718C">
        <w:rPr>
          <w:rFonts w:eastAsia="Calibri"/>
          <w:lang w:val="sr-Cyrl-CS"/>
        </w:rPr>
        <w:t xml:space="preserve">, што представља </w:t>
      </w:r>
      <w:r w:rsidR="000F4DBB" w:rsidRPr="00C5718C">
        <w:rPr>
          <w:rFonts w:eastAsia="Calibri"/>
          <w:lang w:val="sr-Cyrl-CS"/>
        </w:rPr>
        <w:t>9</w:t>
      </w:r>
      <w:r w:rsidR="00C5718C" w:rsidRPr="00C5718C">
        <w:rPr>
          <w:rFonts w:eastAsia="Calibri"/>
          <w:lang w:val="sr-Cyrl-CS"/>
        </w:rPr>
        <w:t>5</w:t>
      </w:r>
      <w:r w:rsidRPr="00C5718C">
        <w:rPr>
          <w:rFonts w:eastAsia="Calibri"/>
          <w:lang w:val="sr-Cyrl-CS"/>
        </w:rPr>
        <w:t>,</w:t>
      </w:r>
      <w:r w:rsidR="00C5718C" w:rsidRPr="00C5718C">
        <w:rPr>
          <w:rFonts w:eastAsia="Calibri"/>
          <w:lang w:val="sr-Cyrl-CS"/>
        </w:rPr>
        <w:t>52</w:t>
      </w:r>
      <w:r w:rsidRPr="00C5718C">
        <w:rPr>
          <w:rFonts w:eastAsia="Calibri"/>
          <w:lang w:val="sr-Cyrl-CS"/>
        </w:rPr>
        <w:t>%  у односу на годишњи план у који су укључена и пренета неутрошена средства из ранијих година</w:t>
      </w:r>
      <w:r w:rsidRPr="00B70739">
        <w:rPr>
          <w:rFonts w:eastAsia="Calibri"/>
          <w:color w:val="0070C0"/>
          <w:lang w:val="sr-Cyrl-CS"/>
        </w:rPr>
        <w:t xml:space="preserve">. </w:t>
      </w:r>
      <w:r w:rsidRPr="001507F6">
        <w:rPr>
          <w:rFonts w:eastAsia="Calibri"/>
          <w:lang w:val="sr-Cyrl-CS"/>
        </w:rPr>
        <w:t>Уколико се изузму из посматрања пренета неутрошена средства из ранијих година, остварени приходи и примања за период јануар-децембар 20</w:t>
      </w:r>
      <w:r w:rsidRPr="001507F6">
        <w:rPr>
          <w:rFonts w:eastAsia="Calibri"/>
          <w:lang w:val="sr-Latn-RS"/>
        </w:rPr>
        <w:t>2</w:t>
      </w:r>
      <w:r w:rsidR="00C5718C" w:rsidRPr="001507F6">
        <w:rPr>
          <w:rFonts w:eastAsia="Calibri"/>
          <w:lang w:val="sr-Cyrl-RS"/>
        </w:rPr>
        <w:t>3</w:t>
      </w:r>
      <w:r w:rsidRPr="001507F6">
        <w:rPr>
          <w:rFonts w:eastAsia="Calibri"/>
          <w:lang w:val="sr-Cyrl-CS"/>
        </w:rPr>
        <w:t>. године  износе  </w:t>
      </w:r>
      <w:r w:rsidR="000F4DBB" w:rsidRPr="001507F6">
        <w:rPr>
          <w:rFonts w:eastAsia="Calibri"/>
          <w:lang w:val="sr-Cyrl-CS"/>
        </w:rPr>
        <w:t>1</w:t>
      </w:r>
      <w:r w:rsidR="001507F6" w:rsidRPr="001507F6">
        <w:rPr>
          <w:rFonts w:eastAsia="Calibri"/>
          <w:lang w:val="sr-Cyrl-CS"/>
        </w:rPr>
        <w:t>3</w:t>
      </w:r>
      <w:r w:rsidRPr="001507F6">
        <w:rPr>
          <w:rFonts w:eastAsia="Calibri"/>
          <w:lang w:val="sr-Cyrl-CS"/>
        </w:rPr>
        <w:t>.</w:t>
      </w:r>
      <w:r w:rsidR="001507F6" w:rsidRPr="001507F6">
        <w:rPr>
          <w:rFonts w:eastAsia="Calibri"/>
          <w:lang w:val="sr-Cyrl-CS"/>
        </w:rPr>
        <w:t>494</w:t>
      </w:r>
      <w:r w:rsidRPr="001507F6">
        <w:rPr>
          <w:rFonts w:eastAsia="Calibri"/>
          <w:lang w:val="sr-Cyrl-CS"/>
        </w:rPr>
        <w:t>.</w:t>
      </w:r>
      <w:r w:rsidR="001507F6" w:rsidRPr="001507F6">
        <w:rPr>
          <w:rFonts w:eastAsia="Calibri"/>
          <w:lang w:val="sr-Cyrl-CS"/>
        </w:rPr>
        <w:t>422</w:t>
      </w:r>
      <w:r w:rsidRPr="001507F6">
        <w:rPr>
          <w:rFonts w:eastAsia="Calibri"/>
          <w:lang w:val="sr-Cyrl-CS"/>
        </w:rPr>
        <w:t>.</w:t>
      </w:r>
      <w:r w:rsidR="001507F6" w:rsidRPr="001507F6">
        <w:rPr>
          <w:rFonts w:eastAsia="Calibri"/>
          <w:lang w:val="sr-Cyrl-CS"/>
        </w:rPr>
        <w:t>207</w:t>
      </w:r>
      <w:r w:rsidRPr="001507F6">
        <w:rPr>
          <w:rFonts w:eastAsia="Calibri"/>
          <w:lang w:val="sr-Cyrl-CS"/>
        </w:rPr>
        <w:t xml:space="preserve"> динар</w:t>
      </w:r>
      <w:r w:rsidR="00A2705A" w:rsidRPr="001507F6">
        <w:rPr>
          <w:rFonts w:eastAsia="Calibri"/>
          <w:lang w:val="sr-Cyrl-RS"/>
        </w:rPr>
        <w:t>а</w:t>
      </w:r>
      <w:r w:rsidRPr="001507F6">
        <w:rPr>
          <w:rFonts w:eastAsia="Calibri"/>
          <w:lang w:val="sr-Cyrl-CS"/>
        </w:rPr>
        <w:t xml:space="preserve">, што представља </w:t>
      </w:r>
      <w:r w:rsidR="000F4DBB" w:rsidRPr="001507F6">
        <w:rPr>
          <w:rFonts w:eastAsia="Calibri"/>
          <w:lang w:val="sr-Cyrl-CS"/>
        </w:rPr>
        <w:t>9</w:t>
      </w:r>
      <w:r w:rsidR="001507F6" w:rsidRPr="001507F6">
        <w:rPr>
          <w:rFonts w:eastAsia="Calibri"/>
          <w:lang w:val="sr-Cyrl-CS"/>
        </w:rPr>
        <w:t>5</w:t>
      </w:r>
      <w:r w:rsidRPr="001507F6">
        <w:rPr>
          <w:rFonts w:eastAsia="Calibri"/>
          <w:lang w:val="sr-Cyrl-CS"/>
        </w:rPr>
        <w:t>,</w:t>
      </w:r>
      <w:r w:rsidR="001507F6" w:rsidRPr="001507F6">
        <w:rPr>
          <w:rFonts w:eastAsia="Calibri"/>
          <w:lang w:val="sr-Cyrl-CS"/>
        </w:rPr>
        <w:t>38</w:t>
      </w:r>
      <w:r w:rsidRPr="001507F6">
        <w:rPr>
          <w:rFonts w:eastAsia="Calibri"/>
          <w:lang w:val="sr-Cyrl-CS"/>
        </w:rPr>
        <w:t>% годишњег плана.</w:t>
      </w:r>
    </w:p>
    <w:p w:rsidR="00E37FFA" w:rsidRPr="000A71C3" w:rsidRDefault="00E37FFA" w:rsidP="00E37FFA">
      <w:pPr>
        <w:jc w:val="both"/>
        <w:rPr>
          <w:rFonts w:eastAsia="Calibri"/>
          <w:lang w:val="sr-Cyrl-CS"/>
        </w:rPr>
      </w:pPr>
      <w:r w:rsidRPr="00B70739">
        <w:rPr>
          <w:rFonts w:eastAsia="Calibri"/>
          <w:b/>
          <w:bCs/>
          <w:color w:val="0070C0"/>
          <w:lang w:val="sr-Cyrl-CS"/>
        </w:rPr>
        <w:t xml:space="preserve">          </w:t>
      </w:r>
      <w:r w:rsidRPr="000A71C3">
        <w:rPr>
          <w:rFonts w:eastAsia="Calibri"/>
          <w:lang w:val="sr-Cyrl-CS"/>
        </w:rPr>
        <w:t>Текући приходи буџета Града Ниша у периоду јануар-децембар 202</w:t>
      </w:r>
      <w:r w:rsidR="000A71C3" w:rsidRPr="000A71C3">
        <w:rPr>
          <w:rFonts w:eastAsia="Calibri"/>
          <w:lang w:val="sr-Cyrl-CS"/>
        </w:rPr>
        <w:t>3</w:t>
      </w:r>
      <w:r w:rsidRPr="000A71C3">
        <w:rPr>
          <w:rFonts w:eastAsia="Calibri"/>
          <w:lang w:val="sr-Cyrl-CS"/>
        </w:rPr>
        <w:t xml:space="preserve">. године остварени су у износу од </w:t>
      </w:r>
      <w:r w:rsidR="00531F6A" w:rsidRPr="000A71C3">
        <w:rPr>
          <w:rFonts w:eastAsia="Calibri"/>
          <w:lang w:val="sr-Cyrl-CS"/>
        </w:rPr>
        <w:t>1</w:t>
      </w:r>
      <w:r w:rsidR="000A71C3" w:rsidRPr="000A71C3">
        <w:rPr>
          <w:rFonts w:eastAsia="Calibri"/>
          <w:lang w:val="sr-Cyrl-CS"/>
        </w:rPr>
        <w:t>3</w:t>
      </w:r>
      <w:r w:rsidRPr="000A71C3">
        <w:rPr>
          <w:rFonts w:eastAsia="Calibri"/>
          <w:lang w:val="sr-Cyrl-CS"/>
        </w:rPr>
        <w:t>.</w:t>
      </w:r>
      <w:r w:rsidR="000A71C3" w:rsidRPr="000A71C3">
        <w:rPr>
          <w:rFonts w:eastAsia="Calibri"/>
          <w:lang w:val="sr-Cyrl-CS"/>
        </w:rPr>
        <w:t>390</w:t>
      </w:r>
      <w:r w:rsidRPr="000A71C3">
        <w:rPr>
          <w:rFonts w:eastAsia="Calibri"/>
          <w:lang w:val="sr-Cyrl-CS"/>
        </w:rPr>
        <w:t>.</w:t>
      </w:r>
      <w:r w:rsidR="000A71C3" w:rsidRPr="000A71C3">
        <w:rPr>
          <w:rFonts w:eastAsia="Calibri"/>
          <w:lang w:val="sr-Cyrl-CS"/>
        </w:rPr>
        <w:t>543</w:t>
      </w:r>
      <w:r w:rsidRPr="000A71C3">
        <w:rPr>
          <w:rFonts w:eastAsia="Calibri"/>
          <w:lang w:val="sr-Cyrl-CS"/>
        </w:rPr>
        <w:t>.</w:t>
      </w:r>
      <w:r w:rsidR="000A71C3" w:rsidRPr="000A71C3">
        <w:rPr>
          <w:rFonts w:eastAsia="Calibri"/>
          <w:lang w:val="sr-Cyrl-CS"/>
        </w:rPr>
        <w:t>818</w:t>
      </w:r>
      <w:r w:rsidRPr="000A71C3">
        <w:rPr>
          <w:rFonts w:eastAsia="Calibri"/>
          <w:lang w:val="sr-Cyrl-CS"/>
        </w:rPr>
        <w:t xml:space="preserve"> динар</w:t>
      </w:r>
      <w:r w:rsidR="00531F6A" w:rsidRPr="000A71C3">
        <w:rPr>
          <w:rFonts w:eastAsia="Calibri"/>
          <w:lang w:val="sr-Cyrl-CS"/>
        </w:rPr>
        <w:t>а</w:t>
      </w:r>
      <w:r w:rsidRPr="000A71C3">
        <w:rPr>
          <w:rFonts w:eastAsia="Calibri"/>
          <w:lang w:val="sr-Cyrl-CS"/>
        </w:rPr>
        <w:t xml:space="preserve">, односно </w:t>
      </w:r>
      <w:r w:rsidR="00531F6A" w:rsidRPr="000A71C3">
        <w:rPr>
          <w:rFonts w:eastAsia="Calibri"/>
          <w:lang w:val="sr-Cyrl-CS"/>
        </w:rPr>
        <w:t>9</w:t>
      </w:r>
      <w:r w:rsidR="000A71C3" w:rsidRPr="000A71C3">
        <w:rPr>
          <w:rFonts w:eastAsia="Calibri"/>
          <w:lang w:val="sr-Cyrl-CS"/>
        </w:rPr>
        <w:t>5</w:t>
      </w:r>
      <w:r w:rsidRPr="000A71C3">
        <w:rPr>
          <w:rFonts w:eastAsia="Calibri"/>
          <w:lang w:val="sr-Cyrl-CS"/>
        </w:rPr>
        <w:t>,</w:t>
      </w:r>
      <w:r w:rsidR="000A71C3" w:rsidRPr="000A71C3">
        <w:rPr>
          <w:rFonts w:eastAsia="Calibri"/>
          <w:lang w:val="sr-Cyrl-CS"/>
        </w:rPr>
        <w:t>81</w:t>
      </w:r>
      <w:r w:rsidRPr="000A71C3">
        <w:rPr>
          <w:rFonts w:eastAsia="Calibri"/>
          <w:lang w:val="sr-Cyrl-CS"/>
        </w:rPr>
        <w:t>% од планираних 1</w:t>
      </w:r>
      <w:r w:rsidR="000A71C3" w:rsidRPr="000A71C3">
        <w:rPr>
          <w:rFonts w:eastAsia="Calibri"/>
          <w:lang w:val="sr-Cyrl-CS"/>
        </w:rPr>
        <w:t>3</w:t>
      </w:r>
      <w:r w:rsidRPr="000A71C3">
        <w:rPr>
          <w:rFonts w:eastAsia="Calibri"/>
          <w:lang w:val="sr-Cyrl-CS"/>
        </w:rPr>
        <w:t>.</w:t>
      </w:r>
      <w:r w:rsidR="000A71C3" w:rsidRPr="000A71C3">
        <w:rPr>
          <w:rFonts w:eastAsia="Calibri"/>
          <w:lang w:val="sr-Cyrl-CS"/>
        </w:rPr>
        <w:t>976</w:t>
      </w:r>
      <w:r w:rsidRPr="000A71C3">
        <w:rPr>
          <w:rFonts w:eastAsia="Calibri"/>
          <w:lang w:val="sr-Cyrl-CS"/>
        </w:rPr>
        <w:t>.</w:t>
      </w:r>
      <w:r w:rsidR="000A71C3" w:rsidRPr="000A71C3">
        <w:rPr>
          <w:rFonts w:eastAsia="Calibri"/>
          <w:lang w:val="sr-Cyrl-CS"/>
        </w:rPr>
        <w:t>527</w:t>
      </w:r>
      <w:r w:rsidRPr="000A71C3">
        <w:rPr>
          <w:rFonts w:eastAsia="Calibri"/>
          <w:lang w:val="sr-Cyrl-CS"/>
        </w:rPr>
        <w:t>.</w:t>
      </w:r>
      <w:r w:rsidR="000A71C3" w:rsidRPr="000A71C3">
        <w:rPr>
          <w:rFonts w:eastAsia="Calibri"/>
          <w:lang w:val="sr-Cyrl-CS"/>
        </w:rPr>
        <w:t>965</w:t>
      </w:r>
      <w:r w:rsidRPr="000A71C3">
        <w:rPr>
          <w:rFonts w:eastAsia="Calibri"/>
          <w:lang w:val="sr-Cyrl-CS"/>
        </w:rPr>
        <w:t xml:space="preserve"> динар</w:t>
      </w:r>
      <w:r w:rsidR="00A2705A" w:rsidRPr="000A71C3">
        <w:rPr>
          <w:rFonts w:eastAsia="Calibri"/>
          <w:lang w:val="sr-Cyrl-CS"/>
        </w:rPr>
        <w:t>а</w:t>
      </w:r>
      <w:r w:rsidRPr="000A71C3">
        <w:rPr>
          <w:rFonts w:eastAsia="Calibri"/>
          <w:lang w:val="sr-Cyrl-CS"/>
        </w:rPr>
        <w:t>.</w:t>
      </w:r>
    </w:p>
    <w:p w:rsidR="00E37FFA" w:rsidRPr="00280324" w:rsidRDefault="00E37FFA" w:rsidP="00E37FFA">
      <w:pPr>
        <w:jc w:val="both"/>
        <w:rPr>
          <w:rFonts w:eastAsia="Calibri"/>
          <w:lang w:val="sr-Cyrl-CS"/>
        </w:rPr>
      </w:pPr>
      <w:r w:rsidRPr="00B70739">
        <w:rPr>
          <w:rFonts w:eastAsia="Calibri"/>
          <w:b/>
          <w:bCs/>
          <w:color w:val="FF0000"/>
          <w:lang w:val="sr-Cyrl-CS"/>
        </w:rPr>
        <w:t xml:space="preserve">          </w:t>
      </w:r>
      <w:r w:rsidRPr="00280324">
        <w:rPr>
          <w:rFonts w:eastAsia="Calibri"/>
          <w:lang w:val="sr-Cyrl-CS"/>
        </w:rPr>
        <w:t xml:space="preserve">Приходи од пореза на доходак, добит и капиталне добитке остварени су у износу од </w:t>
      </w:r>
      <w:r w:rsidR="00280324" w:rsidRPr="00280324">
        <w:rPr>
          <w:rFonts w:eastAsia="Calibri"/>
          <w:lang w:val="sr-Cyrl-CS"/>
        </w:rPr>
        <w:t>8</w:t>
      </w:r>
      <w:r w:rsidRPr="00280324">
        <w:rPr>
          <w:rFonts w:eastAsia="Calibri"/>
          <w:lang w:val="sr-Cyrl-CS"/>
        </w:rPr>
        <w:t>.</w:t>
      </w:r>
      <w:r w:rsidR="00280324" w:rsidRPr="00280324">
        <w:rPr>
          <w:rFonts w:eastAsia="Calibri"/>
          <w:lang w:val="sr-Cyrl-CS"/>
        </w:rPr>
        <w:t>419</w:t>
      </w:r>
      <w:r w:rsidRPr="00280324">
        <w:rPr>
          <w:rFonts w:eastAsia="Calibri"/>
          <w:lang w:val="sr-Cyrl-CS"/>
        </w:rPr>
        <w:t>.</w:t>
      </w:r>
      <w:r w:rsidR="00280324" w:rsidRPr="00280324">
        <w:rPr>
          <w:rFonts w:eastAsia="Calibri"/>
          <w:lang w:val="sr-Cyrl-CS"/>
        </w:rPr>
        <w:t>115</w:t>
      </w:r>
      <w:r w:rsidRPr="00280324">
        <w:rPr>
          <w:rFonts w:eastAsia="Calibri"/>
          <w:lang w:val="sr-Cyrl-CS"/>
        </w:rPr>
        <w:t>.</w:t>
      </w:r>
      <w:r w:rsidR="00280324" w:rsidRPr="00280324">
        <w:rPr>
          <w:rFonts w:eastAsia="Calibri"/>
          <w:lang w:val="sr-Cyrl-CS"/>
        </w:rPr>
        <w:t>749</w:t>
      </w:r>
      <w:r w:rsidRPr="00280324">
        <w:rPr>
          <w:rFonts w:eastAsia="Calibri"/>
          <w:lang w:val="sr-Cyrl-CS"/>
        </w:rPr>
        <w:t xml:space="preserve"> динар</w:t>
      </w:r>
      <w:r w:rsidR="00280324" w:rsidRPr="00280324">
        <w:rPr>
          <w:rFonts w:eastAsia="Calibri"/>
          <w:lang w:val="sr-Cyrl-CS"/>
        </w:rPr>
        <w:t>а</w:t>
      </w:r>
      <w:r w:rsidRPr="00280324">
        <w:rPr>
          <w:rFonts w:eastAsia="Calibri"/>
          <w:lang w:val="sr-Cyrl-CS"/>
        </w:rPr>
        <w:t xml:space="preserve"> или </w:t>
      </w:r>
      <w:r w:rsidR="00CB415D" w:rsidRPr="00280324">
        <w:rPr>
          <w:rFonts w:eastAsia="Calibri"/>
          <w:lang w:val="sr-Cyrl-CS"/>
        </w:rPr>
        <w:t>9</w:t>
      </w:r>
      <w:r w:rsidR="00280324" w:rsidRPr="00280324">
        <w:rPr>
          <w:rFonts w:eastAsia="Calibri"/>
          <w:lang w:val="sr-Cyrl-CS"/>
        </w:rPr>
        <w:t>8</w:t>
      </w:r>
      <w:r w:rsidRPr="00280324">
        <w:rPr>
          <w:rFonts w:eastAsia="Calibri"/>
          <w:lang w:val="sr-Cyrl-CS"/>
        </w:rPr>
        <w:t>,</w:t>
      </w:r>
      <w:r w:rsidR="00280324" w:rsidRPr="00280324">
        <w:rPr>
          <w:rFonts w:eastAsia="Calibri"/>
          <w:lang w:val="sr-Cyrl-CS"/>
        </w:rPr>
        <w:t>32</w:t>
      </w:r>
      <w:r w:rsidRPr="00280324">
        <w:rPr>
          <w:rFonts w:eastAsia="Calibri"/>
          <w:lang w:val="sr-Cyrl-CS"/>
        </w:rPr>
        <w:t xml:space="preserve">% од годишњег плана (више за </w:t>
      </w:r>
      <w:r w:rsidR="00E27DC9" w:rsidRPr="00280324">
        <w:rPr>
          <w:rFonts w:eastAsia="Calibri"/>
          <w:lang w:val="sr-Latn-RS"/>
        </w:rPr>
        <w:t>1.</w:t>
      </w:r>
      <w:r w:rsidR="00280324" w:rsidRPr="00280324">
        <w:rPr>
          <w:rFonts w:eastAsia="Calibri"/>
          <w:lang w:val="sr-Cyrl-RS"/>
        </w:rPr>
        <w:t>138</w:t>
      </w:r>
      <w:r w:rsidR="00E27DC9" w:rsidRPr="00280324">
        <w:rPr>
          <w:rFonts w:eastAsia="Calibri"/>
          <w:lang w:val="sr-Latn-RS"/>
        </w:rPr>
        <w:t>.</w:t>
      </w:r>
      <w:r w:rsidR="00280324" w:rsidRPr="00280324">
        <w:rPr>
          <w:rFonts w:eastAsia="Calibri"/>
          <w:lang w:val="sr-Cyrl-RS"/>
        </w:rPr>
        <w:t>372</w:t>
      </w:r>
      <w:r w:rsidR="00E27DC9" w:rsidRPr="00280324">
        <w:rPr>
          <w:rFonts w:eastAsia="Calibri"/>
          <w:lang w:val="sr-Latn-RS"/>
        </w:rPr>
        <w:t>.</w:t>
      </w:r>
      <w:r w:rsidR="00280324" w:rsidRPr="00280324">
        <w:rPr>
          <w:rFonts w:eastAsia="Calibri"/>
          <w:lang w:val="sr-Cyrl-RS"/>
        </w:rPr>
        <w:t>618</w:t>
      </w:r>
      <w:r w:rsidRPr="00280324">
        <w:rPr>
          <w:rFonts w:eastAsia="Calibri"/>
          <w:lang w:val="sr-Cyrl-CS"/>
        </w:rPr>
        <w:t xml:space="preserve"> динара у односу на исти период 20</w:t>
      </w:r>
      <w:r w:rsidR="00E27DC9" w:rsidRPr="00280324">
        <w:rPr>
          <w:rFonts w:eastAsia="Calibri"/>
          <w:lang w:val="sr-Latn-RS"/>
        </w:rPr>
        <w:t>2</w:t>
      </w:r>
      <w:r w:rsidR="00280324" w:rsidRPr="00280324">
        <w:rPr>
          <w:rFonts w:eastAsia="Calibri"/>
          <w:lang w:val="sr-Cyrl-RS"/>
        </w:rPr>
        <w:t>2</w:t>
      </w:r>
      <w:r w:rsidRPr="00280324">
        <w:rPr>
          <w:rFonts w:eastAsia="Calibri"/>
          <w:lang w:val="sr-Cyrl-CS"/>
        </w:rPr>
        <w:t xml:space="preserve">. године). Најобимнији приход је порез на зараде који је остварен у износу од </w:t>
      </w:r>
      <w:r w:rsidR="00280324" w:rsidRPr="00280324">
        <w:rPr>
          <w:rFonts w:eastAsia="Calibri"/>
          <w:lang w:val="sr-Cyrl-CS"/>
        </w:rPr>
        <w:t>7</w:t>
      </w:r>
      <w:r w:rsidRPr="00280324">
        <w:rPr>
          <w:rFonts w:eastAsia="Calibri"/>
          <w:lang w:val="sr-Cyrl-CS"/>
        </w:rPr>
        <w:t>.</w:t>
      </w:r>
      <w:r w:rsidR="00280324" w:rsidRPr="00280324">
        <w:rPr>
          <w:rFonts w:eastAsia="Calibri"/>
          <w:lang w:val="sr-Cyrl-CS"/>
        </w:rPr>
        <w:t>078</w:t>
      </w:r>
      <w:r w:rsidRPr="00280324">
        <w:rPr>
          <w:rFonts w:eastAsia="Calibri"/>
          <w:lang w:val="sr-Cyrl-CS"/>
        </w:rPr>
        <w:t>.</w:t>
      </w:r>
      <w:r w:rsidR="00280324" w:rsidRPr="00280324">
        <w:rPr>
          <w:rFonts w:eastAsia="Calibri"/>
          <w:lang w:val="sr-Cyrl-CS"/>
        </w:rPr>
        <w:t>765</w:t>
      </w:r>
      <w:r w:rsidRPr="00280324">
        <w:rPr>
          <w:rFonts w:eastAsia="Calibri"/>
          <w:lang w:val="sr-Cyrl-CS"/>
        </w:rPr>
        <w:t>.</w:t>
      </w:r>
      <w:r w:rsidR="00280324" w:rsidRPr="00280324">
        <w:rPr>
          <w:rFonts w:eastAsia="Calibri"/>
          <w:lang w:val="sr-Cyrl-CS"/>
        </w:rPr>
        <w:t>134</w:t>
      </w:r>
      <w:r w:rsidRPr="00280324">
        <w:rPr>
          <w:rFonts w:eastAsia="Calibri"/>
          <w:lang w:val="sr-Cyrl-CS"/>
        </w:rPr>
        <w:t xml:space="preserve"> динара или </w:t>
      </w:r>
      <w:r w:rsidR="00E27DC9" w:rsidRPr="00280324">
        <w:rPr>
          <w:rFonts w:eastAsia="Calibri"/>
          <w:lang w:val="sr-Latn-RS"/>
        </w:rPr>
        <w:t>9</w:t>
      </w:r>
      <w:r w:rsidR="00626781" w:rsidRPr="00280324">
        <w:rPr>
          <w:rFonts w:eastAsia="Calibri"/>
          <w:lang w:val="sr-Cyrl-RS"/>
        </w:rPr>
        <w:t>8</w:t>
      </w:r>
      <w:r w:rsidRPr="00280324">
        <w:rPr>
          <w:rFonts w:eastAsia="Calibri"/>
          <w:lang w:val="sr-Cyrl-CS"/>
        </w:rPr>
        <w:t>,</w:t>
      </w:r>
      <w:r w:rsidR="00626781" w:rsidRPr="00280324">
        <w:rPr>
          <w:rFonts w:eastAsia="Calibri"/>
          <w:lang w:val="sr-Cyrl-CS"/>
        </w:rPr>
        <w:t>8</w:t>
      </w:r>
      <w:r w:rsidR="00280324" w:rsidRPr="00280324">
        <w:rPr>
          <w:rFonts w:eastAsia="Calibri"/>
          <w:lang w:val="sr-Cyrl-CS"/>
        </w:rPr>
        <w:t>6</w:t>
      </w:r>
      <w:r w:rsidRPr="00280324">
        <w:rPr>
          <w:rFonts w:eastAsia="Calibri"/>
          <w:lang w:val="sr-Cyrl-CS"/>
        </w:rPr>
        <w:t xml:space="preserve">% од годишњег плана (више за </w:t>
      </w:r>
      <w:r w:rsidR="00626781" w:rsidRPr="00280324">
        <w:rPr>
          <w:rFonts w:eastAsia="Calibri"/>
          <w:lang w:val="sr-Cyrl-CS"/>
        </w:rPr>
        <w:t>8</w:t>
      </w:r>
      <w:r w:rsidR="00280324" w:rsidRPr="00280324">
        <w:rPr>
          <w:rFonts w:eastAsia="Calibri"/>
          <w:lang w:val="sr-Cyrl-CS"/>
        </w:rPr>
        <w:t>95</w:t>
      </w:r>
      <w:r w:rsidRPr="00280324">
        <w:rPr>
          <w:rFonts w:eastAsia="Calibri"/>
          <w:lang w:val="sr-Cyrl-CS"/>
        </w:rPr>
        <w:t>.</w:t>
      </w:r>
      <w:r w:rsidR="00280324" w:rsidRPr="00280324">
        <w:rPr>
          <w:rFonts w:eastAsia="Calibri"/>
          <w:lang w:val="sr-Cyrl-CS"/>
        </w:rPr>
        <w:t>481</w:t>
      </w:r>
      <w:r w:rsidRPr="00280324">
        <w:rPr>
          <w:rFonts w:eastAsia="Calibri"/>
          <w:lang w:val="sr-Cyrl-CS"/>
        </w:rPr>
        <w:t>.</w:t>
      </w:r>
      <w:r w:rsidR="00626781" w:rsidRPr="00280324">
        <w:rPr>
          <w:rFonts w:eastAsia="Calibri"/>
          <w:lang w:val="sr-Cyrl-CS"/>
        </w:rPr>
        <w:t>8</w:t>
      </w:r>
      <w:r w:rsidR="00280324" w:rsidRPr="00280324">
        <w:rPr>
          <w:rFonts w:eastAsia="Calibri"/>
          <w:lang w:val="sr-Cyrl-CS"/>
        </w:rPr>
        <w:t>30</w:t>
      </w:r>
      <w:r w:rsidRPr="00280324">
        <w:rPr>
          <w:rFonts w:eastAsia="Calibri"/>
          <w:lang w:val="sr-Cyrl-CS"/>
        </w:rPr>
        <w:t xml:space="preserve"> динара у односу на исти период 20</w:t>
      </w:r>
      <w:r w:rsidR="00E27DC9" w:rsidRPr="00280324">
        <w:rPr>
          <w:rFonts w:eastAsia="Calibri"/>
          <w:lang w:val="sr-Latn-RS"/>
        </w:rPr>
        <w:t>2</w:t>
      </w:r>
      <w:r w:rsidR="00280324" w:rsidRPr="00280324">
        <w:rPr>
          <w:rFonts w:eastAsia="Calibri"/>
          <w:lang w:val="sr-Cyrl-RS"/>
        </w:rPr>
        <w:t>2</w:t>
      </w:r>
      <w:r w:rsidRPr="00280324">
        <w:rPr>
          <w:rFonts w:eastAsia="Calibri"/>
          <w:lang w:val="sr-Cyrl-CS"/>
        </w:rPr>
        <w:t>. године).</w:t>
      </w:r>
    </w:p>
    <w:p w:rsidR="00E37FFA" w:rsidRPr="00116DF9" w:rsidRDefault="00E37FFA" w:rsidP="00E37FFA">
      <w:pPr>
        <w:jc w:val="both"/>
        <w:rPr>
          <w:rFonts w:eastAsia="Calibri"/>
          <w:lang w:val="sr-Cyrl-CS"/>
        </w:rPr>
      </w:pPr>
      <w:r w:rsidRPr="00B70739">
        <w:rPr>
          <w:rFonts w:eastAsia="Calibri"/>
          <w:b/>
          <w:bCs/>
          <w:lang w:val="sr-Cyrl-CS"/>
        </w:rPr>
        <w:t xml:space="preserve">          </w:t>
      </w:r>
      <w:r w:rsidRPr="005D3A06">
        <w:rPr>
          <w:rFonts w:eastAsia="Calibri"/>
          <w:lang w:val="sr-Cyrl-CS"/>
        </w:rPr>
        <w:t xml:space="preserve">Порези на имовину остварени су у укупном износу од </w:t>
      </w:r>
      <w:r w:rsidR="00280324" w:rsidRPr="005D3A06">
        <w:rPr>
          <w:rFonts w:eastAsia="Calibri"/>
          <w:lang w:val="sr-Cyrl-CS"/>
        </w:rPr>
        <w:t>2</w:t>
      </w:r>
      <w:r w:rsidRPr="005D3A06">
        <w:rPr>
          <w:rFonts w:eastAsia="Calibri"/>
          <w:lang w:val="sr-Cyrl-CS"/>
        </w:rPr>
        <w:t>.</w:t>
      </w:r>
      <w:r w:rsidR="00280324" w:rsidRPr="005D3A06">
        <w:rPr>
          <w:rFonts w:eastAsia="Calibri"/>
          <w:lang w:val="sr-Cyrl-CS"/>
        </w:rPr>
        <w:t>063</w:t>
      </w:r>
      <w:r w:rsidRPr="005D3A06">
        <w:rPr>
          <w:rFonts w:eastAsia="Calibri"/>
          <w:lang w:val="sr-Cyrl-CS"/>
        </w:rPr>
        <w:t>.</w:t>
      </w:r>
      <w:r w:rsidR="00280324" w:rsidRPr="005D3A06">
        <w:rPr>
          <w:rFonts w:eastAsia="Calibri"/>
          <w:lang w:val="sr-Cyrl-CS"/>
        </w:rPr>
        <w:t>737</w:t>
      </w:r>
      <w:r w:rsidRPr="005D3A06">
        <w:rPr>
          <w:rFonts w:eastAsia="Calibri"/>
          <w:lang w:val="sr-Cyrl-CS"/>
        </w:rPr>
        <w:t>.</w:t>
      </w:r>
      <w:r w:rsidR="00280324" w:rsidRPr="005D3A06">
        <w:rPr>
          <w:rFonts w:eastAsia="Calibri"/>
          <w:lang w:val="sr-Cyrl-CS"/>
        </w:rPr>
        <w:t>768</w:t>
      </w:r>
      <w:r w:rsidRPr="005D3A06">
        <w:rPr>
          <w:rFonts w:eastAsia="Calibri"/>
          <w:lang w:val="sr-Cyrl-CS"/>
        </w:rPr>
        <w:t xml:space="preserve"> динара, или </w:t>
      </w:r>
      <w:r w:rsidR="00280324" w:rsidRPr="005D3A06">
        <w:rPr>
          <w:rFonts w:eastAsia="Calibri"/>
          <w:lang w:val="sr-Cyrl-CS"/>
        </w:rPr>
        <w:t>96</w:t>
      </w:r>
      <w:r w:rsidRPr="005D3A06">
        <w:rPr>
          <w:rFonts w:eastAsia="Calibri"/>
          <w:lang w:val="sr-Cyrl-CS"/>
        </w:rPr>
        <w:t>,</w:t>
      </w:r>
      <w:r w:rsidR="00280324" w:rsidRPr="005D3A06">
        <w:rPr>
          <w:rFonts w:eastAsia="Calibri"/>
          <w:lang w:val="sr-Cyrl-CS"/>
        </w:rPr>
        <w:t>93</w:t>
      </w:r>
      <w:r w:rsidRPr="005D3A06">
        <w:rPr>
          <w:rFonts w:eastAsia="Calibri"/>
          <w:lang w:val="sr-Cyrl-CS"/>
        </w:rPr>
        <w:t>% од годишњег плана, од чега је</w:t>
      </w:r>
      <w:r w:rsidR="00B24BBE" w:rsidRPr="005D3A06">
        <w:rPr>
          <w:rFonts w:eastAsia="Calibri"/>
          <w:lang w:val="sr-Cyrl-CS"/>
        </w:rPr>
        <w:t xml:space="preserve"> - </w:t>
      </w:r>
      <w:r w:rsidRPr="005D3A06">
        <w:rPr>
          <w:rFonts w:eastAsia="Calibri"/>
          <w:lang w:val="sr-Cyrl-CS"/>
        </w:rPr>
        <w:t>од пореза на имовину остварено 1.</w:t>
      </w:r>
      <w:r w:rsidR="005D3A06" w:rsidRPr="005D3A06">
        <w:rPr>
          <w:rFonts w:eastAsia="Calibri"/>
          <w:lang w:val="sr-Cyrl-CS"/>
        </w:rPr>
        <w:t>607</w:t>
      </w:r>
      <w:r w:rsidRPr="005D3A06">
        <w:rPr>
          <w:rFonts w:eastAsia="Calibri"/>
          <w:lang w:val="sr-Cyrl-CS"/>
        </w:rPr>
        <w:t>.</w:t>
      </w:r>
      <w:r w:rsidR="005D3A06" w:rsidRPr="005D3A06">
        <w:rPr>
          <w:rFonts w:eastAsia="Calibri"/>
          <w:lang w:val="sr-Cyrl-CS"/>
        </w:rPr>
        <w:t>446</w:t>
      </w:r>
      <w:r w:rsidRPr="005D3A06">
        <w:rPr>
          <w:rFonts w:eastAsia="Calibri"/>
          <w:lang w:val="sr-Cyrl-CS"/>
        </w:rPr>
        <w:t>.</w:t>
      </w:r>
      <w:r w:rsidR="00B24BBE" w:rsidRPr="005D3A06">
        <w:rPr>
          <w:rFonts w:eastAsia="Calibri"/>
          <w:lang w:val="sr-Cyrl-CS"/>
        </w:rPr>
        <w:t>6</w:t>
      </w:r>
      <w:r w:rsidR="005D3A06" w:rsidRPr="005D3A06">
        <w:rPr>
          <w:rFonts w:eastAsia="Calibri"/>
          <w:lang w:val="sr-Cyrl-CS"/>
        </w:rPr>
        <w:t>99</w:t>
      </w:r>
      <w:r w:rsidRPr="005D3A06">
        <w:rPr>
          <w:rFonts w:eastAsia="Calibri"/>
          <w:lang w:val="sr-Cyrl-CS"/>
        </w:rPr>
        <w:t> динар</w:t>
      </w:r>
      <w:r w:rsidRPr="005D3A06">
        <w:rPr>
          <w:rFonts w:eastAsia="Calibri"/>
          <w:lang w:val="sr-Latn-RS"/>
        </w:rPr>
        <w:t xml:space="preserve">a </w:t>
      </w:r>
      <w:r w:rsidRPr="005D3A06">
        <w:rPr>
          <w:rFonts w:eastAsia="Calibri"/>
          <w:lang w:val="sr-Cyrl-CS"/>
        </w:rPr>
        <w:t xml:space="preserve">или </w:t>
      </w:r>
      <w:r w:rsidR="005D3A06" w:rsidRPr="005D3A06">
        <w:rPr>
          <w:rFonts w:eastAsia="Calibri"/>
          <w:lang w:val="sr-Cyrl-CS"/>
        </w:rPr>
        <w:t>97</w:t>
      </w:r>
      <w:r w:rsidRPr="005D3A06">
        <w:rPr>
          <w:rFonts w:eastAsia="Calibri"/>
          <w:lang w:val="sr-Cyrl-CS"/>
        </w:rPr>
        <w:t>,</w:t>
      </w:r>
      <w:r w:rsidR="005D3A06" w:rsidRPr="005D3A06">
        <w:rPr>
          <w:rFonts w:eastAsia="Calibri"/>
          <w:lang w:val="sr-Cyrl-CS"/>
        </w:rPr>
        <w:t>42</w:t>
      </w:r>
      <w:r w:rsidR="00B24BBE" w:rsidRPr="005D3A06">
        <w:rPr>
          <w:rFonts w:eastAsia="Calibri"/>
          <w:lang w:val="sr-Cyrl-CS"/>
        </w:rPr>
        <w:t>%  од планираних 1.6</w:t>
      </w:r>
      <w:r w:rsidR="005D3A06" w:rsidRPr="005D3A06">
        <w:rPr>
          <w:rFonts w:eastAsia="Calibri"/>
          <w:lang w:val="sr-Cyrl-CS"/>
        </w:rPr>
        <w:t>5</w:t>
      </w:r>
      <w:r w:rsidR="00B24BBE" w:rsidRPr="005D3A06">
        <w:rPr>
          <w:rFonts w:eastAsia="Calibri"/>
          <w:lang w:val="sr-Cyrl-CS"/>
        </w:rPr>
        <w:t>0</w:t>
      </w:r>
      <w:r w:rsidRPr="005D3A06">
        <w:rPr>
          <w:rFonts w:eastAsia="Calibri"/>
          <w:lang w:val="sr-Cyrl-CS"/>
        </w:rPr>
        <w:t>.</w:t>
      </w:r>
      <w:r w:rsidR="00B24BBE" w:rsidRPr="005D3A06">
        <w:rPr>
          <w:rFonts w:eastAsia="Calibri"/>
          <w:lang w:val="sr-Cyrl-CS"/>
        </w:rPr>
        <w:t>000</w:t>
      </w:r>
      <w:r w:rsidRPr="005D3A06">
        <w:rPr>
          <w:rFonts w:eastAsia="Calibri"/>
          <w:lang w:val="sr-Cyrl-CS"/>
        </w:rPr>
        <w:t>.000 динара (</w:t>
      </w:r>
      <w:r w:rsidR="0056182F" w:rsidRPr="005D3A06">
        <w:rPr>
          <w:rFonts w:eastAsia="Calibri"/>
          <w:lang w:val="sr-Cyrl-CS"/>
        </w:rPr>
        <w:t>више</w:t>
      </w:r>
      <w:r w:rsidRPr="005D3A06">
        <w:rPr>
          <w:rFonts w:eastAsia="Calibri"/>
          <w:lang w:val="sr-Cyrl-CS"/>
        </w:rPr>
        <w:t xml:space="preserve"> за </w:t>
      </w:r>
      <w:r w:rsidR="005D3A06" w:rsidRPr="005D3A06">
        <w:rPr>
          <w:rFonts w:eastAsia="Calibri"/>
          <w:lang w:val="sr-Cyrl-CS"/>
        </w:rPr>
        <w:t>274</w:t>
      </w:r>
      <w:r w:rsidRPr="005D3A06">
        <w:rPr>
          <w:rFonts w:eastAsia="Calibri"/>
          <w:lang w:val="sr-Cyrl-CS"/>
        </w:rPr>
        <w:t>.</w:t>
      </w:r>
      <w:r w:rsidR="005D3A06" w:rsidRPr="005D3A06">
        <w:rPr>
          <w:rFonts w:eastAsia="Calibri"/>
          <w:lang w:val="sr-Cyrl-CS"/>
        </w:rPr>
        <w:t>144</w:t>
      </w:r>
      <w:r w:rsidRPr="005D3A06">
        <w:rPr>
          <w:rFonts w:eastAsia="Calibri"/>
          <w:lang w:val="sr-Cyrl-CS"/>
        </w:rPr>
        <w:t>.</w:t>
      </w:r>
      <w:r w:rsidR="0056182F" w:rsidRPr="005D3A06">
        <w:rPr>
          <w:rFonts w:eastAsia="Calibri"/>
          <w:lang w:val="sr-Cyrl-CS"/>
        </w:rPr>
        <w:t>1</w:t>
      </w:r>
      <w:r w:rsidR="005D3A06" w:rsidRPr="005D3A06">
        <w:rPr>
          <w:rFonts w:eastAsia="Calibri"/>
          <w:lang w:val="sr-Cyrl-CS"/>
        </w:rPr>
        <w:t>31</w:t>
      </w:r>
      <w:r w:rsidR="0056182F" w:rsidRPr="005D3A06">
        <w:rPr>
          <w:rFonts w:eastAsia="Calibri"/>
          <w:lang w:val="sr-Cyrl-CS"/>
        </w:rPr>
        <w:t xml:space="preserve"> </w:t>
      </w:r>
      <w:r w:rsidRPr="005D3A06">
        <w:rPr>
          <w:rFonts w:eastAsia="Calibri"/>
          <w:lang w:val="sr-Cyrl-CS"/>
        </w:rPr>
        <w:t>динар</w:t>
      </w:r>
      <w:r w:rsidR="00B24BBE" w:rsidRPr="005D3A06">
        <w:rPr>
          <w:rFonts w:eastAsia="Calibri"/>
          <w:lang w:val="sr-Cyrl-CS"/>
        </w:rPr>
        <w:t xml:space="preserve">а  </w:t>
      </w:r>
      <w:r w:rsidRPr="005D3A06">
        <w:rPr>
          <w:rFonts w:eastAsia="Calibri"/>
          <w:lang w:val="sr-Cyrl-CS"/>
        </w:rPr>
        <w:t>у односу на 20</w:t>
      </w:r>
      <w:r w:rsidR="00341DD5" w:rsidRPr="005D3A06">
        <w:rPr>
          <w:rFonts w:eastAsia="Calibri"/>
          <w:lang w:val="sr-Latn-RS"/>
        </w:rPr>
        <w:t>2</w:t>
      </w:r>
      <w:r w:rsidR="005D3A06" w:rsidRPr="005D3A06">
        <w:rPr>
          <w:rFonts w:eastAsia="Calibri"/>
          <w:lang w:val="sr-Cyrl-RS"/>
        </w:rPr>
        <w:t>2</w:t>
      </w:r>
      <w:r w:rsidRPr="005D3A06">
        <w:rPr>
          <w:rFonts w:eastAsia="Calibri"/>
          <w:lang w:val="sr-Cyrl-CS"/>
        </w:rPr>
        <w:t xml:space="preserve">. годину). Од пореза на наслеђе и поклон остварено је </w:t>
      </w:r>
      <w:r w:rsidR="00EA04BF">
        <w:rPr>
          <w:rFonts w:eastAsia="Calibri"/>
          <w:lang w:val="sr-Cyrl-CS"/>
        </w:rPr>
        <w:t>2</w:t>
      </w:r>
      <w:r w:rsidR="0056182F" w:rsidRPr="005D3A06">
        <w:rPr>
          <w:rFonts w:eastAsia="Calibri"/>
          <w:lang w:val="sr-Cyrl-CS"/>
        </w:rPr>
        <w:t>0</w:t>
      </w:r>
      <w:r w:rsidRPr="005D3A06">
        <w:rPr>
          <w:rFonts w:eastAsia="Calibri"/>
          <w:lang w:val="sr-Cyrl-CS"/>
        </w:rPr>
        <w:t>.</w:t>
      </w:r>
      <w:r w:rsidR="00EA04BF">
        <w:rPr>
          <w:rFonts w:eastAsia="Calibri"/>
          <w:lang w:val="sr-Cyrl-CS"/>
        </w:rPr>
        <w:t>000</w:t>
      </w:r>
      <w:r w:rsidRPr="005D3A06">
        <w:rPr>
          <w:rFonts w:eastAsia="Calibri"/>
          <w:lang w:val="sr-Cyrl-CS"/>
        </w:rPr>
        <w:t>.</w:t>
      </w:r>
      <w:r w:rsidR="00EA04BF">
        <w:rPr>
          <w:rFonts w:eastAsia="Calibri"/>
          <w:lang w:val="sr-Cyrl-CS"/>
        </w:rPr>
        <w:t>780</w:t>
      </w:r>
      <w:r w:rsidR="000E7AD5" w:rsidRPr="005D3A06">
        <w:rPr>
          <w:rFonts w:eastAsia="Calibri"/>
          <w:lang w:val="sr-Cyrl-CS"/>
        </w:rPr>
        <w:t xml:space="preserve"> динара или </w:t>
      </w:r>
      <w:r w:rsidR="0056182F" w:rsidRPr="005D3A06">
        <w:rPr>
          <w:rFonts w:eastAsia="Calibri"/>
          <w:lang w:val="sr-Cyrl-RS"/>
        </w:rPr>
        <w:t>5</w:t>
      </w:r>
      <w:r w:rsidR="00EA04BF">
        <w:rPr>
          <w:rFonts w:eastAsia="Calibri"/>
          <w:lang w:val="sr-Cyrl-RS"/>
        </w:rPr>
        <w:t>2</w:t>
      </w:r>
      <w:r w:rsidRPr="005D3A06">
        <w:rPr>
          <w:rFonts w:eastAsia="Calibri"/>
          <w:lang w:val="sr-Cyrl-CS"/>
        </w:rPr>
        <w:t>,</w:t>
      </w:r>
      <w:r w:rsidR="00EA04BF">
        <w:rPr>
          <w:rFonts w:eastAsia="Calibri"/>
          <w:lang w:val="sr-Cyrl-CS"/>
        </w:rPr>
        <w:t>63</w:t>
      </w:r>
      <w:r w:rsidRPr="005D3A06">
        <w:rPr>
          <w:rFonts w:eastAsia="Calibri"/>
          <w:lang w:val="sr-Cyrl-CS"/>
        </w:rPr>
        <w:t xml:space="preserve">% од планираних </w:t>
      </w:r>
      <w:r w:rsidR="00EA04BF">
        <w:rPr>
          <w:rFonts w:eastAsia="Calibri"/>
          <w:lang w:val="sr-Cyrl-CS"/>
        </w:rPr>
        <w:t>38</w:t>
      </w:r>
      <w:r w:rsidRPr="005D3A06">
        <w:rPr>
          <w:rFonts w:eastAsia="Calibri"/>
          <w:lang w:val="sr-Cyrl-CS"/>
        </w:rPr>
        <w:t xml:space="preserve">.000.000 динара </w:t>
      </w:r>
      <w:r w:rsidRPr="00554299">
        <w:rPr>
          <w:rFonts w:eastAsia="Calibri"/>
          <w:lang w:val="sr-Cyrl-CS"/>
        </w:rPr>
        <w:t>(</w:t>
      </w:r>
      <w:r w:rsidR="000E374E" w:rsidRPr="00554299">
        <w:rPr>
          <w:rFonts w:eastAsia="Calibri"/>
          <w:lang w:val="sr-Cyrl-CS"/>
        </w:rPr>
        <w:t>мање</w:t>
      </w:r>
      <w:r w:rsidRPr="00554299">
        <w:rPr>
          <w:rFonts w:eastAsia="Calibri"/>
          <w:lang w:val="sr-Cyrl-CS"/>
        </w:rPr>
        <w:t xml:space="preserve"> за </w:t>
      </w:r>
      <w:r w:rsidR="005B2D7A" w:rsidRPr="00554299">
        <w:rPr>
          <w:rFonts w:eastAsia="Calibri"/>
          <w:lang w:val="sr-Cyrl-CS"/>
        </w:rPr>
        <w:t>10</w:t>
      </w:r>
      <w:r w:rsidRPr="00554299">
        <w:rPr>
          <w:rFonts w:eastAsia="Calibri"/>
          <w:lang w:val="sr-Cyrl-CS"/>
        </w:rPr>
        <w:t>.</w:t>
      </w:r>
      <w:r w:rsidR="005B2D7A" w:rsidRPr="00554299">
        <w:rPr>
          <w:rFonts w:eastAsia="Calibri"/>
          <w:lang w:val="sr-Cyrl-CS"/>
        </w:rPr>
        <w:t>161</w:t>
      </w:r>
      <w:r w:rsidRPr="00554299">
        <w:rPr>
          <w:rFonts w:eastAsia="Calibri"/>
          <w:lang w:val="sr-Cyrl-CS"/>
        </w:rPr>
        <w:t>.</w:t>
      </w:r>
      <w:r w:rsidR="005B2D7A" w:rsidRPr="00554299">
        <w:rPr>
          <w:rFonts w:eastAsia="Calibri"/>
          <w:lang w:val="sr-Cyrl-CS"/>
        </w:rPr>
        <w:t>758</w:t>
      </w:r>
      <w:r w:rsidRPr="00554299">
        <w:rPr>
          <w:rFonts w:eastAsia="Calibri"/>
          <w:lang w:val="sr-Cyrl-CS"/>
        </w:rPr>
        <w:t xml:space="preserve"> динар</w:t>
      </w:r>
      <w:r w:rsidR="000E374E" w:rsidRPr="00554299">
        <w:rPr>
          <w:rFonts w:eastAsia="Calibri"/>
          <w:lang w:val="sr-Cyrl-CS"/>
        </w:rPr>
        <w:t>а</w:t>
      </w:r>
      <w:r w:rsidRPr="00554299">
        <w:rPr>
          <w:rFonts w:eastAsia="Calibri"/>
          <w:lang w:val="sr-Cyrl-CS"/>
        </w:rPr>
        <w:t xml:space="preserve"> у односу на 20</w:t>
      </w:r>
      <w:r w:rsidR="000E7AD5" w:rsidRPr="00554299">
        <w:rPr>
          <w:rFonts w:eastAsia="Calibri"/>
          <w:lang w:val="sr-Cyrl-CS"/>
        </w:rPr>
        <w:t>2</w:t>
      </w:r>
      <w:r w:rsidR="00EA04BF" w:rsidRPr="00554299">
        <w:rPr>
          <w:rFonts w:eastAsia="Calibri"/>
          <w:lang w:val="sr-Cyrl-CS"/>
        </w:rPr>
        <w:t>2</w:t>
      </w:r>
      <w:r w:rsidRPr="00554299">
        <w:rPr>
          <w:rFonts w:eastAsia="Calibri"/>
          <w:lang w:val="sr-Cyrl-CS"/>
        </w:rPr>
        <w:t xml:space="preserve">. годину),  док је од пореза на капиталне трансакције </w:t>
      </w:r>
      <w:r w:rsidRPr="00116DF9">
        <w:rPr>
          <w:rFonts w:eastAsia="Calibri"/>
          <w:lang w:val="sr-Cyrl-CS"/>
        </w:rPr>
        <w:t xml:space="preserve">остварено </w:t>
      </w:r>
      <w:r w:rsidR="00116DF9" w:rsidRPr="00116DF9">
        <w:rPr>
          <w:rFonts w:eastAsia="Calibri"/>
          <w:lang w:val="sr-Cyrl-CS"/>
        </w:rPr>
        <w:t>436</w:t>
      </w:r>
      <w:r w:rsidRPr="00116DF9">
        <w:rPr>
          <w:rFonts w:eastAsia="Calibri"/>
          <w:lang w:val="sr-Cyrl-CS"/>
        </w:rPr>
        <w:t>.</w:t>
      </w:r>
      <w:r w:rsidR="00116DF9" w:rsidRPr="00116DF9">
        <w:rPr>
          <w:rFonts w:eastAsia="Calibri"/>
          <w:lang w:val="sr-Cyrl-CS"/>
        </w:rPr>
        <w:t>290</w:t>
      </w:r>
      <w:r w:rsidRPr="00116DF9">
        <w:rPr>
          <w:rFonts w:eastAsia="Calibri"/>
          <w:lang w:val="sr-Cyrl-CS"/>
        </w:rPr>
        <w:t>.</w:t>
      </w:r>
      <w:r w:rsidR="000E7AD5" w:rsidRPr="00116DF9">
        <w:rPr>
          <w:rFonts w:eastAsia="Calibri"/>
          <w:lang w:val="sr-Cyrl-CS"/>
        </w:rPr>
        <w:t>2</w:t>
      </w:r>
      <w:r w:rsidR="00116DF9" w:rsidRPr="00116DF9">
        <w:rPr>
          <w:rFonts w:eastAsia="Calibri"/>
          <w:lang w:val="sr-Cyrl-CS"/>
        </w:rPr>
        <w:t>89</w:t>
      </w:r>
      <w:r w:rsidR="000E7AD5" w:rsidRPr="00116DF9">
        <w:rPr>
          <w:rFonts w:eastAsia="Calibri"/>
          <w:lang w:val="sr-Cyrl-CS"/>
        </w:rPr>
        <w:t xml:space="preserve"> </w:t>
      </w:r>
      <w:r w:rsidRPr="00116DF9">
        <w:rPr>
          <w:rFonts w:eastAsia="Calibri"/>
          <w:lang w:val="sr-Cyrl-CS"/>
        </w:rPr>
        <w:t xml:space="preserve"> динара или </w:t>
      </w:r>
      <w:r w:rsidR="000E7AD5" w:rsidRPr="00116DF9">
        <w:rPr>
          <w:rFonts w:eastAsia="Calibri"/>
          <w:lang w:val="sr-Cyrl-CS"/>
        </w:rPr>
        <w:t>9</w:t>
      </w:r>
      <w:r w:rsidR="00116DF9" w:rsidRPr="00116DF9">
        <w:rPr>
          <w:rFonts w:eastAsia="Calibri"/>
          <w:lang w:val="sr-Cyrl-CS"/>
        </w:rPr>
        <w:t>8</w:t>
      </w:r>
      <w:r w:rsidRPr="00116DF9">
        <w:rPr>
          <w:rFonts w:eastAsia="Calibri"/>
          <w:lang w:val="sr-Cyrl-CS"/>
        </w:rPr>
        <w:t>,</w:t>
      </w:r>
      <w:r w:rsidR="00116DF9" w:rsidRPr="00116DF9">
        <w:rPr>
          <w:rFonts w:eastAsia="Calibri"/>
          <w:lang w:val="sr-Cyrl-CS"/>
        </w:rPr>
        <w:t>93</w:t>
      </w:r>
      <w:r w:rsidRPr="00116DF9">
        <w:rPr>
          <w:rFonts w:eastAsia="Calibri"/>
          <w:lang w:val="sr-Cyrl-CS"/>
        </w:rPr>
        <w:t xml:space="preserve">% од планираних </w:t>
      </w:r>
      <w:r w:rsidR="00116DF9" w:rsidRPr="00116DF9">
        <w:rPr>
          <w:rFonts w:eastAsia="Calibri"/>
          <w:lang w:val="sr-Cyrl-CS"/>
        </w:rPr>
        <w:t>441</w:t>
      </w:r>
      <w:r w:rsidRPr="00116DF9">
        <w:rPr>
          <w:rFonts w:eastAsia="Calibri"/>
          <w:lang w:val="sr-Cyrl-CS"/>
        </w:rPr>
        <w:t xml:space="preserve">.000.000 динара ( </w:t>
      </w:r>
      <w:r w:rsidR="00116DF9" w:rsidRPr="00116DF9">
        <w:rPr>
          <w:rFonts w:eastAsia="Calibri"/>
          <w:lang w:val="sr-Cyrl-CS"/>
        </w:rPr>
        <w:t>више</w:t>
      </w:r>
      <w:r w:rsidRPr="00116DF9">
        <w:rPr>
          <w:rFonts w:eastAsia="Calibri"/>
          <w:lang w:val="sr-Cyrl-CS"/>
        </w:rPr>
        <w:t xml:space="preserve"> за </w:t>
      </w:r>
      <w:r w:rsidR="00116DF9" w:rsidRPr="00116DF9">
        <w:rPr>
          <w:rFonts w:eastAsia="Calibri"/>
          <w:lang w:val="sr-Cyrl-CS"/>
        </w:rPr>
        <w:t>68</w:t>
      </w:r>
      <w:r w:rsidRPr="00116DF9">
        <w:rPr>
          <w:rFonts w:eastAsia="Calibri"/>
          <w:lang w:val="sr-Cyrl-CS"/>
        </w:rPr>
        <w:t>.</w:t>
      </w:r>
      <w:r w:rsidR="00116DF9" w:rsidRPr="00116DF9">
        <w:rPr>
          <w:rFonts w:eastAsia="Calibri"/>
          <w:lang w:val="sr-Cyrl-CS"/>
        </w:rPr>
        <w:t>558</w:t>
      </w:r>
      <w:r w:rsidRPr="00116DF9">
        <w:rPr>
          <w:rFonts w:eastAsia="Calibri"/>
          <w:lang w:val="sr-Cyrl-CS"/>
        </w:rPr>
        <w:t>.</w:t>
      </w:r>
      <w:r w:rsidR="00116DF9" w:rsidRPr="00116DF9">
        <w:rPr>
          <w:rFonts w:eastAsia="Calibri"/>
          <w:lang w:val="sr-Cyrl-CS"/>
        </w:rPr>
        <w:t>014</w:t>
      </w:r>
      <w:r w:rsidRPr="00116DF9">
        <w:rPr>
          <w:rFonts w:eastAsia="Calibri"/>
          <w:lang w:val="sr-Cyrl-CS"/>
        </w:rPr>
        <w:t xml:space="preserve"> динар</w:t>
      </w:r>
      <w:r w:rsidR="000E7AD5" w:rsidRPr="00116DF9">
        <w:rPr>
          <w:rFonts w:eastAsia="Calibri"/>
          <w:lang w:val="sr-Cyrl-CS"/>
        </w:rPr>
        <w:t>а</w:t>
      </w:r>
      <w:r w:rsidRPr="00116DF9">
        <w:rPr>
          <w:rFonts w:eastAsia="Calibri"/>
          <w:lang w:val="sr-Cyrl-CS"/>
        </w:rPr>
        <w:t xml:space="preserve"> у односу на 20</w:t>
      </w:r>
      <w:r w:rsidR="000E7AD5" w:rsidRPr="00116DF9">
        <w:rPr>
          <w:rFonts w:eastAsia="Calibri"/>
          <w:lang w:val="sr-Cyrl-CS"/>
        </w:rPr>
        <w:t>2</w:t>
      </w:r>
      <w:r w:rsidR="00116DF9" w:rsidRPr="00116DF9">
        <w:rPr>
          <w:rFonts w:eastAsia="Calibri"/>
          <w:lang w:val="sr-Cyrl-CS"/>
        </w:rPr>
        <w:t>2</w:t>
      </w:r>
      <w:r w:rsidRPr="00116DF9">
        <w:rPr>
          <w:rFonts w:eastAsia="Calibri"/>
          <w:lang w:val="sr-Cyrl-CS"/>
        </w:rPr>
        <w:t xml:space="preserve">. годину).        </w:t>
      </w:r>
    </w:p>
    <w:p w:rsidR="00E37FFA" w:rsidRPr="00B70739" w:rsidRDefault="00E37FFA" w:rsidP="00E37FFA">
      <w:pPr>
        <w:jc w:val="both"/>
        <w:rPr>
          <w:rFonts w:eastAsia="Calibri"/>
          <w:color w:val="0070C0"/>
          <w:lang w:val="sr-Cyrl-CS"/>
        </w:rPr>
      </w:pPr>
      <w:r w:rsidRPr="00B70739">
        <w:rPr>
          <w:rFonts w:eastAsia="Calibri"/>
          <w:color w:val="FF0000"/>
          <w:lang w:val="sr-Cyrl-CS"/>
        </w:rPr>
        <w:t xml:space="preserve">          </w:t>
      </w:r>
      <w:r w:rsidRPr="00C56F13">
        <w:rPr>
          <w:rFonts w:eastAsia="Calibri"/>
          <w:lang w:val="sr-Cyrl-CS"/>
        </w:rPr>
        <w:t xml:space="preserve">Порези на добра и услуге остварени су у укупном износу од </w:t>
      </w:r>
      <w:r w:rsidR="00C56F13" w:rsidRPr="00C56F13">
        <w:rPr>
          <w:rFonts w:eastAsia="Calibri"/>
          <w:lang w:val="sr-Cyrl-CS"/>
        </w:rPr>
        <w:t>304</w:t>
      </w:r>
      <w:r w:rsidRPr="00C56F13">
        <w:rPr>
          <w:rFonts w:eastAsia="Calibri"/>
          <w:lang w:val="sr-Cyrl-CS"/>
        </w:rPr>
        <w:t>.</w:t>
      </w:r>
      <w:r w:rsidR="00C56F13" w:rsidRPr="00C56F13">
        <w:rPr>
          <w:rFonts w:eastAsia="Calibri"/>
          <w:lang w:val="sr-Cyrl-CS"/>
        </w:rPr>
        <w:t>077</w:t>
      </w:r>
      <w:r w:rsidRPr="00C56F13">
        <w:rPr>
          <w:rFonts w:eastAsia="Calibri"/>
          <w:lang w:val="sr-Cyrl-CS"/>
        </w:rPr>
        <w:t>.</w:t>
      </w:r>
      <w:r w:rsidR="00C56F13" w:rsidRPr="00C56F13">
        <w:rPr>
          <w:rFonts w:eastAsia="Calibri"/>
          <w:lang w:val="sr-Cyrl-CS"/>
        </w:rPr>
        <w:t>543</w:t>
      </w:r>
      <w:r w:rsidRPr="00C56F13">
        <w:rPr>
          <w:rFonts w:eastAsia="Calibri"/>
          <w:lang w:val="sr-Cyrl-CS"/>
        </w:rPr>
        <w:t xml:space="preserve"> динара, или </w:t>
      </w:r>
      <w:r w:rsidR="00C56F13" w:rsidRPr="00C56F13">
        <w:rPr>
          <w:rFonts w:eastAsia="Calibri"/>
          <w:lang w:val="sr-Cyrl-CS"/>
        </w:rPr>
        <w:t>88</w:t>
      </w:r>
      <w:r w:rsidRPr="00C56F13">
        <w:rPr>
          <w:rFonts w:eastAsia="Calibri"/>
          <w:lang w:val="sr-Cyrl-CS"/>
        </w:rPr>
        <w:t>,</w:t>
      </w:r>
      <w:r w:rsidR="00C56F13" w:rsidRPr="00C56F13">
        <w:rPr>
          <w:rFonts w:eastAsia="Calibri"/>
          <w:lang w:val="sr-Cyrl-CS"/>
        </w:rPr>
        <w:t>98</w:t>
      </w:r>
      <w:r w:rsidRPr="00C56F13">
        <w:rPr>
          <w:rFonts w:eastAsia="Calibri"/>
          <w:lang w:val="sr-Cyrl-CS"/>
        </w:rPr>
        <w:t>%</w:t>
      </w:r>
      <w:r w:rsidR="00DE2A37" w:rsidRPr="00C56F13">
        <w:rPr>
          <w:rFonts w:eastAsia="Calibri"/>
          <w:lang w:val="sr-Cyrl-CS"/>
        </w:rPr>
        <w:t xml:space="preserve"> </w:t>
      </w:r>
      <w:r w:rsidRPr="00C56F13">
        <w:rPr>
          <w:rFonts w:eastAsia="Calibri"/>
          <w:lang w:val="sr-Cyrl-CS"/>
        </w:rPr>
        <w:t xml:space="preserve"> од планираних </w:t>
      </w:r>
      <w:r w:rsidR="00C56F13" w:rsidRPr="00C56F13">
        <w:rPr>
          <w:rFonts w:eastAsia="Calibri"/>
          <w:lang w:val="sr-Cyrl-CS"/>
        </w:rPr>
        <w:t>341</w:t>
      </w:r>
      <w:r w:rsidRPr="00C56F13">
        <w:rPr>
          <w:rFonts w:eastAsia="Calibri"/>
          <w:lang w:val="sr-Cyrl-CS"/>
        </w:rPr>
        <w:t>.</w:t>
      </w:r>
      <w:r w:rsidR="00113B00" w:rsidRPr="00C56F13">
        <w:rPr>
          <w:rFonts w:eastAsia="Calibri"/>
          <w:lang w:val="sr-Cyrl-CS"/>
        </w:rPr>
        <w:t>7</w:t>
      </w:r>
      <w:r w:rsidR="00C56F13" w:rsidRPr="00C56F13">
        <w:rPr>
          <w:rFonts w:eastAsia="Calibri"/>
          <w:lang w:val="sr-Cyrl-CS"/>
        </w:rPr>
        <w:t>38</w:t>
      </w:r>
      <w:r w:rsidRPr="00C56F13">
        <w:rPr>
          <w:rFonts w:eastAsia="Calibri"/>
          <w:lang w:val="sr-Cyrl-CS"/>
        </w:rPr>
        <w:t>.</w:t>
      </w:r>
      <w:r w:rsidR="00C56F13" w:rsidRPr="00C56F13">
        <w:rPr>
          <w:rFonts w:eastAsia="Calibri"/>
          <w:lang w:val="sr-Cyrl-CS"/>
        </w:rPr>
        <w:t>716</w:t>
      </w:r>
      <w:r w:rsidRPr="00C56F13">
        <w:rPr>
          <w:rFonts w:eastAsia="Calibri"/>
          <w:lang w:val="sr-Cyrl-CS"/>
        </w:rPr>
        <w:t xml:space="preserve"> динара, односно </w:t>
      </w:r>
      <w:r w:rsidR="00C56F13" w:rsidRPr="00C56F13">
        <w:rPr>
          <w:rFonts w:eastAsia="Calibri"/>
          <w:lang w:val="sr-Cyrl-CS"/>
        </w:rPr>
        <w:t>21</w:t>
      </w:r>
      <w:r w:rsidRPr="00C56F13">
        <w:rPr>
          <w:rFonts w:eastAsia="Calibri"/>
          <w:lang w:val="sr-Cyrl-CS"/>
        </w:rPr>
        <w:t>.</w:t>
      </w:r>
      <w:r w:rsidR="00C56F13" w:rsidRPr="00C56F13">
        <w:rPr>
          <w:rFonts w:eastAsia="Calibri"/>
          <w:lang w:val="sr-Cyrl-CS"/>
        </w:rPr>
        <w:t>49</w:t>
      </w:r>
      <w:r w:rsidR="00C325A4" w:rsidRPr="00C56F13">
        <w:rPr>
          <w:rFonts w:eastAsia="Calibri"/>
          <w:lang w:val="sr-Cyrl-CS"/>
        </w:rPr>
        <w:t>6</w:t>
      </w:r>
      <w:r w:rsidRPr="00C56F13">
        <w:rPr>
          <w:rFonts w:eastAsia="Calibri"/>
          <w:lang w:val="sr-Cyrl-CS"/>
        </w:rPr>
        <w:t>.</w:t>
      </w:r>
      <w:r w:rsidR="00C56F13" w:rsidRPr="00C56F13">
        <w:rPr>
          <w:rFonts w:eastAsia="Calibri"/>
          <w:lang w:val="sr-Cyrl-CS"/>
        </w:rPr>
        <w:t>44</w:t>
      </w:r>
      <w:r w:rsidR="005541A3" w:rsidRPr="00C56F13">
        <w:rPr>
          <w:rFonts w:eastAsia="Calibri"/>
          <w:lang w:val="sr-Cyrl-CS"/>
        </w:rPr>
        <w:t>0</w:t>
      </w:r>
      <w:r w:rsidRPr="00C56F13">
        <w:rPr>
          <w:rFonts w:eastAsia="Calibri"/>
          <w:lang w:val="sr-Cyrl-CS"/>
        </w:rPr>
        <w:t xml:space="preserve"> динара </w:t>
      </w:r>
      <w:r w:rsidR="005541A3" w:rsidRPr="00C56F13">
        <w:rPr>
          <w:rFonts w:eastAsia="Calibri"/>
          <w:lang w:val="sr-Cyrl-CS"/>
        </w:rPr>
        <w:t>више</w:t>
      </w:r>
      <w:r w:rsidRPr="00C56F13">
        <w:rPr>
          <w:rFonts w:eastAsia="Calibri"/>
          <w:lang w:val="sr-Cyrl-CS"/>
        </w:rPr>
        <w:t xml:space="preserve"> у односу на исти период 20</w:t>
      </w:r>
      <w:r w:rsidR="005541A3" w:rsidRPr="00C56F13">
        <w:rPr>
          <w:rFonts w:eastAsia="Calibri"/>
          <w:lang w:val="sr-Cyrl-CS"/>
        </w:rPr>
        <w:t>2</w:t>
      </w:r>
      <w:r w:rsidR="00C56F13" w:rsidRPr="00C56F13">
        <w:rPr>
          <w:rFonts w:eastAsia="Calibri"/>
          <w:lang w:val="sr-Cyrl-CS"/>
        </w:rPr>
        <w:t>2</w:t>
      </w:r>
      <w:r w:rsidRPr="00C56F13">
        <w:rPr>
          <w:rFonts w:eastAsia="Calibri"/>
          <w:lang w:val="sr-Cyrl-CS"/>
        </w:rPr>
        <w:t xml:space="preserve">. године, и то: </w:t>
      </w:r>
      <w:r w:rsidRPr="00E014BB">
        <w:rPr>
          <w:rFonts w:eastAsia="Calibri"/>
          <w:lang w:val="sr-Cyrl-CS"/>
        </w:rPr>
        <w:t>комуналне таксе за држање моторних, друмских и прикључних возила остварено 1</w:t>
      </w:r>
      <w:r w:rsidR="007D3495" w:rsidRPr="00E014BB">
        <w:rPr>
          <w:rFonts w:eastAsia="Calibri"/>
          <w:lang w:val="sr-Cyrl-CS"/>
        </w:rPr>
        <w:t>53</w:t>
      </w:r>
      <w:r w:rsidRPr="00E014BB">
        <w:rPr>
          <w:rFonts w:eastAsia="Calibri"/>
          <w:lang w:val="sr-Cyrl-CS"/>
        </w:rPr>
        <w:t>.</w:t>
      </w:r>
      <w:r w:rsidR="007D3495" w:rsidRPr="00E014BB">
        <w:rPr>
          <w:rFonts w:eastAsia="Calibri"/>
          <w:lang w:val="sr-Cyrl-CS"/>
        </w:rPr>
        <w:t>4</w:t>
      </w:r>
      <w:r w:rsidR="005541A3" w:rsidRPr="00E014BB">
        <w:rPr>
          <w:rFonts w:eastAsia="Calibri"/>
          <w:lang w:val="sr-Cyrl-CS"/>
        </w:rPr>
        <w:t>2</w:t>
      </w:r>
      <w:r w:rsidR="007D3495" w:rsidRPr="00E014BB">
        <w:rPr>
          <w:rFonts w:eastAsia="Calibri"/>
          <w:lang w:val="sr-Cyrl-CS"/>
        </w:rPr>
        <w:t>6</w:t>
      </w:r>
      <w:r w:rsidRPr="00E014BB">
        <w:rPr>
          <w:rFonts w:eastAsia="Calibri"/>
          <w:lang w:val="sr-Cyrl-CS"/>
        </w:rPr>
        <w:t>.</w:t>
      </w:r>
      <w:r w:rsidR="007D3495" w:rsidRPr="00E014BB">
        <w:rPr>
          <w:rFonts w:eastAsia="Calibri"/>
          <w:lang w:val="sr-Cyrl-CS"/>
        </w:rPr>
        <w:t>378</w:t>
      </w:r>
      <w:r w:rsidRPr="00E014BB">
        <w:rPr>
          <w:rFonts w:eastAsia="Calibri"/>
          <w:lang w:val="sr-Cyrl-CS"/>
        </w:rPr>
        <w:t xml:space="preserve"> динар</w:t>
      </w:r>
      <w:r w:rsidR="005541A3" w:rsidRPr="00E014BB">
        <w:rPr>
          <w:rFonts w:eastAsia="Calibri"/>
          <w:lang w:val="sr-Cyrl-CS"/>
        </w:rPr>
        <w:t>а односно</w:t>
      </w:r>
      <w:r w:rsidR="007D3495" w:rsidRPr="00E014BB">
        <w:rPr>
          <w:rFonts w:eastAsia="Calibri"/>
          <w:lang w:val="sr-Cyrl-CS"/>
        </w:rPr>
        <w:t xml:space="preserve"> 85,24%</w:t>
      </w:r>
      <w:r w:rsidRPr="00E014BB">
        <w:rPr>
          <w:rFonts w:eastAsia="Calibri"/>
          <w:lang w:val="sr-Cyrl-CS"/>
        </w:rPr>
        <w:t xml:space="preserve"> од планираних </w:t>
      </w:r>
      <w:r w:rsidR="005541A3" w:rsidRPr="00E014BB">
        <w:rPr>
          <w:rFonts w:eastAsia="Calibri"/>
          <w:lang w:val="sr-Cyrl-CS"/>
        </w:rPr>
        <w:t>1</w:t>
      </w:r>
      <w:r w:rsidR="007D3495" w:rsidRPr="00E014BB">
        <w:rPr>
          <w:rFonts w:eastAsia="Calibri"/>
          <w:lang w:val="sr-Cyrl-CS"/>
        </w:rPr>
        <w:t>8</w:t>
      </w:r>
      <w:r w:rsidR="005541A3" w:rsidRPr="00E014BB">
        <w:rPr>
          <w:rFonts w:eastAsia="Calibri"/>
          <w:lang w:val="sr-Cyrl-CS"/>
        </w:rPr>
        <w:t>0</w:t>
      </w:r>
      <w:r w:rsidRPr="00E014BB">
        <w:rPr>
          <w:rFonts w:eastAsia="Calibri"/>
          <w:lang w:val="sr-Cyrl-CS"/>
        </w:rPr>
        <w:t xml:space="preserve">.000.000 динара; </w:t>
      </w:r>
      <w:r w:rsidRPr="00E014BB">
        <w:rPr>
          <w:rFonts w:eastAsia="Calibri"/>
          <w:lang w:val="sr-Cyrl-RS"/>
        </w:rPr>
        <w:t>од накнаде за промену намене обрадивог пољопривредног земљишта</w:t>
      </w:r>
      <w:r w:rsidR="00B42A6F" w:rsidRPr="00E014BB">
        <w:rPr>
          <w:rFonts w:eastAsia="Calibri"/>
          <w:lang w:val="sr-Cyrl-RS"/>
        </w:rPr>
        <w:t xml:space="preserve"> </w:t>
      </w:r>
      <w:r w:rsidR="00361A07" w:rsidRPr="00E014BB">
        <w:rPr>
          <w:rFonts w:eastAsia="Calibri"/>
          <w:lang w:val="sr-Cyrl-RS"/>
        </w:rPr>
        <w:t xml:space="preserve">у складу </w:t>
      </w:r>
      <w:r w:rsidR="00361A07" w:rsidRPr="005F6505">
        <w:rPr>
          <w:rFonts w:eastAsia="Calibri"/>
          <w:lang w:val="sr-Cyrl-RS"/>
        </w:rPr>
        <w:t>са Закон</w:t>
      </w:r>
      <w:r w:rsidR="002A07AD" w:rsidRPr="005F6505">
        <w:rPr>
          <w:rFonts w:eastAsia="Calibri"/>
          <w:lang w:val="sr-Cyrl-RS"/>
        </w:rPr>
        <w:t>ом</w:t>
      </w:r>
      <w:r w:rsidR="00361A07" w:rsidRPr="005F6505">
        <w:rPr>
          <w:rFonts w:eastAsia="Calibri"/>
          <w:lang w:val="sr-Cyrl-RS"/>
        </w:rPr>
        <w:t xml:space="preserve"> о накнадама за коришћење јавних добара („Службени гласник РС“, број 95/2018, 49/2019, 86/2019, 156/2020</w:t>
      </w:r>
      <w:r w:rsidR="002A07AD" w:rsidRPr="005F6505">
        <w:rPr>
          <w:rFonts w:eastAsia="Calibri"/>
          <w:lang w:val="sr-Cyrl-RS"/>
        </w:rPr>
        <w:t>,</w:t>
      </w:r>
      <w:r w:rsidR="00361A07" w:rsidRPr="005F6505">
        <w:rPr>
          <w:rFonts w:eastAsia="Calibri"/>
          <w:lang w:val="sr-Cyrl-RS"/>
        </w:rPr>
        <w:t xml:space="preserve"> 15/2021</w:t>
      </w:r>
      <w:r w:rsidR="002A07AD" w:rsidRPr="005F6505">
        <w:rPr>
          <w:rFonts w:eastAsia="Calibri"/>
          <w:lang w:val="sr-Cyrl-RS"/>
        </w:rPr>
        <w:t>, 15/23 и 92/23</w:t>
      </w:r>
      <w:r w:rsidR="00361A07" w:rsidRPr="005F6505">
        <w:rPr>
          <w:rFonts w:eastAsia="Calibri"/>
          <w:lang w:val="sr-Cyrl-RS"/>
        </w:rPr>
        <w:t xml:space="preserve">) </w:t>
      </w:r>
      <w:r w:rsidR="005F6505" w:rsidRPr="005F6505">
        <w:rPr>
          <w:rFonts w:eastAsia="Calibri"/>
          <w:lang w:val="sr-Cyrl-RS"/>
        </w:rPr>
        <w:t xml:space="preserve"> остварено је 838.993 динара од тога </w:t>
      </w:r>
      <w:r w:rsidR="002A07AD" w:rsidRPr="005F6505">
        <w:rPr>
          <w:rFonts w:eastAsia="Calibri"/>
          <w:lang w:val="sr-Cyrl-RS"/>
        </w:rPr>
        <w:t xml:space="preserve"> на основу Закона о пољопривредном земљишту („Сл. гласник РС“, број 62/2006, 65/2008, 41/2009, 112/2015, 80/2017 и 95/2018) </w:t>
      </w:r>
      <w:r w:rsidR="00B42A6F" w:rsidRPr="005F6505">
        <w:rPr>
          <w:rFonts w:eastAsia="Calibri"/>
          <w:lang w:val="sr-Cyrl-RS"/>
        </w:rPr>
        <w:t xml:space="preserve">остварено је </w:t>
      </w:r>
      <w:r w:rsidR="005F6505" w:rsidRPr="005F6505">
        <w:rPr>
          <w:rFonts w:eastAsia="Calibri"/>
          <w:lang w:val="sr-Cyrl-RS"/>
        </w:rPr>
        <w:t>649.103</w:t>
      </w:r>
      <w:r w:rsidR="00B42A6F" w:rsidRPr="005F6505">
        <w:rPr>
          <w:rFonts w:eastAsia="Calibri"/>
          <w:lang w:val="sr-Cyrl-RS"/>
        </w:rPr>
        <w:t xml:space="preserve"> динара</w:t>
      </w:r>
      <w:r w:rsidR="00361A07" w:rsidRPr="005F6505">
        <w:rPr>
          <w:rFonts w:eastAsia="Calibri"/>
          <w:lang w:val="sr-Cyrl-RS"/>
        </w:rPr>
        <w:t xml:space="preserve"> (40% од 1.</w:t>
      </w:r>
      <w:r w:rsidR="005F6505" w:rsidRPr="005F6505">
        <w:rPr>
          <w:rFonts w:eastAsia="Calibri"/>
          <w:lang w:val="sr-Cyrl-RS"/>
        </w:rPr>
        <w:t>622</w:t>
      </w:r>
      <w:r w:rsidR="00361A07" w:rsidRPr="005F6505">
        <w:rPr>
          <w:rFonts w:eastAsia="Calibri"/>
          <w:lang w:val="sr-Cyrl-RS"/>
        </w:rPr>
        <w:t>.</w:t>
      </w:r>
      <w:r w:rsidR="005F6505" w:rsidRPr="005F6505">
        <w:rPr>
          <w:rFonts w:eastAsia="Calibri"/>
          <w:lang w:val="sr-Cyrl-RS"/>
        </w:rPr>
        <w:t>758</w:t>
      </w:r>
      <w:r w:rsidR="00361A07" w:rsidRPr="005F6505">
        <w:rPr>
          <w:rFonts w:eastAsia="Calibri"/>
          <w:lang w:val="sr-Cyrl-RS"/>
        </w:rPr>
        <w:t xml:space="preserve"> динара који припада Граду). Ова врста прихода је директно условљена бројем поднетих захтева за издавање решења о промени намене пољопривредног земљишта. Приход је остварен на основу издатих решења о промени намене пољопривредног земљишта</w:t>
      </w:r>
      <w:r w:rsidR="00B42A6F" w:rsidRPr="005F6505">
        <w:rPr>
          <w:rFonts w:eastAsia="Calibri"/>
          <w:lang w:val="sr-Cyrl-RS"/>
        </w:rPr>
        <w:t xml:space="preserve">; </w:t>
      </w:r>
      <w:r w:rsidRPr="005F6505">
        <w:rPr>
          <w:rFonts w:eastAsia="Calibri"/>
          <w:lang w:val="sr-Cyrl-CS"/>
        </w:rPr>
        <w:t xml:space="preserve">од </w:t>
      </w:r>
      <w:r w:rsidRPr="00C56F13">
        <w:rPr>
          <w:rFonts w:eastAsia="Calibri"/>
          <w:lang w:val="sr-Cyrl-CS"/>
        </w:rPr>
        <w:t xml:space="preserve">боравишне таксе </w:t>
      </w:r>
      <w:r w:rsidRPr="00426419">
        <w:rPr>
          <w:rFonts w:eastAsia="Calibri"/>
          <w:lang w:val="sr-Cyrl-CS"/>
        </w:rPr>
        <w:t xml:space="preserve">остварено је </w:t>
      </w:r>
      <w:r w:rsidR="00426419" w:rsidRPr="00426419">
        <w:rPr>
          <w:rFonts w:eastAsia="Calibri"/>
          <w:lang w:val="sr-Cyrl-CS"/>
        </w:rPr>
        <w:t>31</w:t>
      </w:r>
      <w:r w:rsidRPr="00426419">
        <w:rPr>
          <w:rFonts w:eastAsia="Calibri"/>
          <w:lang w:val="sr-Cyrl-CS"/>
        </w:rPr>
        <w:t>.</w:t>
      </w:r>
      <w:r w:rsidR="00426419" w:rsidRPr="00426419">
        <w:rPr>
          <w:rFonts w:eastAsia="Calibri"/>
          <w:lang w:val="sr-Cyrl-CS"/>
        </w:rPr>
        <w:t>477</w:t>
      </w:r>
      <w:r w:rsidRPr="00426419">
        <w:rPr>
          <w:rFonts w:eastAsia="Calibri"/>
          <w:lang w:val="sr-Cyrl-CS"/>
        </w:rPr>
        <w:t>.</w:t>
      </w:r>
      <w:r w:rsidR="00426419" w:rsidRPr="00426419">
        <w:rPr>
          <w:rFonts w:eastAsia="Calibri"/>
          <w:lang w:val="sr-Cyrl-CS"/>
        </w:rPr>
        <w:t>910</w:t>
      </w:r>
      <w:r w:rsidR="005541A3" w:rsidRPr="00426419">
        <w:rPr>
          <w:rFonts w:eastAsia="Calibri"/>
          <w:lang w:val="sr-Cyrl-CS"/>
        </w:rPr>
        <w:t xml:space="preserve"> </w:t>
      </w:r>
      <w:r w:rsidRPr="00426419">
        <w:rPr>
          <w:rFonts w:eastAsia="Calibri"/>
          <w:lang w:val="sr-Cyrl-CS"/>
        </w:rPr>
        <w:t xml:space="preserve"> динара, или </w:t>
      </w:r>
      <w:r w:rsidR="00426419" w:rsidRPr="00426419">
        <w:rPr>
          <w:rFonts w:eastAsia="Calibri"/>
          <w:lang w:val="sr-Cyrl-CS"/>
        </w:rPr>
        <w:t>85</w:t>
      </w:r>
      <w:r w:rsidRPr="00426419">
        <w:rPr>
          <w:rFonts w:eastAsia="Calibri"/>
          <w:lang w:val="sr-Cyrl-CS"/>
        </w:rPr>
        <w:t>,</w:t>
      </w:r>
      <w:r w:rsidR="00426419" w:rsidRPr="00426419">
        <w:rPr>
          <w:rFonts w:eastAsia="Calibri"/>
          <w:lang w:val="sr-Cyrl-CS"/>
        </w:rPr>
        <w:t>69</w:t>
      </w:r>
      <w:r w:rsidR="004644A4" w:rsidRPr="00426419">
        <w:rPr>
          <w:rFonts w:eastAsia="Calibri"/>
          <w:lang w:val="sr-Cyrl-CS"/>
        </w:rPr>
        <w:t>%</w:t>
      </w:r>
      <w:r w:rsidR="001316AB" w:rsidRPr="00426419">
        <w:rPr>
          <w:rFonts w:eastAsia="Calibri"/>
          <w:lang w:val="sr-Cyrl-CS"/>
        </w:rPr>
        <w:t xml:space="preserve"> </w:t>
      </w:r>
      <w:r w:rsidR="004644A4" w:rsidRPr="00426419">
        <w:rPr>
          <w:rFonts w:eastAsia="Calibri"/>
          <w:lang w:val="sr-Cyrl-CS"/>
        </w:rPr>
        <w:t xml:space="preserve">од планираних </w:t>
      </w:r>
      <w:r w:rsidR="00426419" w:rsidRPr="00426419">
        <w:rPr>
          <w:rFonts w:eastAsia="Calibri"/>
          <w:lang w:val="sr-Cyrl-CS"/>
        </w:rPr>
        <w:t>36</w:t>
      </w:r>
      <w:r w:rsidRPr="00426419">
        <w:rPr>
          <w:rFonts w:eastAsia="Calibri"/>
          <w:lang w:val="sr-Cyrl-CS"/>
        </w:rPr>
        <w:t>.</w:t>
      </w:r>
      <w:r w:rsidR="00426419" w:rsidRPr="00426419">
        <w:rPr>
          <w:rFonts w:eastAsia="Calibri"/>
          <w:lang w:val="sr-Cyrl-CS"/>
        </w:rPr>
        <w:t>734</w:t>
      </w:r>
      <w:r w:rsidRPr="00426419">
        <w:rPr>
          <w:rFonts w:eastAsia="Calibri"/>
          <w:lang w:val="sr-Cyrl-CS"/>
        </w:rPr>
        <w:t>.</w:t>
      </w:r>
      <w:r w:rsidR="00426419" w:rsidRPr="00426419">
        <w:rPr>
          <w:rFonts w:eastAsia="Calibri"/>
          <w:lang w:val="sr-Cyrl-CS"/>
        </w:rPr>
        <w:t>716</w:t>
      </w:r>
      <w:r w:rsidRPr="00426419">
        <w:rPr>
          <w:rFonts w:eastAsia="Calibri"/>
          <w:lang w:val="sr-Cyrl-CS"/>
        </w:rPr>
        <w:t xml:space="preserve"> динара (</w:t>
      </w:r>
      <w:r w:rsidR="00C57006" w:rsidRPr="00426419">
        <w:rPr>
          <w:rFonts w:eastAsia="Calibri"/>
          <w:lang w:val="sr-Cyrl-CS"/>
        </w:rPr>
        <w:t>више</w:t>
      </w:r>
      <w:r w:rsidRPr="00426419">
        <w:rPr>
          <w:rFonts w:eastAsia="Calibri"/>
          <w:lang w:val="sr-Cyrl-CS"/>
        </w:rPr>
        <w:t xml:space="preserve"> за </w:t>
      </w:r>
      <w:r w:rsidR="00426419" w:rsidRPr="00426419">
        <w:rPr>
          <w:rFonts w:eastAsia="Calibri"/>
          <w:lang w:val="sr-Cyrl-CS"/>
        </w:rPr>
        <w:t>4</w:t>
      </w:r>
      <w:r w:rsidRPr="00426419">
        <w:rPr>
          <w:rFonts w:eastAsia="Calibri"/>
          <w:lang w:val="sr-Cyrl-CS"/>
        </w:rPr>
        <w:t>.</w:t>
      </w:r>
      <w:r w:rsidR="00426419" w:rsidRPr="00426419">
        <w:rPr>
          <w:rFonts w:eastAsia="Calibri"/>
          <w:lang w:val="sr-Cyrl-CS"/>
        </w:rPr>
        <w:t>374</w:t>
      </w:r>
      <w:r w:rsidRPr="00426419">
        <w:rPr>
          <w:rFonts w:eastAsia="Calibri"/>
          <w:lang w:val="sr-Cyrl-CS"/>
        </w:rPr>
        <w:t>.</w:t>
      </w:r>
      <w:r w:rsidR="00426419" w:rsidRPr="00426419">
        <w:rPr>
          <w:rFonts w:eastAsia="Calibri"/>
          <w:lang w:val="sr-Cyrl-CS"/>
        </w:rPr>
        <w:t>874</w:t>
      </w:r>
      <w:r w:rsidRPr="00426419">
        <w:rPr>
          <w:rFonts w:eastAsia="Calibri"/>
          <w:lang w:val="sr-Cyrl-CS"/>
        </w:rPr>
        <w:t xml:space="preserve"> динара у односу на 20</w:t>
      </w:r>
      <w:r w:rsidR="005541A3" w:rsidRPr="00426419">
        <w:rPr>
          <w:rFonts w:eastAsia="Calibri"/>
          <w:lang w:val="sr-Cyrl-CS"/>
        </w:rPr>
        <w:t>2</w:t>
      </w:r>
      <w:r w:rsidR="00426419" w:rsidRPr="00426419">
        <w:rPr>
          <w:rFonts w:eastAsia="Calibri"/>
          <w:lang w:val="sr-Cyrl-CS"/>
        </w:rPr>
        <w:t>2</w:t>
      </w:r>
      <w:r w:rsidRPr="00426419">
        <w:rPr>
          <w:rFonts w:eastAsia="Calibri"/>
          <w:lang w:val="sr-Cyrl-CS"/>
        </w:rPr>
        <w:t>. годину)</w:t>
      </w:r>
      <w:r w:rsidR="00A1173B" w:rsidRPr="00426419">
        <w:rPr>
          <w:rFonts w:eastAsia="Calibri"/>
          <w:lang w:val="sr-Cyrl-CS"/>
        </w:rPr>
        <w:t xml:space="preserve">; Боравишна такса </w:t>
      </w:r>
      <w:r w:rsidR="00A1173B" w:rsidRPr="00E33765">
        <w:rPr>
          <w:rFonts w:eastAsia="Calibri"/>
          <w:lang w:val="sr-Cyrl-CS"/>
        </w:rPr>
        <w:t xml:space="preserve">по решењу ЈЛС, у извештајном периоду остварен је у износу од </w:t>
      </w:r>
      <w:r w:rsidR="00E33765" w:rsidRPr="00E33765">
        <w:rPr>
          <w:rFonts w:eastAsia="Calibri"/>
          <w:lang w:val="sr-Cyrl-CS"/>
        </w:rPr>
        <w:t>3</w:t>
      </w:r>
      <w:r w:rsidR="00A1173B" w:rsidRPr="00E33765">
        <w:rPr>
          <w:rFonts w:eastAsia="Calibri"/>
          <w:lang w:val="sr-Cyrl-CS"/>
        </w:rPr>
        <w:t>.</w:t>
      </w:r>
      <w:r w:rsidR="00E33765" w:rsidRPr="00E33765">
        <w:rPr>
          <w:rFonts w:eastAsia="Calibri"/>
          <w:lang w:val="sr-Cyrl-CS"/>
        </w:rPr>
        <w:t>112</w:t>
      </w:r>
      <w:r w:rsidR="00A1173B" w:rsidRPr="00E33765">
        <w:rPr>
          <w:rFonts w:eastAsia="Calibri"/>
          <w:lang w:val="sr-Cyrl-CS"/>
        </w:rPr>
        <w:t>.</w:t>
      </w:r>
      <w:r w:rsidR="00E33765" w:rsidRPr="00E33765">
        <w:rPr>
          <w:rFonts w:eastAsia="Calibri"/>
          <w:lang w:val="sr-Cyrl-CS"/>
        </w:rPr>
        <w:t>510</w:t>
      </w:r>
      <w:r w:rsidR="00A1173B" w:rsidRPr="00E33765">
        <w:rPr>
          <w:rFonts w:eastAsia="Calibri"/>
          <w:lang w:val="sr-Cyrl-CS"/>
        </w:rPr>
        <w:t xml:space="preserve"> динара</w:t>
      </w:r>
      <w:r w:rsidR="00E33765">
        <w:rPr>
          <w:rFonts w:eastAsia="Calibri"/>
          <w:lang w:val="sr-Cyrl-CS"/>
        </w:rPr>
        <w:t>.</w:t>
      </w:r>
    </w:p>
    <w:p w:rsidR="00E37FFA" w:rsidRPr="002560DB" w:rsidRDefault="00E37FFA" w:rsidP="00E37FFA">
      <w:pPr>
        <w:ind w:firstLine="708"/>
        <w:jc w:val="both"/>
        <w:rPr>
          <w:rFonts w:eastAsia="Calibri"/>
          <w:lang w:val="sr-Cyrl-RS"/>
        </w:rPr>
      </w:pPr>
      <w:r w:rsidRPr="002560DB">
        <w:rPr>
          <w:rFonts w:eastAsia="Calibri"/>
          <w:lang w:val="sr-Cyrl-CS"/>
        </w:rPr>
        <w:t xml:space="preserve">Од посебне накнаде за заштиту и унапређење животне средине остварено је </w:t>
      </w:r>
      <w:r w:rsidR="002560DB" w:rsidRPr="002560DB">
        <w:rPr>
          <w:rFonts w:eastAsia="Calibri"/>
          <w:lang w:val="sr-Cyrl-CS"/>
        </w:rPr>
        <w:t>101</w:t>
      </w:r>
      <w:r w:rsidRPr="002560DB">
        <w:rPr>
          <w:rFonts w:eastAsia="Calibri"/>
          <w:lang w:val="sr-Cyrl-CS"/>
        </w:rPr>
        <w:t>.</w:t>
      </w:r>
      <w:r w:rsidR="002560DB" w:rsidRPr="002560DB">
        <w:rPr>
          <w:rFonts w:eastAsia="Calibri"/>
          <w:lang w:val="sr-Cyrl-CS"/>
        </w:rPr>
        <w:t>971</w:t>
      </w:r>
      <w:r w:rsidRPr="002560DB">
        <w:rPr>
          <w:rFonts w:eastAsia="Calibri"/>
          <w:lang w:val="sr-Cyrl-CS"/>
        </w:rPr>
        <w:t>.</w:t>
      </w:r>
      <w:r w:rsidR="002560DB" w:rsidRPr="002560DB">
        <w:rPr>
          <w:rFonts w:eastAsia="Calibri"/>
          <w:lang w:val="sr-Cyrl-CS"/>
        </w:rPr>
        <w:t>703</w:t>
      </w:r>
      <w:r w:rsidRPr="002560DB">
        <w:rPr>
          <w:rFonts w:eastAsia="Calibri"/>
          <w:lang w:val="sr-Cyrl-CS"/>
        </w:rPr>
        <w:t xml:space="preserve">  динарa, или </w:t>
      </w:r>
      <w:r w:rsidR="002560DB" w:rsidRPr="002560DB">
        <w:rPr>
          <w:rFonts w:eastAsia="Calibri"/>
          <w:lang w:val="sr-Cyrl-CS"/>
        </w:rPr>
        <w:t>98</w:t>
      </w:r>
      <w:r w:rsidRPr="002560DB">
        <w:rPr>
          <w:rFonts w:eastAsia="Calibri"/>
          <w:lang w:val="sr-Cyrl-CS"/>
        </w:rPr>
        <w:t>,</w:t>
      </w:r>
      <w:r w:rsidR="002560DB" w:rsidRPr="002560DB">
        <w:rPr>
          <w:rFonts w:eastAsia="Calibri"/>
          <w:lang w:val="sr-Cyrl-CS"/>
        </w:rPr>
        <w:t>05</w:t>
      </w:r>
      <w:r w:rsidRPr="002560DB">
        <w:rPr>
          <w:rFonts w:eastAsia="Calibri"/>
          <w:lang w:val="sr-Cyrl-CS"/>
        </w:rPr>
        <w:t>%</w:t>
      </w:r>
      <w:r w:rsidR="001316AB" w:rsidRPr="002560DB">
        <w:rPr>
          <w:rFonts w:eastAsia="Calibri"/>
          <w:lang w:val="sr-Cyrl-CS"/>
        </w:rPr>
        <w:t xml:space="preserve"> </w:t>
      </w:r>
      <w:r w:rsidRPr="002560DB">
        <w:rPr>
          <w:rFonts w:eastAsia="Calibri"/>
          <w:lang w:val="sr-Cyrl-CS"/>
        </w:rPr>
        <w:t xml:space="preserve">  од планираних </w:t>
      </w:r>
      <w:r w:rsidR="002560DB" w:rsidRPr="002560DB">
        <w:rPr>
          <w:rFonts w:eastAsia="Calibri"/>
          <w:lang w:val="sr-Cyrl-CS"/>
        </w:rPr>
        <w:t>1</w:t>
      </w:r>
      <w:r w:rsidRPr="002560DB">
        <w:rPr>
          <w:rFonts w:eastAsia="Calibri"/>
          <w:lang w:val="sr-Cyrl-CS"/>
        </w:rPr>
        <w:t>0</w:t>
      </w:r>
      <w:r w:rsidR="002560DB" w:rsidRPr="002560DB">
        <w:rPr>
          <w:rFonts w:eastAsia="Calibri"/>
          <w:lang w:val="sr-Cyrl-CS"/>
        </w:rPr>
        <w:t>4</w:t>
      </w:r>
      <w:r w:rsidRPr="002560DB">
        <w:rPr>
          <w:rFonts w:eastAsia="Calibri"/>
          <w:lang w:val="sr-Cyrl-CS"/>
        </w:rPr>
        <w:t>.000.000 динара</w:t>
      </w:r>
      <w:r w:rsidRPr="002560DB">
        <w:rPr>
          <w:rFonts w:eastAsia="Calibri"/>
          <w:lang w:val="sr-Latn-RS"/>
        </w:rPr>
        <w:t>.</w:t>
      </w:r>
      <w:r w:rsidRPr="002560DB">
        <w:rPr>
          <w:rFonts w:eastAsia="Calibri"/>
          <w:lang w:val="sr-Cyrl-RS"/>
        </w:rPr>
        <w:t xml:space="preserve"> </w:t>
      </w:r>
    </w:p>
    <w:p w:rsidR="00E37FFA" w:rsidRPr="000200F0" w:rsidRDefault="00E37FFA" w:rsidP="00E37FFA">
      <w:pPr>
        <w:jc w:val="both"/>
        <w:rPr>
          <w:rFonts w:eastAsia="Calibri"/>
          <w:lang w:val="sr-Cyrl-CS"/>
        </w:rPr>
      </w:pPr>
      <w:r w:rsidRPr="00B70739">
        <w:rPr>
          <w:rFonts w:eastAsia="Calibri"/>
          <w:color w:val="FF0000"/>
          <w:lang w:val="sr-Cyrl-RS"/>
        </w:rPr>
        <w:t xml:space="preserve"> </w:t>
      </w:r>
      <w:r w:rsidRPr="00B70739">
        <w:rPr>
          <w:rFonts w:eastAsia="Calibri"/>
          <w:b/>
          <w:bCs/>
          <w:color w:val="FF0000"/>
          <w:lang w:val="sr-Cyrl-CS"/>
        </w:rPr>
        <w:t>         </w:t>
      </w:r>
      <w:r w:rsidRPr="000200F0">
        <w:rPr>
          <w:rFonts w:eastAsia="Calibri"/>
          <w:lang w:val="sr-Cyrl-CS"/>
        </w:rPr>
        <w:t>Од комуналне таксе за истицање фирме остварено је 1</w:t>
      </w:r>
      <w:r w:rsidR="00BC584C" w:rsidRPr="000200F0">
        <w:rPr>
          <w:rFonts w:eastAsia="Calibri"/>
          <w:lang w:val="sr-Cyrl-CS"/>
        </w:rPr>
        <w:t>11</w:t>
      </w:r>
      <w:r w:rsidRPr="000200F0">
        <w:rPr>
          <w:rFonts w:eastAsia="Calibri"/>
          <w:lang w:val="sr-Cyrl-CS"/>
        </w:rPr>
        <w:t>.</w:t>
      </w:r>
      <w:r w:rsidR="00BC584C" w:rsidRPr="000200F0">
        <w:rPr>
          <w:rFonts w:eastAsia="Calibri"/>
          <w:lang w:val="sr-Cyrl-CS"/>
        </w:rPr>
        <w:t>118</w:t>
      </w:r>
      <w:r w:rsidRPr="000200F0">
        <w:rPr>
          <w:rFonts w:eastAsia="Calibri"/>
          <w:lang w:val="sr-Cyrl-CS"/>
        </w:rPr>
        <w:t>.</w:t>
      </w:r>
      <w:r w:rsidR="00BC584C" w:rsidRPr="000200F0">
        <w:rPr>
          <w:rFonts w:eastAsia="Calibri"/>
          <w:lang w:val="sr-Cyrl-CS"/>
        </w:rPr>
        <w:t>548</w:t>
      </w:r>
      <w:r w:rsidRPr="000200F0">
        <w:rPr>
          <w:rFonts w:eastAsia="Calibri"/>
          <w:lang w:val="sr-Cyrl-CS"/>
        </w:rPr>
        <w:t xml:space="preserve"> динара, или </w:t>
      </w:r>
      <w:r w:rsidR="00BC584C" w:rsidRPr="000200F0">
        <w:rPr>
          <w:rFonts w:eastAsia="Calibri"/>
          <w:lang w:val="sr-Cyrl-CS"/>
        </w:rPr>
        <w:t>84</w:t>
      </w:r>
      <w:r w:rsidRPr="000200F0">
        <w:rPr>
          <w:rFonts w:eastAsia="Calibri"/>
          <w:lang w:val="sr-Cyrl-CS"/>
        </w:rPr>
        <w:t>,</w:t>
      </w:r>
      <w:r w:rsidR="00BC584C" w:rsidRPr="000200F0">
        <w:rPr>
          <w:rFonts w:eastAsia="Calibri"/>
          <w:lang w:val="sr-Cyrl-CS"/>
        </w:rPr>
        <w:t>18</w:t>
      </w:r>
      <w:r w:rsidRPr="000200F0">
        <w:rPr>
          <w:rFonts w:eastAsia="Calibri"/>
          <w:lang w:val="sr-Cyrl-CS"/>
        </w:rPr>
        <w:t>%  од планираних 1</w:t>
      </w:r>
      <w:r w:rsidR="000200F0" w:rsidRPr="000200F0">
        <w:rPr>
          <w:rFonts w:eastAsia="Calibri"/>
          <w:lang w:val="sr-Cyrl-CS"/>
        </w:rPr>
        <w:t>32</w:t>
      </w:r>
      <w:r w:rsidR="00763474" w:rsidRPr="000200F0">
        <w:rPr>
          <w:rFonts w:eastAsia="Calibri"/>
          <w:lang w:val="sr-Cyrl-CS"/>
        </w:rPr>
        <w:t xml:space="preserve">.000.000 динара, односно </w:t>
      </w:r>
      <w:r w:rsidR="008A1A36" w:rsidRPr="000200F0">
        <w:rPr>
          <w:rFonts w:eastAsia="Calibri"/>
          <w:lang w:val="sr-Cyrl-CS"/>
        </w:rPr>
        <w:t>1</w:t>
      </w:r>
      <w:r w:rsidR="000200F0" w:rsidRPr="000200F0">
        <w:rPr>
          <w:rFonts w:eastAsia="Calibri"/>
          <w:lang w:val="sr-Cyrl-CS"/>
        </w:rPr>
        <w:t>5</w:t>
      </w:r>
      <w:r w:rsidRPr="000200F0">
        <w:rPr>
          <w:rFonts w:eastAsia="Calibri"/>
          <w:lang w:val="sr-Cyrl-CS"/>
        </w:rPr>
        <w:t>.</w:t>
      </w:r>
      <w:r w:rsidR="000200F0" w:rsidRPr="000200F0">
        <w:rPr>
          <w:rFonts w:eastAsia="Calibri"/>
          <w:lang w:val="sr-Cyrl-CS"/>
        </w:rPr>
        <w:t>637</w:t>
      </w:r>
      <w:r w:rsidRPr="000200F0">
        <w:rPr>
          <w:rFonts w:eastAsia="Calibri"/>
          <w:lang w:val="sr-Cyrl-CS"/>
        </w:rPr>
        <w:t>.</w:t>
      </w:r>
      <w:r w:rsidR="000200F0" w:rsidRPr="000200F0">
        <w:rPr>
          <w:rFonts w:eastAsia="Calibri"/>
          <w:lang w:val="sr-Cyrl-CS"/>
        </w:rPr>
        <w:t>187</w:t>
      </w:r>
      <w:r w:rsidRPr="000200F0">
        <w:rPr>
          <w:rFonts w:eastAsia="Calibri"/>
          <w:lang w:val="sr-Cyrl-CS"/>
        </w:rPr>
        <w:t xml:space="preserve"> динара </w:t>
      </w:r>
      <w:r w:rsidR="000200F0" w:rsidRPr="000200F0">
        <w:rPr>
          <w:rFonts w:eastAsia="Calibri"/>
          <w:lang w:val="sr-Cyrl-CS"/>
        </w:rPr>
        <w:t>мање</w:t>
      </w:r>
      <w:r w:rsidRPr="000200F0">
        <w:rPr>
          <w:rFonts w:eastAsia="Calibri"/>
          <w:lang w:val="sr-Cyrl-CS"/>
        </w:rPr>
        <w:t xml:space="preserve"> у односу на исти период 20</w:t>
      </w:r>
      <w:r w:rsidR="00763474" w:rsidRPr="000200F0">
        <w:rPr>
          <w:rFonts w:eastAsia="Calibri"/>
          <w:lang w:val="sr-Cyrl-CS"/>
        </w:rPr>
        <w:t>2</w:t>
      </w:r>
      <w:r w:rsidR="000200F0" w:rsidRPr="000200F0">
        <w:rPr>
          <w:rFonts w:eastAsia="Calibri"/>
          <w:lang w:val="sr-Cyrl-CS"/>
        </w:rPr>
        <w:t>2</w:t>
      </w:r>
      <w:r w:rsidRPr="000200F0">
        <w:rPr>
          <w:rFonts w:eastAsia="Calibri"/>
          <w:lang w:val="sr-Cyrl-CS"/>
        </w:rPr>
        <w:t>. године.</w:t>
      </w:r>
    </w:p>
    <w:p w:rsidR="00E37FFA" w:rsidRPr="00CA263C" w:rsidRDefault="00B42A6F" w:rsidP="00E37FFA">
      <w:pPr>
        <w:jc w:val="both"/>
        <w:rPr>
          <w:rFonts w:eastAsia="Calibri"/>
          <w:lang w:val="sr-Cyrl-CS"/>
        </w:rPr>
      </w:pPr>
      <w:r w:rsidRPr="00B70739">
        <w:rPr>
          <w:rFonts w:eastAsia="Calibri"/>
          <w:color w:val="FF0000"/>
          <w:lang w:val="sr-Cyrl-CS"/>
        </w:rPr>
        <w:t xml:space="preserve">          </w:t>
      </w:r>
      <w:r w:rsidRPr="00CA263C">
        <w:rPr>
          <w:rFonts w:eastAsia="Calibri"/>
          <w:lang w:val="sr-Cyrl-CS"/>
        </w:rPr>
        <w:t>Од донација</w:t>
      </w:r>
      <w:r w:rsidR="00E37FFA" w:rsidRPr="00CA263C">
        <w:rPr>
          <w:rFonts w:eastAsia="Calibri"/>
          <w:lang w:val="sr-Cyrl-CS"/>
        </w:rPr>
        <w:t xml:space="preserve"> и помоћи од међународних организациј</w:t>
      </w:r>
      <w:r w:rsidRPr="00CA263C">
        <w:rPr>
          <w:rFonts w:eastAsia="Calibri"/>
          <w:lang w:val="sr-Cyrl-CS"/>
        </w:rPr>
        <w:t xml:space="preserve">и остварено је </w:t>
      </w:r>
      <w:r w:rsidR="00CA263C" w:rsidRPr="00CA263C">
        <w:rPr>
          <w:rFonts w:eastAsia="Calibri"/>
          <w:lang w:val="sr-Cyrl-CS"/>
        </w:rPr>
        <w:t>1</w:t>
      </w:r>
      <w:r w:rsidR="00DC15AF" w:rsidRPr="00CA263C">
        <w:rPr>
          <w:rFonts w:eastAsia="Calibri"/>
          <w:lang w:val="sr-Cyrl-CS"/>
        </w:rPr>
        <w:t>.</w:t>
      </w:r>
      <w:r w:rsidR="00CA263C" w:rsidRPr="00CA263C">
        <w:rPr>
          <w:rFonts w:eastAsia="Calibri"/>
          <w:lang w:val="sr-Cyrl-CS"/>
        </w:rPr>
        <w:t>978</w:t>
      </w:r>
      <w:r w:rsidRPr="00CA263C">
        <w:rPr>
          <w:rFonts w:eastAsia="Calibri"/>
          <w:lang w:val="sr-Cyrl-CS"/>
        </w:rPr>
        <w:t>.</w:t>
      </w:r>
      <w:r w:rsidR="00CA263C" w:rsidRPr="00CA263C">
        <w:rPr>
          <w:rFonts w:eastAsia="Calibri"/>
          <w:lang w:val="sr-Cyrl-CS"/>
        </w:rPr>
        <w:t>035</w:t>
      </w:r>
      <w:r w:rsidRPr="00CA263C">
        <w:rPr>
          <w:rFonts w:eastAsia="Calibri"/>
          <w:lang w:val="sr-Cyrl-CS"/>
        </w:rPr>
        <w:t xml:space="preserve"> динара.</w:t>
      </w:r>
      <w:r w:rsidR="00E37FFA" w:rsidRPr="00CA263C">
        <w:rPr>
          <w:rFonts w:eastAsia="Calibri"/>
          <w:lang w:val="sr-Cyrl-CS"/>
        </w:rPr>
        <w:t xml:space="preserve">  </w:t>
      </w:r>
    </w:p>
    <w:p w:rsidR="00E37FFA" w:rsidRPr="00B70739" w:rsidRDefault="00E37FFA" w:rsidP="00E37FFA">
      <w:pPr>
        <w:jc w:val="both"/>
        <w:rPr>
          <w:rFonts w:eastAsia="Calibri"/>
          <w:color w:val="0070C0"/>
          <w:lang w:val="sr-Cyrl-CS"/>
        </w:rPr>
      </w:pPr>
      <w:r w:rsidRPr="00CA263C">
        <w:rPr>
          <w:rFonts w:eastAsia="Calibri"/>
          <w:b/>
          <w:bCs/>
          <w:lang w:val="sr-Cyrl-CS"/>
        </w:rPr>
        <w:t>         </w:t>
      </w:r>
      <w:r w:rsidRPr="00CA263C">
        <w:rPr>
          <w:rFonts w:eastAsia="Calibri"/>
          <w:lang w:val="sr-Cyrl-CS"/>
        </w:rPr>
        <w:t>Приходи од ненаменских трансфера од других нивоа власти остварени су у износу</w:t>
      </w:r>
      <w:r w:rsidR="00BB3E03" w:rsidRPr="00CA263C">
        <w:rPr>
          <w:rFonts w:eastAsia="Calibri"/>
          <w:lang w:val="sr-Cyrl-CS"/>
        </w:rPr>
        <w:t xml:space="preserve"> </w:t>
      </w:r>
      <w:r w:rsidRPr="00CA263C">
        <w:rPr>
          <w:rFonts w:eastAsia="Calibri"/>
          <w:lang w:val="sr-Cyrl-CS"/>
        </w:rPr>
        <w:t xml:space="preserve">од </w:t>
      </w:r>
      <w:r w:rsidR="00CA263C" w:rsidRPr="00CA263C">
        <w:rPr>
          <w:rFonts w:eastAsia="Calibri"/>
          <w:lang w:val="sr-Cyrl-CS"/>
        </w:rPr>
        <w:t>7</w:t>
      </w:r>
      <w:r w:rsidR="00BB3E03" w:rsidRPr="00CA263C">
        <w:rPr>
          <w:rFonts w:eastAsia="Calibri"/>
          <w:lang w:val="sr-Cyrl-CS"/>
        </w:rPr>
        <w:t>33</w:t>
      </w:r>
      <w:r w:rsidRPr="00CA263C">
        <w:rPr>
          <w:rFonts w:eastAsia="Calibri"/>
          <w:lang w:val="sr-Cyrl-CS"/>
        </w:rPr>
        <w:t>.997.54</w:t>
      </w:r>
      <w:r w:rsidR="001A7D2C" w:rsidRPr="00CA263C">
        <w:rPr>
          <w:rFonts w:eastAsia="Calibri"/>
          <w:lang w:val="sr-Cyrl-CS"/>
        </w:rPr>
        <w:t>9</w:t>
      </w:r>
      <w:r w:rsidRPr="00CA263C">
        <w:rPr>
          <w:rFonts w:eastAsia="Calibri"/>
          <w:lang w:val="sr-Cyrl-CS"/>
        </w:rPr>
        <w:t xml:space="preserve"> динара</w:t>
      </w:r>
      <w:r w:rsidR="00BB3E03" w:rsidRPr="00CA263C">
        <w:rPr>
          <w:rFonts w:eastAsia="Calibri"/>
          <w:lang w:val="sr-Cyrl-CS"/>
        </w:rPr>
        <w:t xml:space="preserve">, односно </w:t>
      </w:r>
      <w:r w:rsidR="00CA263C" w:rsidRPr="00CA263C">
        <w:rPr>
          <w:rFonts w:eastAsia="Calibri"/>
          <w:lang w:val="sr-Cyrl-CS"/>
        </w:rPr>
        <w:t>7</w:t>
      </w:r>
      <w:r w:rsidRPr="00CA263C">
        <w:rPr>
          <w:rFonts w:eastAsia="Calibri"/>
          <w:lang w:val="sr-Cyrl-CS"/>
        </w:rPr>
        <w:t>,</w:t>
      </w:r>
      <w:r w:rsidR="00CA263C" w:rsidRPr="00CA263C">
        <w:rPr>
          <w:rFonts w:eastAsia="Calibri"/>
          <w:lang w:val="sr-Cyrl-CS"/>
        </w:rPr>
        <w:t>31</w:t>
      </w:r>
      <w:r w:rsidRPr="00CA263C">
        <w:rPr>
          <w:rFonts w:eastAsia="Calibri"/>
          <w:lang w:val="sr-Cyrl-CS"/>
        </w:rPr>
        <w:t xml:space="preserve">% </w:t>
      </w:r>
      <w:r w:rsidR="00CA263C" w:rsidRPr="00CA263C">
        <w:rPr>
          <w:rFonts w:eastAsia="Calibri"/>
          <w:lang w:val="sr-Cyrl-CS"/>
        </w:rPr>
        <w:t xml:space="preserve"> више </w:t>
      </w:r>
      <w:r w:rsidRPr="00CA263C">
        <w:rPr>
          <w:rFonts w:eastAsia="Calibri"/>
          <w:lang w:val="sr-Cyrl-CS"/>
        </w:rPr>
        <w:t xml:space="preserve">од планираних </w:t>
      </w:r>
      <w:r w:rsidR="00BB3E03" w:rsidRPr="00CA263C">
        <w:rPr>
          <w:rFonts w:eastAsia="Calibri"/>
          <w:lang w:val="sr-Cyrl-CS"/>
        </w:rPr>
        <w:t>средстава</w:t>
      </w:r>
      <w:r w:rsidRPr="00CA263C">
        <w:rPr>
          <w:rFonts w:eastAsia="Calibri"/>
          <w:lang w:val="sr-Cyrl-CS"/>
        </w:rPr>
        <w:t xml:space="preserve">. Текући ненаменски трансфер, у </w:t>
      </w:r>
      <w:r w:rsidRPr="00CA263C">
        <w:rPr>
          <w:rFonts w:eastAsia="Calibri"/>
          <w:lang w:val="sr-Cyrl-CS"/>
        </w:rPr>
        <w:lastRenderedPageBreak/>
        <w:t xml:space="preserve">ужем смислу од Републике у корист нивоа градова остварен је у износу од </w:t>
      </w:r>
      <w:r w:rsidR="00CA263C">
        <w:rPr>
          <w:rFonts w:eastAsia="Calibri"/>
          <w:lang w:val="sr-Cyrl-CS"/>
        </w:rPr>
        <w:t>304</w:t>
      </w:r>
      <w:r w:rsidRPr="00CA263C">
        <w:rPr>
          <w:rFonts w:eastAsia="Calibri"/>
          <w:lang w:val="sr-Cyrl-CS"/>
        </w:rPr>
        <w:t>.2</w:t>
      </w:r>
      <w:r w:rsidR="00BB3E03" w:rsidRPr="00CA263C">
        <w:rPr>
          <w:rFonts w:eastAsia="Calibri"/>
          <w:lang w:val="sr-Cyrl-CS"/>
        </w:rPr>
        <w:t>2</w:t>
      </w:r>
      <w:r w:rsidR="00CA263C">
        <w:rPr>
          <w:rFonts w:eastAsia="Calibri"/>
          <w:lang w:val="sr-Cyrl-CS"/>
        </w:rPr>
        <w:t>6</w:t>
      </w:r>
      <w:r w:rsidRPr="00CA263C">
        <w:rPr>
          <w:rFonts w:eastAsia="Calibri"/>
          <w:lang w:val="sr-Cyrl-CS"/>
        </w:rPr>
        <w:t>.</w:t>
      </w:r>
      <w:r w:rsidR="00CA263C">
        <w:rPr>
          <w:rFonts w:eastAsia="Calibri"/>
          <w:lang w:val="sr-Cyrl-CS"/>
        </w:rPr>
        <w:t>629</w:t>
      </w:r>
      <w:r w:rsidRPr="00CA263C">
        <w:rPr>
          <w:rFonts w:eastAsia="Calibri"/>
          <w:lang w:val="sr-Cyrl-CS"/>
        </w:rPr>
        <w:t xml:space="preserve"> динар</w:t>
      </w:r>
      <w:r w:rsidR="00BB3E03" w:rsidRPr="00CA263C">
        <w:rPr>
          <w:rFonts w:eastAsia="Calibri"/>
          <w:lang w:val="sr-Cyrl-CS"/>
        </w:rPr>
        <w:t>а</w:t>
      </w:r>
      <w:r w:rsidRPr="00CA263C">
        <w:rPr>
          <w:rFonts w:eastAsia="Calibri"/>
          <w:lang w:val="sr-Cyrl-CS"/>
        </w:rPr>
        <w:t>. Капитални наменски трансфери Републике ос</w:t>
      </w:r>
      <w:r w:rsidR="00261E19" w:rsidRPr="00CA263C">
        <w:rPr>
          <w:rFonts w:eastAsia="Calibri"/>
          <w:lang w:val="sr-Cyrl-CS"/>
        </w:rPr>
        <w:t xml:space="preserve">тварени у износу од </w:t>
      </w:r>
      <w:r w:rsidR="00CA263C" w:rsidRPr="00CA263C">
        <w:rPr>
          <w:rFonts w:eastAsia="Calibri"/>
          <w:lang w:val="sr-Cyrl-CS"/>
        </w:rPr>
        <w:t>124</w:t>
      </w:r>
      <w:r w:rsidR="00261E19" w:rsidRPr="00CA263C">
        <w:rPr>
          <w:rFonts w:eastAsia="Calibri"/>
          <w:lang w:val="sr-Cyrl-CS"/>
        </w:rPr>
        <w:t>.</w:t>
      </w:r>
      <w:r w:rsidR="00CA263C" w:rsidRPr="00CA263C">
        <w:rPr>
          <w:rFonts w:eastAsia="Calibri"/>
          <w:lang w:val="sr-Cyrl-CS"/>
        </w:rPr>
        <w:t>604</w:t>
      </w:r>
      <w:r w:rsidR="00261E19" w:rsidRPr="00CA263C">
        <w:rPr>
          <w:rFonts w:eastAsia="Calibri"/>
          <w:lang w:val="sr-Cyrl-CS"/>
        </w:rPr>
        <w:t>.</w:t>
      </w:r>
      <w:r w:rsidR="00CA263C" w:rsidRPr="00CA263C">
        <w:rPr>
          <w:rFonts w:eastAsia="Calibri"/>
          <w:lang w:val="sr-Cyrl-CS"/>
        </w:rPr>
        <w:t>128</w:t>
      </w:r>
      <w:r w:rsidR="00261E19" w:rsidRPr="00CA263C">
        <w:rPr>
          <w:rFonts w:eastAsia="Calibri"/>
          <w:lang w:val="sr-Cyrl-CS"/>
        </w:rPr>
        <w:t> </w:t>
      </w:r>
      <w:r w:rsidRPr="00CA263C">
        <w:rPr>
          <w:rFonts w:eastAsia="Calibri"/>
          <w:lang w:val="sr-Cyrl-CS"/>
        </w:rPr>
        <w:t>динара.</w:t>
      </w:r>
    </w:p>
    <w:p w:rsidR="00DF5F46" w:rsidRPr="00792B2E" w:rsidRDefault="00E37FFA" w:rsidP="00DF5F46">
      <w:pPr>
        <w:jc w:val="both"/>
        <w:rPr>
          <w:lang w:val="sr-Cyrl-RS"/>
        </w:rPr>
      </w:pPr>
      <w:r w:rsidRPr="00792B2E">
        <w:rPr>
          <w:rFonts w:eastAsia="Calibri"/>
          <w:b/>
          <w:bCs/>
          <w:lang w:val="sr-Cyrl-CS"/>
        </w:rPr>
        <w:t xml:space="preserve">          </w:t>
      </w:r>
      <w:r w:rsidRPr="00792B2E">
        <w:rPr>
          <w:rFonts w:eastAsia="Calibri"/>
          <w:lang w:val="sr-Cyrl-CS"/>
        </w:rPr>
        <w:t xml:space="preserve">Приходи од имовине остварени су у износу од </w:t>
      </w:r>
      <w:r w:rsidR="0085231C" w:rsidRPr="00792B2E">
        <w:rPr>
          <w:rFonts w:eastAsia="Calibri"/>
          <w:lang w:val="sr-Cyrl-CS"/>
        </w:rPr>
        <w:t>463</w:t>
      </w:r>
      <w:r w:rsidRPr="00792B2E">
        <w:rPr>
          <w:rFonts w:eastAsia="Calibri"/>
          <w:lang w:val="sr-Cyrl-CS"/>
        </w:rPr>
        <w:t>.</w:t>
      </w:r>
      <w:r w:rsidR="0085231C" w:rsidRPr="00792B2E">
        <w:rPr>
          <w:rFonts w:eastAsia="Calibri"/>
          <w:lang w:val="sr-Cyrl-CS"/>
        </w:rPr>
        <w:t>663</w:t>
      </w:r>
      <w:r w:rsidRPr="00792B2E">
        <w:rPr>
          <w:rFonts w:eastAsia="Calibri"/>
          <w:lang w:val="sr-Cyrl-CS"/>
        </w:rPr>
        <w:t>.</w:t>
      </w:r>
      <w:r w:rsidR="0085231C" w:rsidRPr="00792B2E">
        <w:rPr>
          <w:rFonts w:eastAsia="Calibri"/>
          <w:lang w:val="sr-Cyrl-CS"/>
        </w:rPr>
        <w:t>413</w:t>
      </w:r>
      <w:r w:rsidRPr="00792B2E">
        <w:rPr>
          <w:rFonts w:eastAsia="Calibri"/>
          <w:lang w:val="sr-Cyrl-CS"/>
        </w:rPr>
        <w:t xml:space="preserve"> динара, </w:t>
      </w:r>
      <w:r w:rsidR="009E2C87" w:rsidRPr="00792B2E">
        <w:rPr>
          <w:rFonts w:eastAsia="Calibri"/>
          <w:lang w:val="sr-Cyrl-CS"/>
        </w:rPr>
        <w:t>и то</w:t>
      </w:r>
      <w:r w:rsidRPr="00792B2E">
        <w:rPr>
          <w:rFonts w:eastAsia="Calibri"/>
          <w:lang w:val="sr-Cyrl-CS"/>
        </w:rPr>
        <w:t>:</w:t>
      </w:r>
      <w:r w:rsidR="00A45247" w:rsidRPr="00792B2E">
        <w:t xml:space="preserve"> Приходи буџета града од кам</w:t>
      </w:r>
      <w:r w:rsidR="00A45247" w:rsidRPr="00792B2E">
        <w:rPr>
          <w:lang w:val="sr-Cyrl-RS"/>
        </w:rPr>
        <w:t>ате</w:t>
      </w:r>
      <w:r w:rsidR="00A45247" w:rsidRPr="00792B2E">
        <w:t xml:space="preserve"> на сред</w:t>
      </w:r>
      <w:r w:rsidR="00A45247" w:rsidRPr="00792B2E">
        <w:rPr>
          <w:lang w:val="sr-Cyrl-RS"/>
        </w:rPr>
        <w:t>ства</w:t>
      </w:r>
      <w:r w:rsidR="00A45247" w:rsidRPr="00792B2E">
        <w:t xml:space="preserve"> КРТ-а  укључена у депозит банака</w:t>
      </w:r>
      <w:r w:rsidR="00A45247" w:rsidRPr="00792B2E">
        <w:rPr>
          <w:lang w:val="sr-Cyrl-RS"/>
        </w:rPr>
        <w:t xml:space="preserve"> остварени су у износу од </w:t>
      </w:r>
      <w:r w:rsidR="0085231C" w:rsidRPr="00792B2E">
        <w:rPr>
          <w:lang w:val="sr-Cyrl-RS"/>
        </w:rPr>
        <w:t>17</w:t>
      </w:r>
      <w:r w:rsidR="00A45247" w:rsidRPr="00792B2E">
        <w:t>.</w:t>
      </w:r>
      <w:r w:rsidR="0085231C" w:rsidRPr="00792B2E">
        <w:rPr>
          <w:lang w:val="sr-Cyrl-RS"/>
        </w:rPr>
        <w:t>144</w:t>
      </w:r>
      <w:r w:rsidR="00A45247" w:rsidRPr="00792B2E">
        <w:t>.0</w:t>
      </w:r>
      <w:r w:rsidR="0085231C" w:rsidRPr="00792B2E">
        <w:rPr>
          <w:lang w:val="sr-Cyrl-RS"/>
        </w:rPr>
        <w:t>69</w:t>
      </w:r>
      <w:r w:rsidR="00A45247" w:rsidRPr="00792B2E">
        <w:rPr>
          <w:lang w:val="sr-Cyrl-RS"/>
        </w:rPr>
        <w:t xml:space="preserve"> динара,  </w:t>
      </w:r>
      <w:r w:rsidRPr="00792B2E">
        <w:rPr>
          <w:rFonts w:eastAsia="Calibri"/>
          <w:lang w:val="sr-Cyrl-CS"/>
        </w:rPr>
        <w:t xml:space="preserve">накнада за коришћење шумског пољопривредног земљишта остварена је у износу од </w:t>
      </w:r>
      <w:r w:rsidR="0085231C" w:rsidRPr="00792B2E">
        <w:rPr>
          <w:rFonts w:eastAsia="Calibri"/>
          <w:lang w:val="sr-Cyrl-CS"/>
        </w:rPr>
        <w:t>977</w:t>
      </w:r>
      <w:r w:rsidRPr="00792B2E">
        <w:rPr>
          <w:rFonts w:eastAsia="Calibri"/>
          <w:lang w:val="sr-Cyrl-CS"/>
        </w:rPr>
        <w:t>.</w:t>
      </w:r>
      <w:r w:rsidR="008B4E22" w:rsidRPr="00792B2E">
        <w:rPr>
          <w:rFonts w:eastAsia="Calibri"/>
          <w:lang w:val="sr-Cyrl-CS"/>
        </w:rPr>
        <w:t>9</w:t>
      </w:r>
      <w:r w:rsidR="0085231C" w:rsidRPr="00792B2E">
        <w:rPr>
          <w:rFonts w:eastAsia="Calibri"/>
          <w:lang w:val="sr-Cyrl-CS"/>
        </w:rPr>
        <w:t>97</w:t>
      </w:r>
      <w:r w:rsidRPr="00792B2E">
        <w:rPr>
          <w:rFonts w:eastAsia="Calibri"/>
          <w:lang w:val="sr-Cyrl-CS"/>
        </w:rPr>
        <w:t xml:space="preserve"> динара</w:t>
      </w:r>
      <w:r w:rsidR="00361A07" w:rsidRPr="00792B2E">
        <w:rPr>
          <w:rFonts w:eastAsia="Calibri"/>
          <w:lang w:val="sr-Cyrl-CS"/>
        </w:rPr>
        <w:t xml:space="preserve"> у складу са чланом 71. Закона о пољопривредном земљишту („Службени гласник РС“ број 62/2006... 95/2018) и условљен је бројем закључених уговора о давању у закуп државног пољопривредног земљишта, </w:t>
      </w:r>
      <w:r w:rsidR="008A5B30" w:rsidRPr="00792B2E">
        <w:rPr>
          <w:rFonts w:eastAsia="Calibri"/>
          <w:lang w:val="sr-Cyrl-CS"/>
        </w:rPr>
        <w:t>а након спроведених јавних огласа за давање у закуп и на коришћење пољопривредног земљишта у државној својини у 202</w:t>
      </w:r>
      <w:r w:rsidR="0085231C" w:rsidRPr="00792B2E">
        <w:rPr>
          <w:rFonts w:eastAsia="Calibri"/>
          <w:lang w:val="sr-Cyrl-CS"/>
        </w:rPr>
        <w:t>3</w:t>
      </w:r>
      <w:r w:rsidR="008A5B30" w:rsidRPr="00792B2E">
        <w:rPr>
          <w:rFonts w:eastAsia="Calibri"/>
          <w:lang w:val="sr-Cyrl-CS"/>
        </w:rPr>
        <w:t>. години</w:t>
      </w:r>
      <w:r w:rsidR="00474B5E" w:rsidRPr="00792B2E">
        <w:rPr>
          <w:rFonts w:eastAsia="Calibri"/>
          <w:lang w:val="sr-Cyrl-CS"/>
        </w:rPr>
        <w:t xml:space="preserve"> и претходним годинама</w:t>
      </w:r>
      <w:r w:rsidR="008A5B30" w:rsidRPr="00792B2E">
        <w:rPr>
          <w:rFonts w:eastAsia="Calibri"/>
          <w:lang w:val="sr-Cyrl-CS"/>
        </w:rPr>
        <w:t>.</w:t>
      </w:r>
      <w:r w:rsidR="00474B5E" w:rsidRPr="00792B2E">
        <w:rPr>
          <w:rFonts w:eastAsia="Calibri"/>
          <w:lang w:val="sr-Cyrl-CS"/>
        </w:rPr>
        <w:t xml:space="preserve"> Наведени приход </w:t>
      </w:r>
      <w:r w:rsidR="002C5984" w:rsidRPr="00792B2E">
        <w:rPr>
          <w:rFonts w:eastAsia="Calibri"/>
          <w:lang w:val="sr-Cyrl-CS"/>
        </w:rPr>
        <w:t>је остварен на основу активних уговора о давању у закуп и на коришћење пољопривредног земљишта у 202</w:t>
      </w:r>
      <w:r w:rsidR="0085231C" w:rsidRPr="00792B2E">
        <w:rPr>
          <w:rFonts w:eastAsia="Calibri"/>
          <w:lang w:val="sr-Cyrl-CS"/>
        </w:rPr>
        <w:t>3</w:t>
      </w:r>
      <w:r w:rsidR="002C5984" w:rsidRPr="00792B2E">
        <w:rPr>
          <w:rFonts w:eastAsia="Calibri"/>
          <w:lang w:val="sr-Cyrl-CS"/>
        </w:rPr>
        <w:t>. години</w:t>
      </w:r>
      <w:r w:rsidR="00CA7DC4" w:rsidRPr="00792B2E">
        <w:rPr>
          <w:rFonts w:eastAsia="Calibri"/>
          <w:lang w:val="sr-Cyrl-CS"/>
        </w:rPr>
        <w:t>;</w:t>
      </w:r>
      <w:r w:rsidRPr="00792B2E">
        <w:rPr>
          <w:rFonts w:eastAsia="Calibri"/>
          <w:lang w:val="sr-Cyrl-CS"/>
        </w:rPr>
        <w:t xml:space="preserve"> накнада за коришћење грађевинског земљишта остварена је у износу од </w:t>
      </w:r>
      <w:r w:rsidR="00792B2E" w:rsidRPr="00792B2E">
        <w:rPr>
          <w:rFonts w:eastAsia="Calibri"/>
          <w:lang w:val="sr-Cyrl-CS"/>
        </w:rPr>
        <w:t>2</w:t>
      </w:r>
      <w:r w:rsidRPr="00792B2E">
        <w:rPr>
          <w:rFonts w:eastAsia="Calibri"/>
          <w:lang w:val="sr-Cyrl-CS"/>
        </w:rPr>
        <w:t>.</w:t>
      </w:r>
      <w:r w:rsidR="00792B2E" w:rsidRPr="00792B2E">
        <w:rPr>
          <w:rFonts w:eastAsia="Calibri"/>
          <w:lang w:val="sr-Cyrl-CS"/>
        </w:rPr>
        <w:t>441</w:t>
      </w:r>
      <w:r w:rsidRPr="00792B2E">
        <w:rPr>
          <w:rFonts w:eastAsia="Calibri"/>
          <w:lang w:val="sr-Cyrl-CS"/>
        </w:rPr>
        <w:t>.</w:t>
      </w:r>
      <w:r w:rsidR="00792B2E" w:rsidRPr="00792B2E">
        <w:rPr>
          <w:rFonts w:eastAsia="Calibri"/>
          <w:lang w:val="sr-Cyrl-CS"/>
        </w:rPr>
        <w:t>643</w:t>
      </w:r>
      <w:r w:rsidRPr="00792B2E">
        <w:rPr>
          <w:rFonts w:eastAsia="Calibri"/>
          <w:lang w:val="sr-Cyrl-CS"/>
        </w:rPr>
        <w:t xml:space="preserve"> динар</w:t>
      </w:r>
      <w:r w:rsidR="008B4E22" w:rsidRPr="00792B2E">
        <w:rPr>
          <w:rFonts w:eastAsia="Calibri"/>
          <w:lang w:val="sr-Cyrl-CS"/>
        </w:rPr>
        <w:t>а</w:t>
      </w:r>
      <w:r w:rsidRPr="00792B2E">
        <w:rPr>
          <w:rFonts w:eastAsia="Calibri"/>
          <w:lang w:val="sr-Cyrl-CS"/>
        </w:rPr>
        <w:t xml:space="preserve">; допринос за уређивање грађевинског земљишта у износу од </w:t>
      </w:r>
      <w:r w:rsidR="00792B2E" w:rsidRPr="00792B2E">
        <w:rPr>
          <w:rFonts w:eastAsia="Calibri"/>
          <w:lang w:val="sr-Cyrl-CS"/>
        </w:rPr>
        <w:t>437</w:t>
      </w:r>
      <w:r w:rsidRPr="00792B2E">
        <w:rPr>
          <w:rFonts w:eastAsia="Calibri"/>
          <w:lang w:val="sr-Cyrl-CS"/>
        </w:rPr>
        <w:t>.</w:t>
      </w:r>
      <w:r w:rsidR="00792B2E" w:rsidRPr="00792B2E">
        <w:rPr>
          <w:rFonts w:eastAsia="Calibri"/>
          <w:lang w:val="sr-Cyrl-CS"/>
        </w:rPr>
        <w:t>978</w:t>
      </w:r>
      <w:r w:rsidRPr="00792B2E">
        <w:rPr>
          <w:rFonts w:eastAsia="Calibri"/>
          <w:lang w:val="sr-Cyrl-CS"/>
        </w:rPr>
        <w:t>.</w:t>
      </w:r>
      <w:r w:rsidR="00792B2E" w:rsidRPr="00792B2E">
        <w:rPr>
          <w:rFonts w:eastAsia="Calibri"/>
          <w:lang w:val="sr-Cyrl-CS"/>
        </w:rPr>
        <w:t>137</w:t>
      </w:r>
      <w:r w:rsidRPr="00792B2E">
        <w:rPr>
          <w:rFonts w:eastAsia="Calibri"/>
          <w:lang w:val="sr-Cyrl-CS"/>
        </w:rPr>
        <w:t xml:space="preserve"> динар</w:t>
      </w:r>
      <w:r w:rsidRPr="00792B2E">
        <w:rPr>
          <w:rFonts w:eastAsia="Calibri"/>
          <w:lang w:val="sr-Cyrl-RS"/>
        </w:rPr>
        <w:t>а</w:t>
      </w:r>
      <w:r w:rsidRPr="00792B2E">
        <w:rPr>
          <w:rFonts w:eastAsia="Calibri"/>
          <w:lang w:val="sr-Cyrl-CS"/>
        </w:rPr>
        <w:t xml:space="preserve"> или</w:t>
      </w:r>
      <w:r w:rsidR="00792B2E" w:rsidRPr="00792B2E">
        <w:rPr>
          <w:rFonts w:eastAsia="Calibri"/>
          <w:lang w:val="sr-Cyrl-CS"/>
        </w:rPr>
        <w:t xml:space="preserve"> 78</w:t>
      </w:r>
      <w:r w:rsidRPr="00792B2E">
        <w:rPr>
          <w:rFonts w:eastAsia="Calibri"/>
          <w:lang w:val="sr-Cyrl-CS"/>
        </w:rPr>
        <w:t>,</w:t>
      </w:r>
      <w:r w:rsidR="00792B2E" w:rsidRPr="00792B2E">
        <w:rPr>
          <w:rFonts w:eastAsia="Calibri"/>
          <w:lang w:val="sr-Cyrl-CS"/>
        </w:rPr>
        <w:t>20</w:t>
      </w:r>
      <w:r w:rsidRPr="00792B2E">
        <w:rPr>
          <w:rFonts w:eastAsia="Calibri"/>
          <w:lang w:val="sr-Cyrl-CS"/>
        </w:rPr>
        <w:t xml:space="preserve">% од планираних </w:t>
      </w:r>
      <w:r w:rsidR="00792B2E" w:rsidRPr="00792B2E">
        <w:rPr>
          <w:rFonts w:eastAsia="Calibri"/>
          <w:lang w:val="sr-Cyrl-CS"/>
        </w:rPr>
        <w:t>560</w:t>
      </w:r>
      <w:r w:rsidRPr="00792B2E">
        <w:rPr>
          <w:rFonts w:eastAsia="Calibri"/>
          <w:lang w:val="sr-Cyrl-CS"/>
        </w:rPr>
        <w:t>.</w:t>
      </w:r>
      <w:r w:rsidR="00792B2E" w:rsidRPr="00792B2E">
        <w:rPr>
          <w:rFonts w:eastAsia="Calibri"/>
          <w:lang w:val="sr-Cyrl-CS"/>
        </w:rPr>
        <w:t>105</w:t>
      </w:r>
      <w:r w:rsidRPr="00792B2E">
        <w:rPr>
          <w:rFonts w:eastAsia="Calibri"/>
          <w:lang w:val="sr-Cyrl-CS"/>
        </w:rPr>
        <w:t>.</w:t>
      </w:r>
      <w:r w:rsidR="00792B2E" w:rsidRPr="00792B2E">
        <w:rPr>
          <w:rFonts w:eastAsia="Calibri"/>
          <w:lang w:val="sr-Cyrl-CS"/>
        </w:rPr>
        <w:t>296</w:t>
      </w:r>
      <w:r w:rsidRPr="00792B2E">
        <w:rPr>
          <w:rFonts w:eastAsia="Calibri"/>
          <w:lang w:val="sr-Cyrl-CS"/>
        </w:rPr>
        <w:t xml:space="preserve"> динара</w:t>
      </w:r>
      <w:r w:rsidR="00AE401A" w:rsidRPr="00792B2E">
        <w:rPr>
          <w:rFonts w:eastAsia="Calibri"/>
          <w:lang w:val="sr-Cyrl-CS"/>
        </w:rPr>
        <w:t xml:space="preserve"> с обзиром на бржи и једноставнији поступак прибављања грађевинских дозвола у поступку обједињене процедуре</w:t>
      </w:r>
      <w:r w:rsidR="00DF5F46" w:rsidRPr="00792B2E">
        <w:rPr>
          <w:rFonts w:eastAsia="Calibri"/>
          <w:lang w:val="sr-Cyrl-CS"/>
        </w:rPr>
        <w:t>;</w:t>
      </w:r>
      <w:r w:rsidR="00DF5F46" w:rsidRPr="00792B2E">
        <w:t xml:space="preserve"> Накнада за коришћење природног лековитог фактора</w:t>
      </w:r>
      <w:r w:rsidR="00DF5F46" w:rsidRPr="00792B2E">
        <w:rPr>
          <w:lang w:val="sr-Cyrl-RS"/>
        </w:rPr>
        <w:t xml:space="preserve"> остварена је у износу од </w:t>
      </w:r>
      <w:r w:rsidR="00792B2E" w:rsidRPr="00792B2E">
        <w:rPr>
          <w:lang w:val="sr-Cyrl-RS"/>
        </w:rPr>
        <w:t>4</w:t>
      </w:r>
      <w:r w:rsidR="00DF5F46" w:rsidRPr="00792B2E">
        <w:rPr>
          <w:lang w:val="sr-Cyrl-RS"/>
        </w:rPr>
        <w:t>.8</w:t>
      </w:r>
      <w:r w:rsidR="00792B2E" w:rsidRPr="00792B2E">
        <w:rPr>
          <w:lang w:val="sr-Cyrl-RS"/>
        </w:rPr>
        <w:t>81</w:t>
      </w:r>
      <w:r w:rsidR="00DF5F46" w:rsidRPr="00792B2E">
        <w:rPr>
          <w:lang w:val="sr-Cyrl-RS"/>
        </w:rPr>
        <w:t>.6</w:t>
      </w:r>
      <w:r w:rsidR="00792B2E" w:rsidRPr="00792B2E">
        <w:rPr>
          <w:lang w:val="sr-Cyrl-RS"/>
        </w:rPr>
        <w:t>20</w:t>
      </w:r>
      <w:r w:rsidR="00DF5F46" w:rsidRPr="00792B2E">
        <w:rPr>
          <w:lang w:val="sr-Cyrl-RS"/>
        </w:rPr>
        <w:t xml:space="preserve"> динара.</w:t>
      </w:r>
    </w:p>
    <w:p w:rsidR="00E37FFA" w:rsidRPr="00417178" w:rsidRDefault="00E37FFA" w:rsidP="00E37FFA">
      <w:pPr>
        <w:jc w:val="both"/>
        <w:rPr>
          <w:rFonts w:eastAsia="Calibri"/>
          <w:lang w:val="sr-Cyrl-CS"/>
        </w:rPr>
      </w:pPr>
      <w:r w:rsidRPr="00F9525E">
        <w:rPr>
          <w:rFonts w:eastAsia="Calibri"/>
          <w:b/>
          <w:bCs/>
          <w:lang w:val="sr-Cyrl-CS"/>
        </w:rPr>
        <w:t xml:space="preserve">          </w:t>
      </w:r>
      <w:r w:rsidRPr="00F9525E">
        <w:rPr>
          <w:rFonts w:eastAsia="Calibri"/>
          <w:lang w:val="sr-Cyrl-CS"/>
        </w:rPr>
        <w:t xml:space="preserve">Приходи од продаје добара и услуга остварени су у укупном износу од </w:t>
      </w:r>
      <w:r w:rsidR="00F9525E" w:rsidRPr="00F9525E">
        <w:rPr>
          <w:rFonts w:eastAsia="Calibri"/>
          <w:lang w:val="sr-Cyrl-CS"/>
        </w:rPr>
        <w:t>442</w:t>
      </w:r>
      <w:r w:rsidRPr="00F9525E">
        <w:rPr>
          <w:rFonts w:eastAsia="Calibri"/>
          <w:lang w:val="sr-Cyrl-CS"/>
        </w:rPr>
        <w:t>.</w:t>
      </w:r>
      <w:r w:rsidR="00F9525E" w:rsidRPr="00F9525E">
        <w:rPr>
          <w:rFonts w:eastAsia="Calibri"/>
          <w:lang w:val="sr-Cyrl-CS"/>
        </w:rPr>
        <w:t>336</w:t>
      </w:r>
      <w:r w:rsidRPr="00F9525E">
        <w:rPr>
          <w:rFonts w:eastAsia="Calibri"/>
          <w:lang w:val="sr-Cyrl-CS"/>
        </w:rPr>
        <w:t>.</w:t>
      </w:r>
      <w:r w:rsidR="00F9525E" w:rsidRPr="00F9525E">
        <w:rPr>
          <w:rFonts w:eastAsia="Calibri"/>
          <w:lang w:val="sr-Cyrl-CS"/>
        </w:rPr>
        <w:t>99</w:t>
      </w:r>
      <w:r w:rsidR="00954C6A" w:rsidRPr="00F9525E">
        <w:rPr>
          <w:rFonts w:eastAsia="Calibri"/>
          <w:lang w:val="sr-Cyrl-CS"/>
        </w:rPr>
        <w:t>2</w:t>
      </w:r>
      <w:r w:rsidRPr="00F9525E">
        <w:rPr>
          <w:rFonts w:eastAsia="Calibri"/>
          <w:lang w:val="sr-Cyrl-CS"/>
        </w:rPr>
        <w:t xml:space="preserve">  динар</w:t>
      </w:r>
      <w:r w:rsidR="00954C6A" w:rsidRPr="00F9525E">
        <w:rPr>
          <w:rFonts w:eastAsia="Calibri"/>
          <w:lang w:val="sr-Cyrl-CS"/>
        </w:rPr>
        <w:t xml:space="preserve">а </w:t>
      </w:r>
      <w:r w:rsidRPr="00F9525E">
        <w:rPr>
          <w:rFonts w:eastAsia="Calibri"/>
          <w:lang w:val="sr-Cyrl-CS"/>
        </w:rPr>
        <w:t xml:space="preserve">или </w:t>
      </w:r>
      <w:r w:rsidR="00F9525E" w:rsidRPr="00F9525E">
        <w:rPr>
          <w:rFonts w:eastAsia="Calibri"/>
          <w:lang w:val="sr-Cyrl-CS"/>
        </w:rPr>
        <w:t>74</w:t>
      </w:r>
      <w:r w:rsidRPr="00F9525E">
        <w:rPr>
          <w:rFonts w:eastAsia="Calibri"/>
          <w:lang w:val="sr-Cyrl-CS"/>
        </w:rPr>
        <w:t>,</w:t>
      </w:r>
      <w:r w:rsidR="00F9525E" w:rsidRPr="00F9525E">
        <w:rPr>
          <w:rFonts w:eastAsia="Calibri"/>
          <w:lang w:val="sr-Cyrl-CS"/>
        </w:rPr>
        <w:t>08</w:t>
      </w:r>
      <w:r w:rsidRPr="00F9525E">
        <w:rPr>
          <w:rFonts w:eastAsia="Calibri"/>
          <w:lang w:val="sr-Cyrl-CS"/>
        </w:rPr>
        <w:t xml:space="preserve">% од планираних </w:t>
      </w:r>
      <w:r w:rsidR="00F9525E" w:rsidRPr="00F9525E">
        <w:rPr>
          <w:rFonts w:eastAsia="Calibri"/>
          <w:lang w:val="sr-Cyrl-CS"/>
        </w:rPr>
        <w:t>597</w:t>
      </w:r>
      <w:r w:rsidRPr="00F9525E">
        <w:rPr>
          <w:rFonts w:eastAsia="Calibri"/>
          <w:lang w:val="sr-Cyrl-CS"/>
        </w:rPr>
        <w:t>.</w:t>
      </w:r>
      <w:r w:rsidR="00F9525E" w:rsidRPr="00F9525E">
        <w:rPr>
          <w:rFonts w:eastAsia="Calibri"/>
          <w:lang w:val="sr-Cyrl-CS"/>
        </w:rPr>
        <w:t>12</w:t>
      </w:r>
      <w:r w:rsidR="00954C6A" w:rsidRPr="00F9525E">
        <w:rPr>
          <w:rFonts w:eastAsia="Calibri"/>
          <w:lang w:val="sr-Cyrl-CS"/>
        </w:rPr>
        <w:t>0</w:t>
      </w:r>
      <w:r w:rsidRPr="00F9525E">
        <w:rPr>
          <w:rFonts w:eastAsia="Calibri"/>
          <w:lang w:val="sr-Cyrl-CS"/>
        </w:rPr>
        <w:t>.</w:t>
      </w:r>
      <w:r w:rsidR="00954C6A" w:rsidRPr="00F9525E">
        <w:rPr>
          <w:rFonts w:eastAsia="Calibri"/>
          <w:lang w:val="sr-Cyrl-CS"/>
        </w:rPr>
        <w:t>000</w:t>
      </w:r>
      <w:r w:rsidRPr="00F9525E">
        <w:rPr>
          <w:rFonts w:eastAsia="Calibri"/>
          <w:lang w:val="sr-Cyrl-CS"/>
        </w:rPr>
        <w:t xml:space="preserve"> динара</w:t>
      </w:r>
      <w:r w:rsidR="00F9525E" w:rsidRPr="00F9525E">
        <w:rPr>
          <w:rFonts w:eastAsia="Calibri"/>
          <w:lang w:val="sr-Cyrl-CS"/>
        </w:rPr>
        <w:t xml:space="preserve"> ( 50.778.290 динара више у односу на 2022. годину)</w:t>
      </w:r>
      <w:r w:rsidRPr="00F9525E">
        <w:rPr>
          <w:rFonts w:eastAsia="Calibri"/>
          <w:lang w:val="sr-Cyrl-CS"/>
        </w:rPr>
        <w:t xml:space="preserve">, од чега је приход од давања у закуп објеката града остварен у износу од </w:t>
      </w:r>
      <w:r w:rsidR="00F9525E" w:rsidRPr="00F9525E">
        <w:rPr>
          <w:rFonts w:eastAsia="Calibri"/>
          <w:lang w:val="sr-Cyrl-CS"/>
        </w:rPr>
        <w:t>138</w:t>
      </w:r>
      <w:r w:rsidRPr="00F9525E">
        <w:rPr>
          <w:rFonts w:eastAsia="Calibri"/>
          <w:lang w:val="sr-Cyrl-CS"/>
        </w:rPr>
        <w:t>.</w:t>
      </w:r>
      <w:r w:rsidR="00F9525E" w:rsidRPr="00F9525E">
        <w:rPr>
          <w:rFonts w:eastAsia="Calibri"/>
          <w:lang w:val="sr-Cyrl-CS"/>
        </w:rPr>
        <w:t>199</w:t>
      </w:r>
      <w:r w:rsidRPr="00F9525E">
        <w:rPr>
          <w:rFonts w:eastAsia="Calibri"/>
          <w:lang w:val="sr-Cyrl-CS"/>
        </w:rPr>
        <w:t>.</w:t>
      </w:r>
      <w:r w:rsidR="00F9525E" w:rsidRPr="00F9525E">
        <w:rPr>
          <w:rFonts w:eastAsia="Calibri"/>
          <w:lang w:val="sr-Cyrl-CS"/>
        </w:rPr>
        <w:t>778</w:t>
      </w:r>
      <w:r w:rsidRPr="00F9525E">
        <w:rPr>
          <w:rFonts w:eastAsia="Calibri"/>
          <w:lang w:val="sr-Cyrl-CS"/>
        </w:rPr>
        <w:t xml:space="preserve"> динара (</w:t>
      </w:r>
      <w:r w:rsidR="00F9525E" w:rsidRPr="00F9525E">
        <w:rPr>
          <w:rFonts w:eastAsia="Calibri"/>
          <w:lang w:val="sr-Cyrl-CS"/>
        </w:rPr>
        <w:t>више</w:t>
      </w:r>
      <w:r w:rsidRPr="00F9525E">
        <w:rPr>
          <w:rFonts w:eastAsia="Calibri"/>
          <w:lang w:val="sr-Cyrl-CS"/>
        </w:rPr>
        <w:t xml:space="preserve"> за </w:t>
      </w:r>
      <w:r w:rsidR="00F9525E" w:rsidRPr="00F9525E">
        <w:rPr>
          <w:rFonts w:eastAsia="Calibri"/>
          <w:lang w:val="sr-Cyrl-CS"/>
        </w:rPr>
        <w:t>1</w:t>
      </w:r>
      <w:r w:rsidR="00954C6A" w:rsidRPr="00F9525E">
        <w:rPr>
          <w:rFonts w:eastAsia="Calibri"/>
          <w:lang w:val="sr-Cyrl-CS"/>
        </w:rPr>
        <w:t>4</w:t>
      </w:r>
      <w:r w:rsidRPr="00F9525E">
        <w:rPr>
          <w:rFonts w:eastAsia="Calibri"/>
          <w:lang w:val="sr-Cyrl-CS"/>
        </w:rPr>
        <w:t>.</w:t>
      </w:r>
      <w:r w:rsidR="00F9525E" w:rsidRPr="00F9525E">
        <w:rPr>
          <w:rFonts w:eastAsia="Calibri"/>
          <w:lang w:val="sr-Cyrl-CS"/>
        </w:rPr>
        <w:t>272</w:t>
      </w:r>
      <w:r w:rsidRPr="00F9525E">
        <w:rPr>
          <w:rFonts w:eastAsia="Calibri"/>
          <w:lang w:val="sr-Cyrl-CS"/>
        </w:rPr>
        <w:t>.</w:t>
      </w:r>
      <w:r w:rsidR="00F9525E" w:rsidRPr="00F9525E">
        <w:rPr>
          <w:rFonts w:eastAsia="Calibri"/>
          <w:lang w:val="sr-Cyrl-CS"/>
        </w:rPr>
        <w:t>276</w:t>
      </w:r>
      <w:r w:rsidRPr="00F9525E">
        <w:rPr>
          <w:rFonts w:eastAsia="Calibri"/>
          <w:lang w:val="sr-Cyrl-CS"/>
        </w:rPr>
        <w:t xml:space="preserve"> динара у односу на 20</w:t>
      </w:r>
      <w:r w:rsidR="00197805" w:rsidRPr="00F9525E">
        <w:rPr>
          <w:rFonts w:eastAsia="Calibri"/>
          <w:lang w:val="sr-Cyrl-CS"/>
        </w:rPr>
        <w:t>2</w:t>
      </w:r>
      <w:r w:rsidR="00F9525E" w:rsidRPr="00F9525E">
        <w:rPr>
          <w:rFonts w:eastAsia="Calibri"/>
          <w:lang w:val="sr-Cyrl-CS"/>
        </w:rPr>
        <w:t>2</w:t>
      </w:r>
      <w:r w:rsidRPr="00F9525E">
        <w:rPr>
          <w:rFonts w:eastAsia="Calibri"/>
          <w:lang w:val="sr-Cyrl-CS"/>
        </w:rPr>
        <w:t xml:space="preserve">. годину) или </w:t>
      </w:r>
      <w:r w:rsidR="00F9525E" w:rsidRPr="00F9525E">
        <w:rPr>
          <w:rFonts w:eastAsia="Calibri"/>
          <w:lang w:val="sr-Cyrl-CS"/>
        </w:rPr>
        <w:t>86</w:t>
      </w:r>
      <w:r w:rsidRPr="00F9525E">
        <w:rPr>
          <w:rFonts w:eastAsia="Calibri"/>
          <w:lang w:val="sr-Cyrl-CS"/>
        </w:rPr>
        <w:t>,</w:t>
      </w:r>
      <w:r w:rsidR="00F9525E" w:rsidRPr="00F9525E">
        <w:rPr>
          <w:rFonts w:eastAsia="Calibri"/>
          <w:lang w:val="sr-Cyrl-CS"/>
        </w:rPr>
        <w:t>37</w:t>
      </w:r>
      <w:r w:rsidR="00197805" w:rsidRPr="00F9525E">
        <w:rPr>
          <w:rFonts w:eastAsia="Calibri"/>
          <w:lang w:val="sr-Cyrl-CS"/>
        </w:rPr>
        <w:t>% од планираних 1</w:t>
      </w:r>
      <w:r w:rsidR="00954C6A" w:rsidRPr="00F9525E">
        <w:rPr>
          <w:rFonts w:eastAsia="Calibri"/>
          <w:lang w:val="sr-Cyrl-CS"/>
        </w:rPr>
        <w:t>6</w:t>
      </w:r>
      <w:r w:rsidR="00F9525E" w:rsidRPr="00F9525E">
        <w:rPr>
          <w:rFonts w:eastAsia="Calibri"/>
          <w:lang w:val="sr-Cyrl-CS"/>
        </w:rPr>
        <w:t>0</w:t>
      </w:r>
      <w:r w:rsidRPr="00F9525E">
        <w:rPr>
          <w:rFonts w:eastAsia="Calibri"/>
          <w:lang w:val="sr-Cyrl-CS"/>
        </w:rPr>
        <w:t>.</w:t>
      </w:r>
      <w:r w:rsidR="00954C6A" w:rsidRPr="00F9525E">
        <w:rPr>
          <w:rFonts w:eastAsia="Calibri"/>
          <w:lang w:val="sr-Cyrl-CS"/>
        </w:rPr>
        <w:t>000</w:t>
      </w:r>
      <w:r w:rsidRPr="00F9525E">
        <w:rPr>
          <w:rFonts w:eastAsia="Calibri"/>
          <w:lang w:val="sr-Cyrl-CS"/>
        </w:rPr>
        <w:t>.</w:t>
      </w:r>
      <w:r w:rsidR="00954C6A" w:rsidRPr="00F9525E">
        <w:rPr>
          <w:rFonts w:eastAsia="Calibri"/>
          <w:lang w:val="sr-Cyrl-CS"/>
        </w:rPr>
        <w:t>000</w:t>
      </w:r>
      <w:r w:rsidRPr="00F9525E">
        <w:rPr>
          <w:rFonts w:eastAsia="Calibri"/>
          <w:lang w:val="sr-Cyrl-CS"/>
        </w:rPr>
        <w:t xml:space="preserve"> динара;</w:t>
      </w:r>
      <w:r w:rsidR="00954C6A" w:rsidRPr="00F9525E">
        <w:rPr>
          <w:rFonts w:eastAsia="Calibri"/>
          <w:lang w:val="sr-Cyrl-CS"/>
        </w:rPr>
        <w:t xml:space="preserve"> </w:t>
      </w:r>
      <w:r w:rsidRPr="00F9525E">
        <w:rPr>
          <w:rFonts w:eastAsia="Calibri"/>
          <w:lang w:val="sr-Cyrl-CS"/>
        </w:rPr>
        <w:t xml:space="preserve">приходи од закупнине за грађевинско земљиште у корист нивоа градова остварени су у износу од </w:t>
      </w:r>
      <w:r w:rsidR="00D64836">
        <w:rPr>
          <w:rFonts w:eastAsia="Calibri"/>
          <w:lang w:val="sr-Cyrl-CS"/>
        </w:rPr>
        <w:t>1.328</w:t>
      </w:r>
      <w:r w:rsidRPr="00F9525E">
        <w:rPr>
          <w:rFonts w:eastAsia="Calibri"/>
          <w:lang w:val="sr-Cyrl-CS"/>
        </w:rPr>
        <w:t>.</w:t>
      </w:r>
      <w:r w:rsidR="00197805" w:rsidRPr="00F9525E">
        <w:rPr>
          <w:rFonts w:eastAsia="Calibri"/>
          <w:lang w:val="sr-Cyrl-CS"/>
        </w:rPr>
        <w:t>3</w:t>
      </w:r>
      <w:r w:rsidR="00D64836">
        <w:rPr>
          <w:rFonts w:eastAsia="Calibri"/>
          <w:lang w:val="sr-Cyrl-CS"/>
        </w:rPr>
        <w:t>65</w:t>
      </w:r>
      <w:r w:rsidRPr="00F9525E">
        <w:rPr>
          <w:rFonts w:eastAsia="Calibri"/>
          <w:lang w:val="sr-Cyrl-CS"/>
        </w:rPr>
        <w:t xml:space="preserve"> </w:t>
      </w:r>
      <w:r w:rsidRPr="00D64836">
        <w:rPr>
          <w:rFonts w:eastAsia="Calibri"/>
          <w:lang w:val="sr-Cyrl-CS"/>
        </w:rPr>
        <w:t xml:space="preserve">динара или </w:t>
      </w:r>
      <w:r w:rsidR="00D64836" w:rsidRPr="00D64836">
        <w:rPr>
          <w:rFonts w:eastAsia="Calibri"/>
          <w:lang w:val="sr-Cyrl-CS"/>
        </w:rPr>
        <w:t>32</w:t>
      </w:r>
      <w:r w:rsidRPr="00D64836">
        <w:rPr>
          <w:rFonts w:eastAsia="Calibri"/>
          <w:lang w:val="sr-Cyrl-CS"/>
        </w:rPr>
        <w:t>,</w:t>
      </w:r>
      <w:r w:rsidR="005E1621" w:rsidRPr="00D64836">
        <w:rPr>
          <w:rFonts w:eastAsia="Calibri"/>
          <w:lang w:val="sr-Cyrl-CS"/>
        </w:rPr>
        <w:t>8</w:t>
      </w:r>
      <w:r w:rsidR="00D64836" w:rsidRPr="00D64836">
        <w:rPr>
          <w:rFonts w:eastAsia="Calibri"/>
          <w:lang w:val="sr-Cyrl-CS"/>
        </w:rPr>
        <w:t>4</w:t>
      </w:r>
      <w:r w:rsidRPr="00D64836">
        <w:rPr>
          <w:rFonts w:eastAsia="Calibri"/>
          <w:lang w:val="sr-Cyrl-CS"/>
        </w:rPr>
        <w:t>%</w:t>
      </w:r>
      <w:r w:rsidR="00D64836" w:rsidRPr="00D64836">
        <w:rPr>
          <w:rFonts w:eastAsia="Calibri"/>
          <w:lang w:val="sr-Cyrl-CS"/>
        </w:rPr>
        <w:t xml:space="preserve"> више</w:t>
      </w:r>
      <w:r w:rsidRPr="00D64836">
        <w:rPr>
          <w:rFonts w:eastAsia="Calibri"/>
          <w:lang w:val="sr-Cyrl-CS"/>
        </w:rPr>
        <w:t xml:space="preserve"> од планираних </w:t>
      </w:r>
      <w:r w:rsidR="00197805" w:rsidRPr="00D64836">
        <w:rPr>
          <w:rFonts w:eastAsia="Calibri"/>
          <w:lang w:val="sr-Cyrl-CS"/>
        </w:rPr>
        <w:t>1</w:t>
      </w:r>
      <w:r w:rsidRPr="00D64836">
        <w:rPr>
          <w:rFonts w:eastAsia="Calibri"/>
          <w:lang w:val="sr-Cyrl-CS"/>
        </w:rPr>
        <w:t>.</w:t>
      </w:r>
      <w:r w:rsidR="00D64836" w:rsidRPr="00D64836">
        <w:rPr>
          <w:rFonts w:eastAsia="Calibri"/>
          <w:lang w:val="sr-Cyrl-CS"/>
        </w:rPr>
        <w:t>0</w:t>
      </w:r>
      <w:r w:rsidRPr="00D64836">
        <w:rPr>
          <w:rFonts w:eastAsia="Calibri"/>
          <w:lang w:val="sr-Cyrl-CS"/>
        </w:rPr>
        <w:t xml:space="preserve">00.000 динара ( по основу утврђеног права службености пролаза на земљишту у јавној својини Града Ниша); накнада по основу конверзије права коришћења у право својине у корист нивоа градова остварен је у износу од </w:t>
      </w:r>
      <w:r w:rsidR="00E00253">
        <w:rPr>
          <w:rFonts w:eastAsia="Calibri"/>
          <w:lang w:val="sr-Cyrl-CS"/>
        </w:rPr>
        <w:t>718</w:t>
      </w:r>
      <w:r w:rsidRPr="00D64836">
        <w:rPr>
          <w:rFonts w:eastAsia="Calibri"/>
          <w:lang w:val="sr-Cyrl-CS"/>
        </w:rPr>
        <w:t>.</w:t>
      </w:r>
      <w:r w:rsidR="00E00253">
        <w:rPr>
          <w:rFonts w:eastAsia="Calibri"/>
          <w:lang w:val="sr-Cyrl-CS"/>
        </w:rPr>
        <w:t>875</w:t>
      </w:r>
      <w:r w:rsidRPr="00D64836">
        <w:rPr>
          <w:rFonts w:eastAsia="Calibri"/>
          <w:lang w:val="sr-Cyrl-CS"/>
        </w:rPr>
        <w:t xml:space="preserve"> динара</w:t>
      </w:r>
      <w:r w:rsidR="00E00253">
        <w:rPr>
          <w:rFonts w:eastAsia="Calibri"/>
          <w:lang w:val="sr-Cyrl-CS"/>
        </w:rPr>
        <w:t xml:space="preserve"> (41 </w:t>
      </w:r>
      <w:r w:rsidR="00222D32" w:rsidRPr="00D64836">
        <w:rPr>
          <w:rFonts w:eastAsia="Calibri"/>
          <w:lang w:val="sr-Cyrl-CS"/>
        </w:rPr>
        <w:t>предмета)</w:t>
      </w:r>
      <w:r w:rsidRPr="00D64836">
        <w:rPr>
          <w:rFonts w:eastAsia="Calibri"/>
          <w:lang w:val="sr-Cyrl-CS"/>
        </w:rPr>
        <w:t xml:space="preserve">, или </w:t>
      </w:r>
      <w:r w:rsidR="00E00253">
        <w:rPr>
          <w:rFonts w:eastAsia="Calibri"/>
          <w:lang w:val="sr-Cyrl-CS"/>
        </w:rPr>
        <w:t>71,89</w:t>
      </w:r>
      <w:r w:rsidRPr="00E00253">
        <w:rPr>
          <w:rFonts w:eastAsia="Calibri"/>
          <w:lang w:val="sr-Cyrl-CS"/>
        </w:rPr>
        <w:t xml:space="preserve">% од планираних </w:t>
      </w:r>
      <w:r w:rsidR="005E1621" w:rsidRPr="00E00253">
        <w:rPr>
          <w:rFonts w:eastAsia="Calibri"/>
          <w:lang w:val="sr-Cyrl-CS"/>
        </w:rPr>
        <w:t>1.</w:t>
      </w:r>
      <w:r w:rsidR="00E00253" w:rsidRPr="00E00253">
        <w:rPr>
          <w:rFonts w:eastAsia="Calibri"/>
          <w:lang w:val="sr-Cyrl-CS"/>
        </w:rPr>
        <w:t>0</w:t>
      </w:r>
      <w:r w:rsidRPr="00E00253">
        <w:rPr>
          <w:rFonts w:eastAsia="Calibri"/>
          <w:lang w:val="sr-Cyrl-CS"/>
        </w:rPr>
        <w:t xml:space="preserve">00.000 динара; приходи остварени по основу пружања услуга боравка деце у предшколским установама у укупном износу од </w:t>
      </w:r>
      <w:r w:rsidR="00E00253" w:rsidRPr="00E00253">
        <w:rPr>
          <w:rFonts w:eastAsia="Calibri"/>
          <w:lang w:val="sr-Cyrl-CS"/>
        </w:rPr>
        <w:t>217</w:t>
      </w:r>
      <w:r w:rsidRPr="00E00253">
        <w:rPr>
          <w:rFonts w:eastAsia="Calibri"/>
          <w:lang w:val="sr-Cyrl-CS"/>
        </w:rPr>
        <w:t>.</w:t>
      </w:r>
      <w:r w:rsidR="00E00253" w:rsidRPr="00E00253">
        <w:rPr>
          <w:rFonts w:eastAsia="Calibri"/>
          <w:lang w:val="sr-Cyrl-CS"/>
        </w:rPr>
        <w:t>827</w:t>
      </w:r>
      <w:r w:rsidRPr="00E00253">
        <w:rPr>
          <w:rFonts w:eastAsia="Calibri"/>
          <w:lang w:val="sr-Cyrl-CS"/>
        </w:rPr>
        <w:t>.</w:t>
      </w:r>
      <w:r w:rsidR="00E00253" w:rsidRPr="00E00253">
        <w:rPr>
          <w:rFonts w:eastAsia="Calibri"/>
          <w:lang w:val="sr-Cyrl-CS"/>
        </w:rPr>
        <w:t>289</w:t>
      </w:r>
      <w:r w:rsidRPr="00E00253">
        <w:rPr>
          <w:rFonts w:eastAsia="Calibri"/>
          <w:lang w:val="sr-Cyrl-CS"/>
        </w:rPr>
        <w:t xml:space="preserve"> динара или </w:t>
      </w:r>
      <w:r w:rsidR="00E00253" w:rsidRPr="00E00253">
        <w:rPr>
          <w:rFonts w:eastAsia="Calibri"/>
          <w:lang w:val="sr-Cyrl-CS"/>
        </w:rPr>
        <w:t>85</w:t>
      </w:r>
      <w:r w:rsidRPr="00E00253">
        <w:rPr>
          <w:rFonts w:eastAsia="Calibri"/>
          <w:lang w:val="sr-Cyrl-CS"/>
        </w:rPr>
        <w:t>,</w:t>
      </w:r>
      <w:r w:rsidR="00E00253" w:rsidRPr="00E00253">
        <w:rPr>
          <w:rFonts w:eastAsia="Calibri"/>
          <w:lang w:val="sr-Cyrl-CS"/>
        </w:rPr>
        <w:t>7</w:t>
      </w:r>
      <w:r w:rsidR="005E1621" w:rsidRPr="00E00253">
        <w:rPr>
          <w:rFonts w:eastAsia="Calibri"/>
          <w:lang w:val="sr-Cyrl-CS"/>
        </w:rPr>
        <w:t>6</w:t>
      </w:r>
      <w:r w:rsidRPr="00E00253">
        <w:rPr>
          <w:rFonts w:eastAsia="Calibri"/>
          <w:lang w:val="sr-Cyrl-CS"/>
        </w:rPr>
        <w:t xml:space="preserve">% од планираних </w:t>
      </w:r>
      <w:r w:rsidR="005E1621" w:rsidRPr="00E00253">
        <w:rPr>
          <w:rFonts w:eastAsia="Calibri"/>
          <w:lang w:val="sr-Cyrl-CS"/>
        </w:rPr>
        <w:t>2</w:t>
      </w:r>
      <w:r w:rsidR="00E00253" w:rsidRPr="00E00253">
        <w:rPr>
          <w:rFonts w:eastAsia="Calibri"/>
          <w:lang w:val="sr-Cyrl-CS"/>
        </w:rPr>
        <w:t>54</w:t>
      </w:r>
      <w:r w:rsidRPr="00E00253">
        <w:rPr>
          <w:rFonts w:eastAsia="Calibri"/>
          <w:lang w:val="sr-Cyrl-CS"/>
        </w:rPr>
        <w:t>.000.000 динара (</w:t>
      </w:r>
      <w:r w:rsidR="00197805" w:rsidRPr="00E00253">
        <w:rPr>
          <w:rFonts w:eastAsia="Calibri"/>
          <w:lang w:val="sr-Cyrl-CS"/>
        </w:rPr>
        <w:t>више</w:t>
      </w:r>
      <w:r w:rsidRPr="00E00253">
        <w:rPr>
          <w:rFonts w:eastAsia="Calibri"/>
          <w:lang w:val="sr-Cyrl-CS"/>
        </w:rPr>
        <w:t xml:space="preserve"> за </w:t>
      </w:r>
      <w:r w:rsidR="005E1621" w:rsidRPr="00E00253">
        <w:rPr>
          <w:rFonts w:eastAsia="Calibri"/>
          <w:lang w:val="sr-Cyrl-CS"/>
        </w:rPr>
        <w:t>2</w:t>
      </w:r>
      <w:r w:rsidR="00E00253" w:rsidRPr="00E00253">
        <w:rPr>
          <w:rFonts w:eastAsia="Calibri"/>
          <w:lang w:val="sr-Cyrl-CS"/>
        </w:rPr>
        <w:t>0</w:t>
      </w:r>
      <w:r w:rsidRPr="00E00253">
        <w:rPr>
          <w:rFonts w:eastAsia="Calibri"/>
          <w:lang w:val="sr-Cyrl-CS"/>
        </w:rPr>
        <w:t>.</w:t>
      </w:r>
      <w:r w:rsidR="005E1621" w:rsidRPr="00E00253">
        <w:rPr>
          <w:rFonts w:eastAsia="Calibri"/>
          <w:lang w:val="sr-Cyrl-CS"/>
        </w:rPr>
        <w:t>11</w:t>
      </w:r>
      <w:r w:rsidR="00E00253" w:rsidRPr="00E00253">
        <w:rPr>
          <w:rFonts w:eastAsia="Calibri"/>
          <w:lang w:val="sr-Cyrl-CS"/>
        </w:rPr>
        <w:t>1</w:t>
      </w:r>
      <w:r w:rsidRPr="00E00253">
        <w:rPr>
          <w:rFonts w:eastAsia="Calibri"/>
          <w:lang w:val="sr-Cyrl-CS"/>
        </w:rPr>
        <w:t>.</w:t>
      </w:r>
      <w:r w:rsidR="005E1621" w:rsidRPr="00E00253">
        <w:rPr>
          <w:rFonts w:eastAsia="Calibri"/>
          <w:lang w:val="sr-Cyrl-CS"/>
        </w:rPr>
        <w:t>0</w:t>
      </w:r>
      <w:r w:rsidR="00E00253" w:rsidRPr="00E00253">
        <w:rPr>
          <w:rFonts w:eastAsia="Calibri"/>
          <w:lang w:val="sr-Cyrl-CS"/>
        </w:rPr>
        <w:t>96</w:t>
      </w:r>
      <w:r w:rsidRPr="00E00253">
        <w:rPr>
          <w:rFonts w:eastAsia="Calibri"/>
          <w:lang w:val="sr-Cyrl-CS"/>
        </w:rPr>
        <w:t xml:space="preserve"> динара у односу на 20</w:t>
      </w:r>
      <w:r w:rsidR="005E1621" w:rsidRPr="00E00253">
        <w:rPr>
          <w:rFonts w:eastAsia="Calibri"/>
          <w:lang w:val="sr-Cyrl-CS"/>
        </w:rPr>
        <w:t>2</w:t>
      </w:r>
      <w:r w:rsidR="00E00253" w:rsidRPr="00E00253">
        <w:rPr>
          <w:rFonts w:eastAsia="Calibri"/>
          <w:lang w:val="sr-Cyrl-CS"/>
        </w:rPr>
        <w:t>2</w:t>
      </w:r>
      <w:r w:rsidRPr="00E00253">
        <w:rPr>
          <w:rFonts w:eastAsia="Calibri"/>
          <w:lang w:val="sr-Cyrl-CS"/>
        </w:rPr>
        <w:t>. годину); приход од таксе за озакоњење об</w:t>
      </w:r>
      <w:r w:rsidR="00A3319B">
        <w:rPr>
          <w:rFonts w:eastAsia="Calibri"/>
          <w:lang w:val="sr-Cyrl-CS"/>
        </w:rPr>
        <w:t xml:space="preserve">јеката остварен је у износу од </w:t>
      </w:r>
      <w:r w:rsidR="005E1621" w:rsidRPr="00E00253">
        <w:rPr>
          <w:rFonts w:eastAsia="Calibri"/>
          <w:lang w:val="sr-Cyrl-CS"/>
        </w:rPr>
        <w:t>1</w:t>
      </w:r>
      <w:r w:rsidR="00A3319B">
        <w:rPr>
          <w:rFonts w:eastAsia="Calibri"/>
          <w:lang w:val="sr-Cyrl-CS"/>
        </w:rPr>
        <w:t>8.167.500</w:t>
      </w:r>
      <w:r w:rsidRPr="00B70739">
        <w:rPr>
          <w:rFonts w:eastAsia="Calibri"/>
          <w:color w:val="0070C0"/>
          <w:lang w:val="sr-Cyrl-CS"/>
        </w:rPr>
        <w:t xml:space="preserve"> </w:t>
      </w:r>
      <w:r w:rsidRPr="00417178">
        <w:rPr>
          <w:rFonts w:eastAsia="Calibri"/>
          <w:lang w:val="sr-Cyrl-CS"/>
        </w:rPr>
        <w:t>динар</w:t>
      </w:r>
      <w:r w:rsidR="005E1621" w:rsidRPr="00417178">
        <w:rPr>
          <w:rFonts w:eastAsia="Calibri"/>
          <w:lang w:val="sr-Cyrl-CS"/>
        </w:rPr>
        <w:t>а</w:t>
      </w:r>
      <w:r w:rsidRPr="00417178">
        <w:rPr>
          <w:rFonts w:eastAsia="Calibri"/>
          <w:lang w:val="sr-Cyrl-CS"/>
        </w:rPr>
        <w:t xml:space="preserve">, односно </w:t>
      </w:r>
      <w:r w:rsidR="00A3319B" w:rsidRPr="00417178">
        <w:rPr>
          <w:rFonts w:eastAsia="Calibri"/>
          <w:lang w:val="sr-Cyrl-CS"/>
        </w:rPr>
        <w:t>36</w:t>
      </w:r>
      <w:r w:rsidRPr="00417178">
        <w:rPr>
          <w:rFonts w:eastAsia="Calibri"/>
          <w:lang w:val="sr-Cyrl-CS"/>
        </w:rPr>
        <w:t>,</w:t>
      </w:r>
      <w:r w:rsidR="00A3319B" w:rsidRPr="00417178">
        <w:rPr>
          <w:rFonts w:eastAsia="Calibri"/>
          <w:lang w:val="sr-Cyrl-CS"/>
        </w:rPr>
        <w:t>34</w:t>
      </w:r>
      <w:r w:rsidR="00197805" w:rsidRPr="00417178">
        <w:rPr>
          <w:rFonts w:eastAsia="Calibri"/>
          <w:lang w:val="sr-Cyrl-CS"/>
        </w:rPr>
        <w:t xml:space="preserve">% од планираних </w:t>
      </w:r>
      <w:r w:rsidR="00A3319B" w:rsidRPr="00417178">
        <w:rPr>
          <w:rFonts w:eastAsia="Calibri"/>
          <w:lang w:val="sr-Cyrl-CS"/>
        </w:rPr>
        <w:t>5</w:t>
      </w:r>
      <w:r w:rsidRPr="00417178">
        <w:rPr>
          <w:rFonts w:eastAsia="Calibri"/>
          <w:lang w:val="sr-Cyrl-CS"/>
        </w:rPr>
        <w:t>0.000.000 динара;</w:t>
      </w:r>
      <w:r w:rsidRPr="00417178">
        <w:rPr>
          <w:rFonts w:eastAsia="Calibri"/>
          <w:b/>
          <w:bCs/>
          <w:lang w:val="sr-Cyrl-CS"/>
        </w:rPr>
        <w:t xml:space="preserve"> </w:t>
      </w:r>
      <w:r w:rsidRPr="00417178">
        <w:rPr>
          <w:rFonts w:eastAsia="Calibri"/>
          <w:lang w:val="sr-Cyrl-CS"/>
        </w:rPr>
        <w:t xml:space="preserve">приходи градских органа остварени су у износу од </w:t>
      </w:r>
      <w:r w:rsidR="00417178" w:rsidRPr="00417178">
        <w:rPr>
          <w:rFonts w:eastAsia="Calibri"/>
          <w:lang w:val="sr-Cyrl-CS"/>
        </w:rPr>
        <w:t>50</w:t>
      </w:r>
      <w:r w:rsidRPr="00417178">
        <w:rPr>
          <w:rFonts w:eastAsia="Calibri"/>
          <w:lang w:val="sr-Cyrl-CS"/>
        </w:rPr>
        <w:t>.</w:t>
      </w:r>
      <w:r w:rsidR="00417178" w:rsidRPr="00417178">
        <w:rPr>
          <w:rFonts w:eastAsia="Calibri"/>
          <w:lang w:val="sr-Cyrl-CS"/>
        </w:rPr>
        <w:t>988</w:t>
      </w:r>
      <w:r w:rsidRPr="00417178">
        <w:rPr>
          <w:rFonts w:eastAsia="Calibri"/>
          <w:lang w:val="sr-Cyrl-CS"/>
        </w:rPr>
        <w:t>.</w:t>
      </w:r>
      <w:r w:rsidR="00417178" w:rsidRPr="00417178">
        <w:rPr>
          <w:rFonts w:eastAsia="Calibri"/>
          <w:lang w:val="sr-Cyrl-CS"/>
        </w:rPr>
        <w:t>702</w:t>
      </w:r>
      <w:r w:rsidRPr="00417178">
        <w:rPr>
          <w:rFonts w:eastAsia="Calibri"/>
          <w:lang w:val="sr-Cyrl-CS"/>
        </w:rPr>
        <w:t xml:space="preserve"> динара или </w:t>
      </w:r>
      <w:r w:rsidR="00722E9F" w:rsidRPr="00417178">
        <w:rPr>
          <w:rFonts w:eastAsia="Calibri"/>
          <w:lang w:val="sr-Cyrl-CS"/>
        </w:rPr>
        <w:t>7</w:t>
      </w:r>
      <w:r w:rsidR="00417178" w:rsidRPr="00417178">
        <w:rPr>
          <w:rFonts w:eastAsia="Calibri"/>
          <w:lang w:val="sr-Cyrl-CS"/>
        </w:rPr>
        <w:t>2</w:t>
      </w:r>
      <w:r w:rsidRPr="00417178">
        <w:rPr>
          <w:rFonts w:eastAsia="Calibri"/>
          <w:lang w:val="sr-Cyrl-CS"/>
        </w:rPr>
        <w:t>,</w:t>
      </w:r>
      <w:r w:rsidR="00067FC3" w:rsidRPr="00417178">
        <w:rPr>
          <w:rFonts w:eastAsia="Calibri"/>
          <w:lang w:val="sr-Cyrl-CS"/>
        </w:rPr>
        <w:t>8</w:t>
      </w:r>
      <w:r w:rsidR="00417178" w:rsidRPr="00417178">
        <w:rPr>
          <w:rFonts w:eastAsia="Calibri"/>
          <w:lang w:val="sr-Cyrl-CS"/>
        </w:rPr>
        <w:t>4</w:t>
      </w:r>
      <w:r w:rsidRPr="00417178">
        <w:rPr>
          <w:rFonts w:eastAsia="Calibri"/>
          <w:lang w:val="sr-Cyrl-CS"/>
        </w:rPr>
        <w:t xml:space="preserve">% од планираних </w:t>
      </w:r>
      <w:r w:rsidR="00417178" w:rsidRPr="00417178">
        <w:rPr>
          <w:rFonts w:eastAsia="Calibri"/>
          <w:lang w:val="sr-Cyrl-CS"/>
        </w:rPr>
        <w:t>7</w:t>
      </w:r>
      <w:r w:rsidRPr="00417178">
        <w:rPr>
          <w:rFonts w:eastAsia="Calibri"/>
          <w:lang w:val="sr-Cyrl-CS"/>
        </w:rPr>
        <w:t>0.000.000 динара (</w:t>
      </w:r>
      <w:r w:rsidR="00722E9F" w:rsidRPr="00417178">
        <w:rPr>
          <w:rFonts w:eastAsia="Calibri"/>
          <w:lang w:val="sr-Cyrl-CS"/>
        </w:rPr>
        <w:t>више</w:t>
      </w:r>
      <w:r w:rsidRPr="00417178">
        <w:rPr>
          <w:rFonts w:eastAsia="Calibri"/>
          <w:lang w:val="sr-Cyrl-CS"/>
        </w:rPr>
        <w:t xml:space="preserve"> за </w:t>
      </w:r>
      <w:r w:rsidR="00417178" w:rsidRPr="00417178">
        <w:rPr>
          <w:rFonts w:eastAsia="Calibri"/>
          <w:lang w:val="sr-Cyrl-CS"/>
        </w:rPr>
        <w:t>4</w:t>
      </w:r>
      <w:r w:rsidRPr="00417178">
        <w:rPr>
          <w:rFonts w:eastAsia="Calibri"/>
          <w:lang w:val="sr-Cyrl-CS"/>
        </w:rPr>
        <w:t>.</w:t>
      </w:r>
      <w:r w:rsidR="00417178" w:rsidRPr="00417178">
        <w:rPr>
          <w:rFonts w:eastAsia="Calibri"/>
          <w:lang w:val="sr-Cyrl-CS"/>
        </w:rPr>
        <w:t>307</w:t>
      </w:r>
      <w:r w:rsidRPr="00417178">
        <w:rPr>
          <w:rFonts w:eastAsia="Calibri"/>
          <w:lang w:val="sr-Cyrl-CS"/>
        </w:rPr>
        <w:t>.</w:t>
      </w:r>
      <w:r w:rsidR="00417178" w:rsidRPr="00417178">
        <w:rPr>
          <w:rFonts w:eastAsia="Calibri"/>
          <w:lang w:val="sr-Cyrl-CS"/>
        </w:rPr>
        <w:t>63</w:t>
      </w:r>
      <w:r w:rsidR="00067FC3" w:rsidRPr="00417178">
        <w:rPr>
          <w:rFonts w:eastAsia="Calibri"/>
          <w:lang w:val="sr-Cyrl-CS"/>
        </w:rPr>
        <w:t>5</w:t>
      </w:r>
      <w:r w:rsidRPr="00417178">
        <w:rPr>
          <w:rFonts w:eastAsia="Calibri"/>
          <w:lang w:val="sr-Cyrl-CS"/>
        </w:rPr>
        <w:t xml:space="preserve"> динара у односу на 20</w:t>
      </w:r>
      <w:r w:rsidR="00722E9F" w:rsidRPr="00417178">
        <w:rPr>
          <w:rFonts w:eastAsia="Calibri"/>
          <w:lang w:val="sr-Cyrl-CS"/>
        </w:rPr>
        <w:t>2</w:t>
      </w:r>
      <w:r w:rsidR="00417178" w:rsidRPr="00417178">
        <w:rPr>
          <w:rFonts w:eastAsia="Calibri"/>
          <w:lang w:val="sr-Cyrl-CS"/>
        </w:rPr>
        <w:t>2</w:t>
      </w:r>
      <w:r w:rsidRPr="00417178">
        <w:rPr>
          <w:rFonts w:eastAsia="Calibri"/>
          <w:lang w:val="sr-Cyrl-CS"/>
        </w:rPr>
        <w:t>. годину).</w:t>
      </w:r>
    </w:p>
    <w:p w:rsidR="00E37FFA" w:rsidRPr="002D35AA" w:rsidRDefault="00E37FFA" w:rsidP="00E37FFA">
      <w:pPr>
        <w:jc w:val="both"/>
      </w:pPr>
      <w:r w:rsidRPr="00B70739">
        <w:rPr>
          <w:rFonts w:eastAsia="Calibri"/>
          <w:b/>
          <w:bCs/>
          <w:lang w:val="sr-Cyrl-CS"/>
        </w:rPr>
        <w:t xml:space="preserve">          </w:t>
      </w:r>
      <w:r w:rsidRPr="002D35AA">
        <w:rPr>
          <w:rFonts w:eastAsia="Calibri"/>
          <w:lang w:val="sr-Cyrl-CS"/>
        </w:rPr>
        <w:t xml:space="preserve">Приходи од новчаних казни остварени су у износу од </w:t>
      </w:r>
      <w:r w:rsidR="005970D1" w:rsidRPr="002D35AA">
        <w:rPr>
          <w:rFonts w:eastAsia="Calibri"/>
          <w:lang w:val="sr-Cyrl-CS"/>
        </w:rPr>
        <w:t>1</w:t>
      </w:r>
      <w:r w:rsidR="002D35AA" w:rsidRPr="002D35AA">
        <w:rPr>
          <w:rFonts w:eastAsia="Calibri"/>
          <w:lang w:val="sr-Cyrl-CS"/>
        </w:rPr>
        <w:t>55</w:t>
      </w:r>
      <w:r w:rsidRPr="002D35AA">
        <w:rPr>
          <w:rFonts w:eastAsia="Calibri"/>
          <w:lang w:val="sr-Cyrl-CS"/>
        </w:rPr>
        <w:t>.</w:t>
      </w:r>
      <w:r w:rsidR="00067FC3" w:rsidRPr="002D35AA">
        <w:rPr>
          <w:rFonts w:eastAsia="Calibri"/>
          <w:lang w:val="sr-Cyrl-CS"/>
        </w:rPr>
        <w:t>4</w:t>
      </w:r>
      <w:r w:rsidR="002D35AA" w:rsidRPr="002D35AA">
        <w:rPr>
          <w:rFonts w:eastAsia="Calibri"/>
          <w:lang w:val="sr-Cyrl-CS"/>
        </w:rPr>
        <w:t>42</w:t>
      </w:r>
      <w:r w:rsidRPr="002D35AA">
        <w:rPr>
          <w:rFonts w:eastAsia="Calibri"/>
          <w:lang w:val="sr-Cyrl-CS"/>
        </w:rPr>
        <w:t>.</w:t>
      </w:r>
      <w:r w:rsidR="002D35AA" w:rsidRPr="002D35AA">
        <w:rPr>
          <w:rFonts w:eastAsia="Calibri"/>
          <w:lang w:val="sr-Cyrl-CS"/>
        </w:rPr>
        <w:t>245</w:t>
      </w:r>
      <w:r w:rsidRPr="002D35AA">
        <w:rPr>
          <w:rFonts w:eastAsia="Calibri"/>
          <w:lang w:val="sr-Cyrl-CS"/>
        </w:rPr>
        <w:t xml:space="preserve"> динара или </w:t>
      </w:r>
      <w:r w:rsidR="002D35AA" w:rsidRPr="002D35AA">
        <w:rPr>
          <w:rFonts w:eastAsia="Calibri"/>
          <w:lang w:val="sr-Cyrl-CS"/>
        </w:rPr>
        <w:t>72</w:t>
      </w:r>
      <w:r w:rsidRPr="002D35AA">
        <w:rPr>
          <w:rFonts w:eastAsia="Calibri"/>
          <w:lang w:val="sr-Cyrl-CS"/>
        </w:rPr>
        <w:t>,</w:t>
      </w:r>
      <w:r w:rsidR="002D35AA" w:rsidRPr="002D35AA">
        <w:rPr>
          <w:rFonts w:eastAsia="Calibri"/>
          <w:lang w:val="sr-Cyrl-CS"/>
        </w:rPr>
        <w:t>47</w:t>
      </w:r>
      <w:r w:rsidR="005970D1" w:rsidRPr="002D35AA">
        <w:rPr>
          <w:rFonts w:eastAsia="Calibri"/>
          <w:lang w:val="sr-Cyrl-CS"/>
        </w:rPr>
        <w:t xml:space="preserve">% од планираних </w:t>
      </w:r>
      <w:r w:rsidR="002D35AA" w:rsidRPr="002D35AA">
        <w:rPr>
          <w:rFonts w:eastAsia="Calibri"/>
          <w:lang w:val="sr-Cyrl-CS"/>
        </w:rPr>
        <w:t>214</w:t>
      </w:r>
      <w:r w:rsidRPr="002D35AA">
        <w:rPr>
          <w:rFonts w:eastAsia="Calibri"/>
          <w:lang w:val="sr-Cyrl-CS"/>
        </w:rPr>
        <w:t>.</w:t>
      </w:r>
      <w:r w:rsidR="002D35AA" w:rsidRPr="002D35AA">
        <w:rPr>
          <w:rFonts w:eastAsia="Calibri"/>
          <w:lang w:val="sr-Cyrl-CS"/>
        </w:rPr>
        <w:t>500</w:t>
      </w:r>
      <w:r w:rsidRPr="002D35AA">
        <w:rPr>
          <w:rFonts w:eastAsia="Calibri"/>
          <w:lang w:val="sr-Cyrl-CS"/>
        </w:rPr>
        <w:t>.000 динара  (</w:t>
      </w:r>
      <w:r w:rsidR="005970D1" w:rsidRPr="002D35AA">
        <w:rPr>
          <w:rFonts w:eastAsia="Calibri"/>
          <w:lang w:val="sr-Cyrl-CS"/>
        </w:rPr>
        <w:t>више</w:t>
      </w:r>
      <w:r w:rsidRPr="002D35AA">
        <w:rPr>
          <w:rFonts w:eastAsia="Calibri"/>
          <w:lang w:val="sr-Cyrl-CS"/>
        </w:rPr>
        <w:t xml:space="preserve"> за </w:t>
      </w:r>
      <w:r w:rsidR="002D35AA" w:rsidRPr="002D35AA">
        <w:rPr>
          <w:rFonts w:eastAsia="Calibri"/>
          <w:lang w:val="sr-Cyrl-CS"/>
        </w:rPr>
        <w:t>25</w:t>
      </w:r>
      <w:r w:rsidRPr="002D35AA">
        <w:rPr>
          <w:rFonts w:eastAsia="Calibri"/>
          <w:lang w:val="sr-Cyrl-CS"/>
        </w:rPr>
        <w:t>.</w:t>
      </w:r>
      <w:r w:rsidR="002D35AA" w:rsidRPr="002D35AA">
        <w:rPr>
          <w:rFonts w:eastAsia="Calibri"/>
          <w:lang w:val="sr-Cyrl-CS"/>
        </w:rPr>
        <w:t>026</w:t>
      </w:r>
      <w:r w:rsidRPr="002D35AA">
        <w:rPr>
          <w:rFonts w:eastAsia="Calibri"/>
          <w:lang w:val="sr-Cyrl-CS"/>
        </w:rPr>
        <w:t>.</w:t>
      </w:r>
      <w:r w:rsidR="002D35AA" w:rsidRPr="002D35AA">
        <w:rPr>
          <w:rFonts w:eastAsia="Calibri"/>
          <w:lang w:val="sr-Cyrl-CS"/>
        </w:rPr>
        <w:t>909</w:t>
      </w:r>
      <w:r w:rsidRPr="002D35AA">
        <w:rPr>
          <w:rFonts w:eastAsia="Calibri"/>
          <w:lang w:val="sr-Cyrl-CS"/>
        </w:rPr>
        <w:t xml:space="preserve"> динара у односу на 20</w:t>
      </w:r>
      <w:r w:rsidR="005970D1" w:rsidRPr="002D35AA">
        <w:rPr>
          <w:rFonts w:eastAsia="Calibri"/>
          <w:lang w:val="sr-Cyrl-CS"/>
        </w:rPr>
        <w:t>2</w:t>
      </w:r>
      <w:r w:rsidR="002D35AA" w:rsidRPr="002D35AA">
        <w:rPr>
          <w:rFonts w:eastAsia="Calibri"/>
          <w:lang w:val="sr-Cyrl-CS"/>
        </w:rPr>
        <w:t>2</w:t>
      </w:r>
      <w:r w:rsidRPr="002D35AA">
        <w:rPr>
          <w:rFonts w:eastAsia="Calibri"/>
          <w:lang w:val="sr-Cyrl-CS"/>
        </w:rPr>
        <w:t>. годину)</w:t>
      </w:r>
      <w:r w:rsidR="007F3F27" w:rsidRPr="002D35AA">
        <w:rPr>
          <w:rFonts w:eastAsia="Calibri"/>
          <w:lang w:val="sr-Cyrl-CS"/>
        </w:rPr>
        <w:t>.</w:t>
      </w:r>
      <w:r w:rsidRPr="002D35AA">
        <w:rPr>
          <w:rFonts w:eastAsia="Calibri"/>
          <w:lang w:val="sr-Cyrl-CS"/>
        </w:rPr>
        <w:t xml:space="preserve"> </w:t>
      </w:r>
      <w:r w:rsidRPr="002D35AA">
        <w:rPr>
          <w:rFonts w:eastAsia="Calibri"/>
          <w:lang w:val="sr-Cyrl-RS"/>
        </w:rPr>
        <w:t xml:space="preserve">Највећи приход </w:t>
      </w:r>
      <w:r w:rsidR="007F3F27" w:rsidRPr="002D35AA">
        <w:rPr>
          <w:rFonts w:eastAsia="Calibri"/>
          <w:lang w:val="sr-Cyrl-RS"/>
        </w:rPr>
        <w:t xml:space="preserve">од </w:t>
      </w:r>
      <w:r w:rsidRPr="002D35AA">
        <w:rPr>
          <w:rFonts w:eastAsia="Calibri"/>
          <w:lang w:val="sr-Cyrl-RS"/>
        </w:rPr>
        <w:t xml:space="preserve">казни </w:t>
      </w:r>
      <w:r w:rsidR="007F3F27" w:rsidRPr="002D35AA">
        <w:rPr>
          <w:rFonts w:eastAsia="Calibri"/>
          <w:lang w:val="sr-Cyrl-RS"/>
        </w:rPr>
        <w:t xml:space="preserve">је Приход од новчаних казни </w:t>
      </w:r>
      <w:r w:rsidRPr="002D35AA">
        <w:rPr>
          <w:rFonts w:eastAsia="Calibri"/>
          <w:lang w:val="sr-Cyrl-RS"/>
        </w:rPr>
        <w:t xml:space="preserve">за прекршаје и привредне преступе предвиђене прописима о безбедности саобраћаја на путевима остварен је у износу од </w:t>
      </w:r>
      <w:r w:rsidR="002D35AA">
        <w:rPr>
          <w:rFonts w:eastAsia="Calibri"/>
          <w:lang w:val="sr-Cyrl-RS"/>
        </w:rPr>
        <w:t>89</w:t>
      </w:r>
      <w:r w:rsidRPr="002D35AA">
        <w:rPr>
          <w:rFonts w:eastAsia="Calibri"/>
          <w:lang w:val="sr-Cyrl-RS"/>
        </w:rPr>
        <w:t>.</w:t>
      </w:r>
      <w:r w:rsidR="00067FC3" w:rsidRPr="002D35AA">
        <w:rPr>
          <w:rFonts w:eastAsia="Calibri"/>
          <w:lang w:val="sr-Cyrl-RS"/>
        </w:rPr>
        <w:t>2</w:t>
      </w:r>
      <w:r w:rsidR="002D35AA">
        <w:rPr>
          <w:rFonts w:eastAsia="Calibri"/>
          <w:lang w:val="sr-Cyrl-RS"/>
        </w:rPr>
        <w:t>96</w:t>
      </w:r>
      <w:r w:rsidRPr="002D35AA">
        <w:rPr>
          <w:rFonts w:eastAsia="Calibri"/>
          <w:lang w:val="sr-Cyrl-RS"/>
        </w:rPr>
        <w:t>.</w:t>
      </w:r>
      <w:r w:rsidR="002D35AA">
        <w:rPr>
          <w:rFonts w:eastAsia="Calibri"/>
          <w:lang w:val="sr-Cyrl-RS"/>
        </w:rPr>
        <w:t>106</w:t>
      </w:r>
      <w:r w:rsidRPr="002D35AA">
        <w:rPr>
          <w:rFonts w:eastAsia="Calibri"/>
          <w:lang w:val="sr-Cyrl-RS"/>
        </w:rPr>
        <w:t xml:space="preserve"> динара.</w:t>
      </w:r>
      <w:r w:rsidRPr="002D35AA">
        <w:t xml:space="preserve"> </w:t>
      </w:r>
    </w:p>
    <w:p w:rsidR="00E37FFA" w:rsidRPr="000703DB" w:rsidRDefault="00E37FFA" w:rsidP="00E37FFA">
      <w:pPr>
        <w:jc w:val="both"/>
        <w:rPr>
          <w:rFonts w:eastAsia="Calibri"/>
          <w:lang w:val="sr-Cyrl-CS"/>
        </w:rPr>
      </w:pPr>
      <w:r w:rsidRPr="002D35AA">
        <w:rPr>
          <w:rFonts w:eastAsia="Calibri"/>
          <w:lang w:val="sr-Cyrl-CS"/>
        </w:rPr>
        <w:t xml:space="preserve">          </w:t>
      </w:r>
      <w:r w:rsidRPr="000703DB">
        <w:rPr>
          <w:rFonts w:eastAsia="Calibri"/>
          <w:lang w:val="sr-Cyrl-CS"/>
        </w:rPr>
        <w:t xml:space="preserve">Приходи од добровољних трансфера од физичких и правних лица остварени су у износу од </w:t>
      </w:r>
      <w:r w:rsidR="00FF6239" w:rsidRPr="000703DB">
        <w:rPr>
          <w:rFonts w:eastAsia="Calibri"/>
          <w:lang w:val="sr-Cyrl-CS"/>
        </w:rPr>
        <w:t>3.575</w:t>
      </w:r>
      <w:r w:rsidRPr="000703DB">
        <w:rPr>
          <w:rFonts w:eastAsia="Calibri"/>
          <w:lang w:val="sr-Cyrl-CS"/>
        </w:rPr>
        <w:t>.</w:t>
      </w:r>
      <w:r w:rsidR="005970D1" w:rsidRPr="000703DB">
        <w:rPr>
          <w:rFonts w:eastAsia="Calibri"/>
          <w:lang w:val="sr-Cyrl-CS"/>
        </w:rPr>
        <w:t>000</w:t>
      </w:r>
      <w:r w:rsidRPr="000703DB">
        <w:rPr>
          <w:rFonts w:eastAsia="Calibri"/>
          <w:lang w:val="sr-Cyrl-CS"/>
        </w:rPr>
        <w:t xml:space="preserve"> динара.</w:t>
      </w:r>
    </w:p>
    <w:p w:rsidR="00E37FFA" w:rsidRPr="00940A0F" w:rsidRDefault="00E37FFA" w:rsidP="00E37FFA">
      <w:pPr>
        <w:jc w:val="both"/>
        <w:rPr>
          <w:rFonts w:eastAsia="Calibri"/>
          <w:lang w:val="sr-Cyrl-CS"/>
        </w:rPr>
      </w:pPr>
      <w:r w:rsidRPr="00B70739">
        <w:rPr>
          <w:rFonts w:eastAsia="Calibri"/>
          <w:b/>
          <w:bCs/>
          <w:color w:val="FF0000"/>
          <w:lang w:val="sr-Cyrl-CS"/>
        </w:rPr>
        <w:t xml:space="preserve">          </w:t>
      </w:r>
      <w:r w:rsidRPr="004852B0">
        <w:rPr>
          <w:rFonts w:eastAsia="Calibri"/>
          <w:lang w:val="sr-Cyrl-CS"/>
        </w:rPr>
        <w:t xml:space="preserve">Мешовити и неодређени приходи остварени су у износу од </w:t>
      </w:r>
      <w:r w:rsidR="00FB188C" w:rsidRPr="004852B0">
        <w:rPr>
          <w:rFonts w:eastAsia="Calibri"/>
          <w:lang w:val="sr-Cyrl-CS"/>
        </w:rPr>
        <w:t>124</w:t>
      </w:r>
      <w:r w:rsidRPr="004852B0">
        <w:rPr>
          <w:rFonts w:eastAsia="Calibri"/>
          <w:lang w:val="sr-Cyrl-CS"/>
        </w:rPr>
        <w:t>.</w:t>
      </w:r>
      <w:r w:rsidR="00FB188C" w:rsidRPr="004852B0">
        <w:rPr>
          <w:rFonts w:eastAsia="Calibri"/>
          <w:lang w:val="sr-Cyrl-CS"/>
        </w:rPr>
        <w:t>110</w:t>
      </w:r>
      <w:r w:rsidRPr="004852B0">
        <w:rPr>
          <w:rFonts w:eastAsia="Calibri"/>
          <w:lang w:val="sr-Cyrl-CS"/>
        </w:rPr>
        <w:t>.</w:t>
      </w:r>
      <w:r w:rsidR="00FB188C" w:rsidRPr="004852B0">
        <w:rPr>
          <w:rFonts w:eastAsia="Calibri"/>
          <w:lang w:val="sr-Cyrl-CS"/>
        </w:rPr>
        <w:t>894</w:t>
      </w:r>
      <w:r w:rsidRPr="004852B0">
        <w:rPr>
          <w:rFonts w:eastAsia="Calibri"/>
          <w:lang w:val="sr-Cyrl-CS"/>
        </w:rPr>
        <w:t xml:space="preserve"> динара или </w:t>
      </w:r>
      <w:r w:rsidR="0032025D" w:rsidRPr="004852B0">
        <w:rPr>
          <w:rFonts w:eastAsia="Calibri"/>
          <w:lang w:val="sr-Cyrl-CS"/>
        </w:rPr>
        <w:t>9</w:t>
      </w:r>
      <w:r w:rsidR="00FB188C" w:rsidRPr="004852B0">
        <w:rPr>
          <w:rFonts w:eastAsia="Calibri"/>
          <w:lang w:val="sr-Cyrl-CS"/>
        </w:rPr>
        <w:t>8</w:t>
      </w:r>
      <w:r w:rsidRPr="004852B0">
        <w:rPr>
          <w:rFonts w:eastAsia="Calibri"/>
          <w:lang w:val="sr-Cyrl-CS"/>
        </w:rPr>
        <w:t>,</w:t>
      </w:r>
      <w:r w:rsidR="00FB188C" w:rsidRPr="004852B0">
        <w:rPr>
          <w:rFonts w:eastAsia="Calibri"/>
          <w:lang w:val="sr-Cyrl-CS"/>
        </w:rPr>
        <w:t>66</w:t>
      </w:r>
      <w:r w:rsidRPr="004852B0">
        <w:rPr>
          <w:rFonts w:eastAsia="Calibri"/>
          <w:lang w:val="sr-Cyrl-CS"/>
        </w:rPr>
        <w:t xml:space="preserve">% од планираних </w:t>
      </w:r>
      <w:r w:rsidR="00FB188C" w:rsidRPr="004852B0">
        <w:rPr>
          <w:rFonts w:eastAsia="Calibri"/>
          <w:lang w:val="sr-Cyrl-CS"/>
        </w:rPr>
        <w:t>125</w:t>
      </w:r>
      <w:r w:rsidRPr="004852B0">
        <w:rPr>
          <w:rFonts w:eastAsia="Calibri"/>
          <w:lang w:val="sr-Cyrl-CS"/>
        </w:rPr>
        <w:t>.</w:t>
      </w:r>
      <w:r w:rsidR="005970D1" w:rsidRPr="004852B0">
        <w:rPr>
          <w:rFonts w:eastAsia="Calibri"/>
          <w:lang w:val="sr-Cyrl-CS"/>
        </w:rPr>
        <w:t>8</w:t>
      </w:r>
      <w:r w:rsidR="00FB188C" w:rsidRPr="004852B0">
        <w:rPr>
          <w:rFonts w:eastAsia="Calibri"/>
          <w:lang w:val="sr-Cyrl-CS"/>
        </w:rPr>
        <w:t>00</w:t>
      </w:r>
      <w:r w:rsidR="004852B0">
        <w:rPr>
          <w:rFonts w:eastAsia="Calibri"/>
          <w:lang w:val="sr-Cyrl-CS"/>
        </w:rPr>
        <w:t>.000 динара. Део добити јавних предузећа</w:t>
      </w:r>
      <w:r w:rsidRPr="004852B0">
        <w:rPr>
          <w:rFonts w:eastAsia="Calibri"/>
          <w:lang w:val="sr-Cyrl-CS"/>
        </w:rPr>
        <w:t xml:space="preserve"> остварен је у износу од </w:t>
      </w:r>
      <w:r w:rsidR="004852B0" w:rsidRPr="004852B0">
        <w:rPr>
          <w:rFonts w:eastAsia="Calibri"/>
          <w:lang w:val="sr-Cyrl-CS"/>
        </w:rPr>
        <w:t>23</w:t>
      </w:r>
      <w:r w:rsidRPr="004852B0">
        <w:rPr>
          <w:rFonts w:eastAsia="Calibri"/>
          <w:lang w:val="sr-Latn-RS"/>
        </w:rPr>
        <w:t>.</w:t>
      </w:r>
      <w:r w:rsidR="004852B0" w:rsidRPr="004852B0">
        <w:rPr>
          <w:rFonts w:eastAsia="Calibri"/>
          <w:lang w:val="sr-Cyrl-RS"/>
        </w:rPr>
        <w:t>367</w:t>
      </w:r>
      <w:r w:rsidRPr="004852B0">
        <w:rPr>
          <w:rFonts w:eastAsia="Calibri"/>
          <w:lang w:val="sr-Latn-RS"/>
        </w:rPr>
        <w:t>.</w:t>
      </w:r>
      <w:r w:rsidR="004852B0" w:rsidRPr="004852B0">
        <w:rPr>
          <w:rFonts w:eastAsia="Calibri"/>
          <w:lang w:val="sr-Cyrl-RS"/>
        </w:rPr>
        <w:t>435</w:t>
      </w:r>
      <w:r w:rsidRPr="004852B0">
        <w:rPr>
          <w:rFonts w:eastAsia="Calibri"/>
          <w:lang w:val="sr-Cyrl-RS"/>
        </w:rPr>
        <w:t xml:space="preserve"> </w:t>
      </w:r>
      <w:r w:rsidRPr="004852B0">
        <w:rPr>
          <w:rFonts w:eastAsia="Calibri"/>
          <w:lang w:val="sr-Cyrl-CS"/>
        </w:rPr>
        <w:t> </w:t>
      </w:r>
      <w:r w:rsidRPr="00277C11">
        <w:rPr>
          <w:rFonts w:eastAsia="Calibri"/>
          <w:lang w:val="sr-Cyrl-CS"/>
        </w:rPr>
        <w:t xml:space="preserve">динара и то од ЈП „Обједињена наплата“ у износу од </w:t>
      </w:r>
      <w:r w:rsidR="00277C11" w:rsidRPr="00277C11">
        <w:rPr>
          <w:rFonts w:eastAsia="Calibri"/>
          <w:lang w:val="sr-Cyrl-CS"/>
        </w:rPr>
        <w:t>345</w:t>
      </w:r>
      <w:r w:rsidRPr="00277C11">
        <w:rPr>
          <w:rFonts w:eastAsia="Calibri"/>
          <w:lang w:val="sr-Cyrl-CS"/>
        </w:rPr>
        <w:t>.</w:t>
      </w:r>
      <w:r w:rsidR="00277C11" w:rsidRPr="00277C11">
        <w:rPr>
          <w:rFonts w:eastAsia="Calibri"/>
          <w:lang w:val="sr-Cyrl-CS"/>
        </w:rPr>
        <w:t>578</w:t>
      </w:r>
      <w:r w:rsidRPr="00277C11">
        <w:rPr>
          <w:rFonts w:eastAsia="Calibri"/>
          <w:lang w:val="sr-Cyrl-CS"/>
        </w:rPr>
        <w:t>,</w:t>
      </w:r>
      <w:r w:rsidR="00277C11" w:rsidRPr="00277C11">
        <w:rPr>
          <w:rFonts w:eastAsia="Calibri"/>
          <w:lang w:val="sr-Cyrl-CS"/>
        </w:rPr>
        <w:t>1</w:t>
      </w:r>
      <w:r w:rsidR="008440D6" w:rsidRPr="00277C11">
        <w:rPr>
          <w:rFonts w:eastAsia="Calibri"/>
          <w:lang w:val="sr-Latn-RS"/>
        </w:rPr>
        <w:t>1</w:t>
      </w:r>
      <w:r w:rsidRPr="00277C11">
        <w:rPr>
          <w:rFonts w:eastAsia="Calibri"/>
          <w:lang w:val="sr-Cyrl-CS"/>
        </w:rPr>
        <w:t xml:space="preserve"> динар, </w:t>
      </w:r>
      <w:r w:rsidRPr="00940A0F">
        <w:rPr>
          <w:rFonts w:eastAsia="Calibri"/>
          <w:lang w:val="sr-Cyrl-CS"/>
        </w:rPr>
        <w:t xml:space="preserve">од ЈКП „Паркинг сервис“ у износу од </w:t>
      </w:r>
      <w:r w:rsidR="00277C11" w:rsidRPr="00940A0F">
        <w:rPr>
          <w:rFonts w:eastAsia="Calibri"/>
          <w:lang w:val="sr-Cyrl-CS"/>
        </w:rPr>
        <w:t>2</w:t>
      </w:r>
      <w:r w:rsidR="008440D6" w:rsidRPr="00940A0F">
        <w:rPr>
          <w:rFonts w:eastAsia="Calibri"/>
          <w:lang w:val="sr-Latn-RS"/>
        </w:rPr>
        <w:t>.6</w:t>
      </w:r>
      <w:r w:rsidR="00277C11" w:rsidRPr="00940A0F">
        <w:rPr>
          <w:rFonts w:eastAsia="Calibri"/>
          <w:lang w:val="sr-Cyrl-RS"/>
        </w:rPr>
        <w:t>63</w:t>
      </w:r>
      <w:r w:rsidRPr="00940A0F">
        <w:rPr>
          <w:rFonts w:eastAsia="Calibri"/>
          <w:lang w:val="sr-Cyrl-CS"/>
        </w:rPr>
        <w:t>.</w:t>
      </w:r>
      <w:r w:rsidR="008440D6" w:rsidRPr="00940A0F">
        <w:rPr>
          <w:rFonts w:eastAsia="Calibri"/>
          <w:lang w:val="sr-Latn-RS"/>
        </w:rPr>
        <w:t>3</w:t>
      </w:r>
      <w:r w:rsidR="00277C11" w:rsidRPr="00940A0F">
        <w:rPr>
          <w:rFonts w:eastAsia="Calibri"/>
          <w:lang w:val="sr-Cyrl-RS"/>
        </w:rPr>
        <w:t>32</w:t>
      </w:r>
      <w:r w:rsidRPr="00940A0F">
        <w:rPr>
          <w:rFonts w:eastAsia="Calibri"/>
          <w:lang w:val="sr-Cyrl-CS"/>
        </w:rPr>
        <w:t>,</w:t>
      </w:r>
      <w:r w:rsidR="00277C11" w:rsidRPr="00940A0F">
        <w:rPr>
          <w:rFonts w:eastAsia="Calibri"/>
          <w:lang w:val="sr-Cyrl-CS"/>
        </w:rPr>
        <w:t>04</w:t>
      </w:r>
      <w:r w:rsidRPr="00940A0F">
        <w:rPr>
          <w:rFonts w:eastAsia="Calibri"/>
          <w:lang w:val="sr-Cyrl-CS"/>
        </w:rPr>
        <w:t xml:space="preserve"> динар</w:t>
      </w:r>
      <w:r w:rsidR="00277C11" w:rsidRPr="00940A0F">
        <w:rPr>
          <w:rFonts w:eastAsia="Calibri"/>
          <w:lang w:val="sr-Cyrl-CS"/>
        </w:rPr>
        <w:t>а</w:t>
      </w:r>
      <w:r w:rsidRPr="00940A0F">
        <w:rPr>
          <w:rFonts w:eastAsia="Calibri"/>
          <w:lang w:val="sr-Cyrl-CS"/>
        </w:rPr>
        <w:t>, од ЈКП „Медијана“ Ниш у износу од 1</w:t>
      </w:r>
      <w:r w:rsidR="00277C11" w:rsidRPr="00940A0F">
        <w:rPr>
          <w:rFonts w:eastAsia="Calibri"/>
          <w:lang w:val="sr-Cyrl-CS"/>
        </w:rPr>
        <w:t>2</w:t>
      </w:r>
      <w:r w:rsidRPr="00940A0F">
        <w:rPr>
          <w:rFonts w:eastAsia="Calibri"/>
          <w:lang w:val="sr-Cyrl-CS"/>
        </w:rPr>
        <w:t>.</w:t>
      </w:r>
      <w:r w:rsidR="00277C11" w:rsidRPr="00940A0F">
        <w:rPr>
          <w:rFonts w:eastAsia="Calibri"/>
          <w:lang w:val="sr-Cyrl-CS"/>
        </w:rPr>
        <w:t>000</w:t>
      </w:r>
      <w:r w:rsidRPr="00940A0F">
        <w:rPr>
          <w:rFonts w:eastAsia="Calibri"/>
          <w:lang w:val="sr-Cyrl-CS"/>
        </w:rPr>
        <w:t>.</w:t>
      </w:r>
      <w:r w:rsidR="00277C11" w:rsidRPr="00940A0F">
        <w:rPr>
          <w:rFonts w:eastAsia="Calibri"/>
          <w:lang w:val="sr-Cyrl-CS"/>
        </w:rPr>
        <w:t>000</w:t>
      </w:r>
      <w:r w:rsidR="005970D1" w:rsidRPr="00940A0F">
        <w:rPr>
          <w:rFonts w:eastAsia="Calibri"/>
          <w:lang w:val="sr-Cyrl-CS"/>
        </w:rPr>
        <w:t>,</w:t>
      </w:r>
      <w:r w:rsidR="00277C11" w:rsidRPr="00940A0F">
        <w:rPr>
          <w:rFonts w:eastAsia="Calibri"/>
          <w:lang w:val="sr-Cyrl-CS"/>
        </w:rPr>
        <w:t>00</w:t>
      </w:r>
      <w:r w:rsidRPr="00940A0F">
        <w:rPr>
          <w:rFonts w:eastAsia="Calibri"/>
          <w:lang w:val="sr-Cyrl-CS"/>
        </w:rPr>
        <w:t xml:space="preserve"> динара,</w:t>
      </w:r>
      <w:r w:rsidR="005970D1" w:rsidRPr="00940A0F">
        <w:rPr>
          <w:rFonts w:eastAsia="Calibri"/>
          <w:lang w:val="sr-Cyrl-CS"/>
        </w:rPr>
        <w:t xml:space="preserve"> </w:t>
      </w:r>
      <w:r w:rsidRPr="00940A0F">
        <w:rPr>
          <w:rFonts w:eastAsia="Calibri"/>
          <w:lang w:val="sr-Cyrl-RS"/>
        </w:rPr>
        <w:t>од Дирекције за изградњу Града Ниша </w:t>
      </w:r>
      <w:r w:rsidR="00277C11" w:rsidRPr="00940A0F">
        <w:rPr>
          <w:rFonts w:eastAsia="Calibri"/>
          <w:lang w:val="sr-Cyrl-RS"/>
        </w:rPr>
        <w:t>3</w:t>
      </w:r>
      <w:r w:rsidR="005970D1" w:rsidRPr="00940A0F">
        <w:rPr>
          <w:rFonts w:eastAsia="Calibri"/>
          <w:lang w:val="sr-Cyrl-RS"/>
        </w:rPr>
        <w:t>.</w:t>
      </w:r>
      <w:r w:rsidR="00277C11" w:rsidRPr="00940A0F">
        <w:rPr>
          <w:rFonts w:eastAsia="Calibri"/>
          <w:lang w:val="sr-Cyrl-RS"/>
        </w:rPr>
        <w:t>666</w:t>
      </w:r>
      <w:r w:rsidRPr="00940A0F">
        <w:rPr>
          <w:rFonts w:eastAsia="Calibri"/>
          <w:lang w:val="sr-Cyrl-RS"/>
        </w:rPr>
        <w:t>.</w:t>
      </w:r>
      <w:r w:rsidR="00277C11" w:rsidRPr="00940A0F">
        <w:rPr>
          <w:rFonts w:eastAsia="Calibri"/>
          <w:lang w:val="sr-Cyrl-RS"/>
        </w:rPr>
        <w:t>382</w:t>
      </w:r>
      <w:r w:rsidRPr="00940A0F">
        <w:rPr>
          <w:rFonts w:eastAsia="Calibri"/>
          <w:lang w:val="sr-Cyrl-RS"/>
        </w:rPr>
        <w:t>,</w:t>
      </w:r>
      <w:r w:rsidR="00277C11" w:rsidRPr="00940A0F">
        <w:rPr>
          <w:rFonts w:eastAsia="Calibri"/>
          <w:lang w:val="sr-Cyrl-RS"/>
        </w:rPr>
        <w:t>12</w:t>
      </w:r>
      <w:r w:rsidRPr="00940A0F">
        <w:rPr>
          <w:rFonts w:eastAsia="Calibri"/>
          <w:lang w:val="sr-Cyrl-RS"/>
        </w:rPr>
        <w:t xml:space="preserve"> динара, од ЈКП „</w:t>
      </w:r>
      <w:r w:rsidRPr="00940A0F">
        <w:rPr>
          <w:rFonts w:eastAsia="Calibri"/>
          <w:lang w:val="sr-Latn-RS"/>
        </w:rPr>
        <w:t xml:space="preserve">Naissus </w:t>
      </w:r>
      <w:r w:rsidRPr="00940A0F">
        <w:rPr>
          <w:rFonts w:eastAsia="Calibri"/>
          <w:lang w:val="sr-Cyrl-RS"/>
        </w:rPr>
        <w:t xml:space="preserve">Ниш“ у износу од </w:t>
      </w:r>
      <w:r w:rsidR="00277C11" w:rsidRPr="00940A0F">
        <w:rPr>
          <w:rFonts w:eastAsia="Calibri"/>
          <w:lang w:val="sr-Cyrl-RS"/>
        </w:rPr>
        <w:t>3</w:t>
      </w:r>
      <w:r w:rsidR="008440D6" w:rsidRPr="00940A0F">
        <w:rPr>
          <w:rFonts w:eastAsia="Calibri"/>
          <w:lang w:val="sr-Latn-RS"/>
        </w:rPr>
        <w:t>.</w:t>
      </w:r>
      <w:r w:rsidR="00277C11" w:rsidRPr="00940A0F">
        <w:rPr>
          <w:rFonts w:eastAsia="Calibri"/>
          <w:lang w:val="sr-Cyrl-RS"/>
        </w:rPr>
        <w:t>434</w:t>
      </w:r>
      <w:r w:rsidRPr="00940A0F">
        <w:rPr>
          <w:rFonts w:eastAsia="Calibri"/>
          <w:lang w:val="sr-Cyrl-RS"/>
        </w:rPr>
        <w:t>.</w:t>
      </w:r>
      <w:r w:rsidR="00277C11" w:rsidRPr="00940A0F">
        <w:rPr>
          <w:rFonts w:eastAsia="Calibri"/>
          <w:lang w:val="sr-Cyrl-RS"/>
        </w:rPr>
        <w:t>019</w:t>
      </w:r>
      <w:r w:rsidRPr="00940A0F">
        <w:rPr>
          <w:rFonts w:eastAsia="Calibri"/>
          <w:lang w:val="sr-Cyrl-RS"/>
        </w:rPr>
        <w:t>,</w:t>
      </w:r>
      <w:r w:rsidR="005970D1" w:rsidRPr="00940A0F">
        <w:rPr>
          <w:rFonts w:eastAsia="Calibri"/>
          <w:lang w:val="sr-Cyrl-RS"/>
        </w:rPr>
        <w:t>2</w:t>
      </w:r>
      <w:r w:rsidR="00277C11" w:rsidRPr="00940A0F">
        <w:rPr>
          <w:rFonts w:eastAsia="Calibri"/>
          <w:lang w:val="sr-Cyrl-RS"/>
        </w:rPr>
        <w:t>7</w:t>
      </w:r>
      <w:r w:rsidRPr="00940A0F">
        <w:rPr>
          <w:rFonts w:eastAsia="Calibri"/>
          <w:lang w:val="sr-Cyrl-RS"/>
        </w:rPr>
        <w:t xml:space="preserve"> динара, од Дирекције за јавни превоз Града Ниша </w:t>
      </w:r>
      <w:r w:rsidR="008440D6" w:rsidRPr="00940A0F">
        <w:rPr>
          <w:rFonts w:eastAsia="Calibri"/>
          <w:lang w:val="sr-Latn-RS"/>
        </w:rPr>
        <w:t>1</w:t>
      </w:r>
      <w:r w:rsidR="00277C11" w:rsidRPr="00940A0F">
        <w:rPr>
          <w:rFonts w:eastAsia="Calibri"/>
          <w:lang w:val="sr-Cyrl-RS"/>
        </w:rPr>
        <w:t>87</w:t>
      </w:r>
      <w:r w:rsidRPr="00940A0F">
        <w:rPr>
          <w:rFonts w:eastAsia="Calibri"/>
          <w:lang w:val="sr-Cyrl-RS"/>
        </w:rPr>
        <w:t>.</w:t>
      </w:r>
      <w:r w:rsidR="00277C11" w:rsidRPr="00940A0F">
        <w:rPr>
          <w:rFonts w:eastAsia="Calibri"/>
          <w:lang w:val="sr-Cyrl-RS"/>
        </w:rPr>
        <w:t>443</w:t>
      </w:r>
      <w:r w:rsidRPr="00940A0F">
        <w:rPr>
          <w:rFonts w:eastAsia="Calibri"/>
          <w:lang w:val="sr-Cyrl-RS"/>
        </w:rPr>
        <w:t>,</w:t>
      </w:r>
      <w:r w:rsidR="00277C11" w:rsidRPr="00940A0F">
        <w:rPr>
          <w:rFonts w:eastAsia="Calibri"/>
          <w:lang w:val="sr-Cyrl-RS"/>
        </w:rPr>
        <w:t>91</w:t>
      </w:r>
      <w:r w:rsidRPr="00940A0F">
        <w:rPr>
          <w:rFonts w:eastAsia="Calibri"/>
          <w:lang w:val="sr-Cyrl-RS"/>
        </w:rPr>
        <w:t xml:space="preserve"> динара</w:t>
      </w:r>
      <w:r w:rsidRPr="00940A0F">
        <w:rPr>
          <w:rFonts w:eastAsia="Calibri"/>
          <w:lang w:val="sr-Cyrl-CS"/>
        </w:rPr>
        <w:t xml:space="preserve"> и од ЈП „Завод за урбанизам Ниш“ у износу од </w:t>
      </w:r>
      <w:r w:rsidR="00277C11" w:rsidRPr="00940A0F">
        <w:rPr>
          <w:rFonts w:eastAsia="Calibri"/>
          <w:lang w:val="sr-Cyrl-CS"/>
        </w:rPr>
        <w:t>70</w:t>
      </w:r>
      <w:r w:rsidRPr="00940A0F">
        <w:rPr>
          <w:rFonts w:eastAsia="Calibri"/>
          <w:lang w:val="sr-Cyrl-CS"/>
        </w:rPr>
        <w:t>.</w:t>
      </w:r>
      <w:r w:rsidR="00277C11" w:rsidRPr="00940A0F">
        <w:rPr>
          <w:rFonts w:eastAsia="Calibri"/>
          <w:lang w:val="sr-Cyrl-CS"/>
        </w:rPr>
        <w:t>68</w:t>
      </w:r>
      <w:r w:rsidR="008440D6" w:rsidRPr="00940A0F">
        <w:rPr>
          <w:rFonts w:eastAsia="Calibri"/>
          <w:lang w:val="sr-Latn-RS"/>
        </w:rPr>
        <w:t>0</w:t>
      </w:r>
      <w:r w:rsidRPr="00940A0F">
        <w:rPr>
          <w:rFonts w:eastAsia="Calibri"/>
          <w:lang w:val="sr-Cyrl-CS"/>
        </w:rPr>
        <w:t>,</w:t>
      </w:r>
      <w:r w:rsidR="00277C11" w:rsidRPr="00940A0F">
        <w:rPr>
          <w:rFonts w:eastAsia="Calibri"/>
          <w:lang w:val="sr-Cyrl-CS"/>
        </w:rPr>
        <w:t>04</w:t>
      </w:r>
      <w:r w:rsidRPr="00940A0F">
        <w:rPr>
          <w:rFonts w:eastAsia="Calibri"/>
          <w:lang w:val="sr-Cyrl-CS"/>
        </w:rPr>
        <w:t xml:space="preserve"> динар</w:t>
      </w:r>
      <w:r w:rsidR="005970D1" w:rsidRPr="00940A0F">
        <w:rPr>
          <w:rFonts w:eastAsia="Calibri"/>
          <w:lang w:val="sr-Cyrl-CS"/>
        </w:rPr>
        <w:t>а</w:t>
      </w:r>
      <w:r w:rsidR="00426A4C" w:rsidRPr="00940A0F">
        <w:rPr>
          <w:rFonts w:eastAsia="Calibri"/>
          <w:lang w:val="sr-Cyrl-RS"/>
        </w:rPr>
        <w:t xml:space="preserve"> и ЈП Градска стамбена агенција </w:t>
      </w:r>
      <w:r w:rsidR="00277C11" w:rsidRPr="00940A0F">
        <w:rPr>
          <w:rFonts w:eastAsia="Calibri"/>
          <w:lang w:val="sr-Cyrl-RS"/>
        </w:rPr>
        <w:t>1</w:t>
      </w:r>
      <w:r w:rsidR="00426A4C" w:rsidRPr="00940A0F">
        <w:rPr>
          <w:rFonts w:eastAsia="Calibri"/>
          <w:lang w:val="sr-Cyrl-RS"/>
        </w:rPr>
        <w:t>.000.000 динара</w:t>
      </w:r>
      <w:r w:rsidRPr="00940A0F">
        <w:rPr>
          <w:rFonts w:eastAsia="Calibri"/>
          <w:lang w:val="sr-Cyrl-CS"/>
        </w:rPr>
        <w:t>.</w:t>
      </w:r>
    </w:p>
    <w:p w:rsidR="00E37FFA" w:rsidRPr="00DC4765" w:rsidRDefault="00E37FFA" w:rsidP="00E37FFA">
      <w:pPr>
        <w:jc w:val="both"/>
        <w:rPr>
          <w:rFonts w:eastAsia="Calibri"/>
          <w:lang w:val="sr-Cyrl-CS"/>
        </w:rPr>
      </w:pPr>
      <w:r w:rsidRPr="00DC4765">
        <w:rPr>
          <w:rFonts w:eastAsia="Calibri"/>
          <w:lang w:val="sr-Cyrl-CS"/>
        </w:rPr>
        <w:t xml:space="preserve">Приходи од закупнине за станове у градској својини </w:t>
      </w:r>
      <w:r w:rsidR="004E611D" w:rsidRPr="00DC4765">
        <w:rPr>
          <w:rFonts w:eastAsia="Calibri"/>
          <w:lang w:val="sr-Cyrl-RS"/>
        </w:rPr>
        <w:t xml:space="preserve">остварени су </w:t>
      </w:r>
      <w:r w:rsidR="00B557D7" w:rsidRPr="00DC4765">
        <w:rPr>
          <w:rFonts w:eastAsia="Calibri"/>
          <w:lang w:val="sr-Cyrl-CS"/>
        </w:rPr>
        <w:t xml:space="preserve">у износу од </w:t>
      </w:r>
      <w:r w:rsidR="004E611D" w:rsidRPr="00DC4765">
        <w:rPr>
          <w:rFonts w:eastAsia="Calibri"/>
          <w:lang w:val="sr-Cyrl-CS"/>
        </w:rPr>
        <w:t>921.725</w:t>
      </w:r>
      <w:r w:rsidRPr="00DC4765">
        <w:rPr>
          <w:rFonts w:eastAsia="Calibri"/>
          <w:lang w:val="sr-Cyrl-CS"/>
        </w:rPr>
        <w:t xml:space="preserve"> динар</w:t>
      </w:r>
      <w:r w:rsidR="00460BD1" w:rsidRPr="00DC4765">
        <w:rPr>
          <w:rFonts w:eastAsia="Calibri"/>
          <w:lang w:val="sr-Cyrl-CS"/>
        </w:rPr>
        <w:t>а</w:t>
      </w:r>
      <w:r w:rsidRPr="00DC4765">
        <w:rPr>
          <w:rFonts w:eastAsia="Calibri"/>
          <w:lang w:val="sr-Cyrl-CS"/>
        </w:rPr>
        <w:t xml:space="preserve"> или </w:t>
      </w:r>
      <w:r w:rsidR="004E611D" w:rsidRPr="00DC4765">
        <w:rPr>
          <w:rFonts w:eastAsia="Calibri"/>
          <w:lang w:val="sr-Cyrl-CS"/>
        </w:rPr>
        <w:t>9</w:t>
      </w:r>
      <w:r w:rsidRPr="00DC4765">
        <w:rPr>
          <w:rFonts w:eastAsia="Calibri"/>
          <w:lang w:val="sr-Cyrl-CS"/>
        </w:rPr>
        <w:t>,</w:t>
      </w:r>
      <w:r w:rsidR="004E611D" w:rsidRPr="00DC4765">
        <w:rPr>
          <w:rFonts w:eastAsia="Calibri"/>
          <w:lang w:val="sr-Cyrl-CS"/>
        </w:rPr>
        <w:t>41</w:t>
      </w:r>
      <w:r w:rsidRPr="00DC4765">
        <w:rPr>
          <w:rFonts w:eastAsia="Calibri"/>
          <w:lang w:val="sr-Cyrl-CS"/>
        </w:rPr>
        <w:t>%  од планираних 9.</w:t>
      </w:r>
      <w:r w:rsidR="00B557D7" w:rsidRPr="00DC4765">
        <w:rPr>
          <w:rFonts w:eastAsia="Calibri"/>
          <w:lang w:val="sr-Cyrl-CS"/>
        </w:rPr>
        <w:t>8</w:t>
      </w:r>
      <w:r w:rsidRPr="00DC4765">
        <w:rPr>
          <w:rFonts w:eastAsia="Calibri"/>
          <w:lang w:val="sr-Cyrl-CS"/>
        </w:rPr>
        <w:t xml:space="preserve">00.000 динара. </w:t>
      </w:r>
    </w:p>
    <w:p w:rsidR="00013064" w:rsidRPr="00DC4765" w:rsidRDefault="00013064" w:rsidP="00E37FFA">
      <w:pPr>
        <w:jc w:val="both"/>
        <w:rPr>
          <w:rFonts w:eastAsia="Calibri"/>
          <w:lang w:val="sr-Cyrl-CS"/>
        </w:rPr>
      </w:pPr>
      <w:r w:rsidRPr="00DC4765">
        <w:rPr>
          <w:rFonts w:eastAsia="Calibri"/>
          <w:lang w:val="sr-Cyrl-CS"/>
        </w:rPr>
        <w:t>Меморандумске ставке за рефундацију расхода буџета града из претходне године остварени су у износу од 138.551.909 динара.</w:t>
      </w:r>
    </w:p>
    <w:p w:rsidR="00E37FFA" w:rsidRPr="005F1B4A" w:rsidRDefault="00E37FFA" w:rsidP="00E37FFA">
      <w:pPr>
        <w:jc w:val="both"/>
        <w:rPr>
          <w:rFonts w:eastAsia="Calibri"/>
          <w:lang w:val="sr-Cyrl-CS"/>
        </w:rPr>
      </w:pPr>
      <w:r w:rsidRPr="00B70739">
        <w:rPr>
          <w:rFonts w:eastAsia="Calibri"/>
          <w:b/>
          <w:bCs/>
          <w:color w:val="0070C0"/>
          <w:lang w:val="sr-Cyrl-CS"/>
        </w:rPr>
        <w:t xml:space="preserve">          </w:t>
      </w:r>
      <w:r w:rsidRPr="005F1B4A">
        <w:rPr>
          <w:rFonts w:eastAsia="Calibri"/>
          <w:lang w:val="sr-Cyrl-CS"/>
        </w:rPr>
        <w:t>Примања од продаје непокретности</w:t>
      </w:r>
      <w:r w:rsidR="00222D32" w:rsidRPr="005F1B4A">
        <w:rPr>
          <w:rFonts w:eastAsia="Calibri"/>
          <w:lang w:val="sr-Cyrl-CS"/>
        </w:rPr>
        <w:t xml:space="preserve"> у јавној својини Града Ниша</w:t>
      </w:r>
      <w:r w:rsidRPr="005F1B4A">
        <w:rPr>
          <w:rFonts w:eastAsia="Calibri"/>
          <w:lang w:val="sr-Cyrl-CS"/>
        </w:rPr>
        <w:t xml:space="preserve"> </w:t>
      </w:r>
      <w:r w:rsidR="00A22AA4" w:rsidRPr="005F1B4A">
        <w:rPr>
          <w:rFonts w:eastAsia="Calibri"/>
          <w:lang w:val="sr-Cyrl-CS"/>
        </w:rPr>
        <w:t xml:space="preserve">односно од отплате станова </w:t>
      </w:r>
      <w:r w:rsidRPr="005F1B4A">
        <w:rPr>
          <w:rFonts w:eastAsia="Calibri"/>
          <w:lang w:val="sr-Cyrl-CS"/>
        </w:rPr>
        <w:t xml:space="preserve">остварена су у укупном износу од </w:t>
      </w:r>
      <w:r w:rsidR="00BD06D3">
        <w:rPr>
          <w:rFonts w:eastAsia="Calibri"/>
          <w:lang w:val="sr-Cyrl-CS"/>
        </w:rPr>
        <w:t>74.210.526</w:t>
      </w:r>
      <w:r w:rsidRPr="005F1B4A">
        <w:rPr>
          <w:rFonts w:eastAsia="Calibri"/>
          <w:lang w:val="sr-Cyrl-CS"/>
        </w:rPr>
        <w:t xml:space="preserve"> динарa.</w:t>
      </w:r>
    </w:p>
    <w:p w:rsidR="00E37FFA" w:rsidRPr="005F1B4A" w:rsidRDefault="00E37FFA" w:rsidP="00E37FFA">
      <w:pPr>
        <w:jc w:val="both"/>
        <w:rPr>
          <w:rFonts w:eastAsia="Calibri"/>
          <w:lang w:val="sr-Cyrl-CS"/>
        </w:rPr>
      </w:pPr>
      <w:r w:rsidRPr="00B70739">
        <w:rPr>
          <w:rFonts w:eastAsia="Calibri"/>
          <w:lang w:val="sr-Cyrl-CS"/>
        </w:rPr>
        <w:t xml:space="preserve">          </w:t>
      </w:r>
      <w:r w:rsidRPr="005F1B4A">
        <w:rPr>
          <w:rFonts w:eastAsia="Calibri"/>
          <w:lang w:val="sr-Cyrl-CS"/>
        </w:rPr>
        <w:t xml:space="preserve">Примање од продаје робних резерви остварена су у износу од </w:t>
      </w:r>
      <w:r w:rsidR="005F1B4A" w:rsidRPr="005F1B4A">
        <w:rPr>
          <w:rFonts w:eastAsia="Calibri"/>
          <w:lang w:val="sr-Cyrl-CS"/>
        </w:rPr>
        <w:t>12</w:t>
      </w:r>
      <w:r w:rsidRPr="005F1B4A">
        <w:rPr>
          <w:rFonts w:eastAsia="Calibri"/>
          <w:lang w:val="sr-Cyrl-CS"/>
        </w:rPr>
        <w:t>.</w:t>
      </w:r>
      <w:r w:rsidR="005F1B4A" w:rsidRPr="005F1B4A">
        <w:rPr>
          <w:rFonts w:eastAsia="Calibri"/>
          <w:lang w:val="sr-Cyrl-CS"/>
        </w:rPr>
        <w:t>640</w:t>
      </w:r>
      <w:r w:rsidRPr="005F1B4A">
        <w:rPr>
          <w:rFonts w:eastAsia="Calibri"/>
          <w:lang w:val="sr-Cyrl-CS"/>
        </w:rPr>
        <w:t>.</w:t>
      </w:r>
      <w:r w:rsidR="005F1B4A" w:rsidRPr="005F1B4A">
        <w:rPr>
          <w:rFonts w:eastAsia="Calibri"/>
          <w:lang w:val="sr-Cyrl-CS"/>
        </w:rPr>
        <w:t>990</w:t>
      </w:r>
      <w:r w:rsidRPr="005F1B4A">
        <w:rPr>
          <w:rFonts w:eastAsia="Calibri"/>
          <w:lang w:val="sr-Cyrl-CS"/>
        </w:rPr>
        <w:t xml:space="preserve"> динара</w:t>
      </w:r>
      <w:r w:rsidR="00BB62B2" w:rsidRPr="005F1B4A">
        <w:rPr>
          <w:rFonts w:eastAsia="Calibri"/>
          <w:lang w:val="sr-Cyrl-CS"/>
        </w:rPr>
        <w:t xml:space="preserve"> од планираних </w:t>
      </w:r>
      <w:r w:rsidR="005F1B4A" w:rsidRPr="005F1B4A">
        <w:rPr>
          <w:rFonts w:eastAsia="Calibri"/>
          <w:lang w:val="sr-Cyrl-CS"/>
        </w:rPr>
        <w:t>10</w:t>
      </w:r>
      <w:r w:rsidR="00BB62B2" w:rsidRPr="005F1B4A">
        <w:rPr>
          <w:rFonts w:eastAsia="Calibri"/>
          <w:lang w:val="sr-Cyrl-CS"/>
        </w:rPr>
        <w:t xml:space="preserve">.000.000 динара, односно </w:t>
      </w:r>
      <w:r w:rsidR="005F1B4A" w:rsidRPr="005F1B4A">
        <w:rPr>
          <w:rFonts w:eastAsia="Calibri"/>
          <w:lang w:val="sr-Cyrl-CS"/>
        </w:rPr>
        <w:t>26</w:t>
      </w:r>
      <w:r w:rsidR="00BB62B2" w:rsidRPr="005F1B4A">
        <w:rPr>
          <w:rFonts w:eastAsia="Calibri"/>
          <w:lang w:val="sr-Cyrl-CS"/>
        </w:rPr>
        <w:t>,</w:t>
      </w:r>
      <w:r w:rsidR="005F1B4A" w:rsidRPr="005F1B4A">
        <w:rPr>
          <w:rFonts w:eastAsia="Calibri"/>
          <w:lang w:val="sr-Cyrl-CS"/>
        </w:rPr>
        <w:t>41</w:t>
      </w:r>
      <w:r w:rsidR="00BB62B2" w:rsidRPr="005F1B4A">
        <w:rPr>
          <w:rFonts w:eastAsia="Calibri"/>
          <w:lang w:val="sr-Cyrl-CS"/>
        </w:rPr>
        <w:t>% више у односу на план. Средства су остварена</w:t>
      </w:r>
      <w:r w:rsidRPr="005F1B4A">
        <w:rPr>
          <w:rFonts w:eastAsia="Calibri"/>
          <w:lang w:val="sr-Cyrl-CS"/>
        </w:rPr>
        <w:t xml:space="preserve"> </w:t>
      </w:r>
      <w:r w:rsidR="008B5E68" w:rsidRPr="005F1B4A">
        <w:rPr>
          <w:rFonts w:eastAsia="Calibri"/>
          <w:lang w:val="sr-Cyrl-CS"/>
        </w:rPr>
        <w:t xml:space="preserve">на основу враћања позајмљене </w:t>
      </w:r>
      <w:r w:rsidRPr="005F1B4A">
        <w:rPr>
          <w:rFonts w:eastAsia="Calibri"/>
          <w:lang w:val="sr-Cyrl-CS"/>
        </w:rPr>
        <w:t>робе из робних резерви</w:t>
      </w:r>
      <w:r w:rsidR="008B5E68" w:rsidRPr="005F1B4A">
        <w:rPr>
          <w:rFonts w:eastAsia="Calibri"/>
          <w:lang w:val="sr-Cyrl-CS"/>
        </w:rPr>
        <w:t xml:space="preserve"> и наплаћених обрачунатих камата на позајмљену робу</w:t>
      </w:r>
      <w:r w:rsidRPr="005F1B4A">
        <w:rPr>
          <w:rFonts w:eastAsia="Calibri"/>
          <w:lang w:val="sr-Cyrl-CS"/>
        </w:rPr>
        <w:t xml:space="preserve"> установама и јавним предузећима.</w:t>
      </w:r>
    </w:p>
    <w:p w:rsidR="00E37FFA" w:rsidRDefault="005D66BF" w:rsidP="00BB331D">
      <w:pPr>
        <w:jc w:val="both"/>
        <w:rPr>
          <w:rFonts w:eastAsia="Calibri"/>
          <w:lang w:val="sr-Cyrl-CS"/>
        </w:rPr>
      </w:pPr>
      <w:r w:rsidRPr="00B70739">
        <w:rPr>
          <w:rFonts w:eastAsia="Calibri"/>
          <w:color w:val="0070C0"/>
          <w:lang w:val="sr-Cyrl-CS"/>
        </w:rPr>
        <w:t xml:space="preserve">          </w:t>
      </w:r>
      <w:r w:rsidR="00E37FFA" w:rsidRPr="00DB4BBD">
        <w:rPr>
          <w:rFonts w:eastAsia="Calibri"/>
          <w:lang w:val="sr-Cyrl-CS"/>
        </w:rPr>
        <w:t xml:space="preserve">Примања од продаје земљишта </w:t>
      </w:r>
      <w:r w:rsidR="00222D32" w:rsidRPr="00DB4BBD">
        <w:rPr>
          <w:rFonts w:eastAsia="Calibri"/>
          <w:lang w:val="sr-Cyrl-CS"/>
        </w:rPr>
        <w:t xml:space="preserve">у корист нивоа градова </w:t>
      </w:r>
      <w:r w:rsidR="00E37FFA" w:rsidRPr="00DB4BBD">
        <w:rPr>
          <w:rFonts w:eastAsia="Calibri"/>
          <w:lang w:val="sr-Cyrl-CS"/>
        </w:rPr>
        <w:t xml:space="preserve">остварена су у износу од </w:t>
      </w:r>
      <w:r w:rsidR="00DB4BBD" w:rsidRPr="00DB4BBD">
        <w:rPr>
          <w:rFonts w:eastAsia="Calibri"/>
          <w:lang w:val="sr-Cyrl-CS"/>
        </w:rPr>
        <w:t>16</w:t>
      </w:r>
      <w:r w:rsidR="00E37FFA" w:rsidRPr="00DB4BBD">
        <w:rPr>
          <w:rFonts w:eastAsia="Calibri"/>
          <w:lang w:val="sr-Cyrl-CS"/>
        </w:rPr>
        <w:t>.</w:t>
      </w:r>
      <w:r w:rsidR="00DB4BBD" w:rsidRPr="00DB4BBD">
        <w:rPr>
          <w:rFonts w:eastAsia="Calibri"/>
          <w:lang w:val="sr-Cyrl-CS"/>
        </w:rPr>
        <w:t>831</w:t>
      </w:r>
      <w:r w:rsidR="00E37FFA" w:rsidRPr="00DB4BBD">
        <w:rPr>
          <w:rFonts w:eastAsia="Calibri"/>
          <w:lang w:val="sr-Cyrl-CS"/>
        </w:rPr>
        <w:t>.</w:t>
      </w:r>
      <w:r w:rsidR="00DB4BBD" w:rsidRPr="00DB4BBD">
        <w:rPr>
          <w:rFonts w:eastAsia="Calibri"/>
          <w:lang w:val="sr-Cyrl-CS"/>
        </w:rPr>
        <w:t>812</w:t>
      </w:r>
      <w:r w:rsidR="00E37FFA" w:rsidRPr="00DB4BBD">
        <w:rPr>
          <w:rFonts w:eastAsia="Calibri"/>
          <w:lang w:val="sr-Cyrl-CS"/>
        </w:rPr>
        <w:t xml:space="preserve"> динара. </w:t>
      </w:r>
    </w:p>
    <w:tbl>
      <w:tblPr>
        <w:tblW w:w="5000" w:type="pct"/>
        <w:tblLook w:val="04A0" w:firstRow="1" w:lastRow="0" w:firstColumn="1" w:lastColumn="0" w:noHBand="0" w:noVBand="1"/>
      </w:tblPr>
      <w:tblGrid>
        <w:gridCol w:w="780"/>
        <w:gridCol w:w="4992"/>
        <w:gridCol w:w="1560"/>
        <w:gridCol w:w="1560"/>
        <w:gridCol w:w="1870"/>
      </w:tblGrid>
      <w:tr w:rsidR="00E34B73" w:rsidRPr="00A03C76" w:rsidTr="0057027F">
        <w:trPr>
          <w:trHeight w:val="23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B73" w:rsidRPr="00A03C76" w:rsidRDefault="00E34B73" w:rsidP="0057027F">
            <w:pPr>
              <w:jc w:val="center"/>
              <w:rPr>
                <w:b/>
                <w:bCs/>
                <w:sz w:val="20"/>
                <w:szCs w:val="20"/>
              </w:rPr>
            </w:pPr>
            <w:r w:rsidRPr="00A03C76">
              <w:rPr>
                <w:b/>
                <w:bCs/>
                <w:sz w:val="20"/>
                <w:szCs w:val="20"/>
              </w:rPr>
              <w:lastRenderedPageBreak/>
              <w:t>Конто</w:t>
            </w:r>
          </w:p>
        </w:tc>
        <w:tc>
          <w:tcPr>
            <w:tcW w:w="2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B73" w:rsidRPr="00A03C76" w:rsidRDefault="00E34B73" w:rsidP="0057027F">
            <w:pPr>
              <w:jc w:val="center"/>
              <w:rPr>
                <w:b/>
                <w:bCs/>
                <w:sz w:val="20"/>
                <w:szCs w:val="20"/>
              </w:rPr>
            </w:pPr>
            <w:r w:rsidRPr="00A03C76">
              <w:rPr>
                <w:b/>
                <w:bCs/>
                <w:sz w:val="20"/>
                <w:szCs w:val="20"/>
              </w:rPr>
              <w:t>ПРИХОДИ И ПРИМАЊА</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B73" w:rsidRPr="00A03C76" w:rsidRDefault="00E34B73" w:rsidP="0057027F">
            <w:pPr>
              <w:jc w:val="center"/>
              <w:rPr>
                <w:b/>
                <w:bCs/>
                <w:sz w:val="20"/>
                <w:szCs w:val="20"/>
              </w:rPr>
            </w:pPr>
            <w:r w:rsidRPr="00A03C76">
              <w:rPr>
                <w:b/>
                <w:bCs/>
                <w:sz w:val="20"/>
                <w:szCs w:val="20"/>
              </w:rPr>
              <w:t>ОСТВАРЕЊЕ (01. 01.- 31. 12. 2022.)</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4B73" w:rsidRPr="00A03C76" w:rsidRDefault="00E34B73" w:rsidP="0057027F">
            <w:pPr>
              <w:jc w:val="center"/>
              <w:rPr>
                <w:b/>
                <w:bCs/>
                <w:sz w:val="20"/>
                <w:szCs w:val="20"/>
              </w:rPr>
            </w:pPr>
            <w:r w:rsidRPr="00A03C76">
              <w:rPr>
                <w:b/>
                <w:bCs/>
                <w:sz w:val="20"/>
                <w:szCs w:val="20"/>
              </w:rPr>
              <w:t>ОСТВАРЕЊЕ (01. 01.- 31. 12. 2023.)</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4B73" w:rsidRPr="00A03C76" w:rsidRDefault="00E34B73" w:rsidP="0057027F">
            <w:pPr>
              <w:jc w:val="center"/>
              <w:rPr>
                <w:b/>
                <w:bCs/>
                <w:sz w:val="20"/>
                <w:szCs w:val="20"/>
              </w:rPr>
            </w:pPr>
            <w:r w:rsidRPr="00A03C76">
              <w:rPr>
                <w:b/>
                <w:bCs/>
                <w:sz w:val="20"/>
                <w:szCs w:val="20"/>
              </w:rPr>
              <w:t>РАЗЛИКА (2023.-2022. ГОД.)</w:t>
            </w:r>
          </w:p>
        </w:tc>
      </w:tr>
      <w:tr w:rsidR="00E34B73" w:rsidRPr="00A03C76" w:rsidTr="0057027F">
        <w:trPr>
          <w:trHeight w:val="23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E34B73" w:rsidRPr="00A03C76" w:rsidRDefault="00E34B73" w:rsidP="0057027F">
            <w:pPr>
              <w:rPr>
                <w:b/>
                <w:bCs/>
                <w:sz w:val="20"/>
                <w:szCs w:val="20"/>
              </w:rPr>
            </w:pPr>
          </w:p>
        </w:tc>
        <w:tc>
          <w:tcPr>
            <w:tcW w:w="2319" w:type="pct"/>
            <w:vMerge/>
            <w:tcBorders>
              <w:top w:val="single" w:sz="4" w:space="0" w:color="auto"/>
              <w:left w:val="single" w:sz="4" w:space="0" w:color="auto"/>
              <w:bottom w:val="single" w:sz="4" w:space="0" w:color="auto"/>
              <w:right w:val="single" w:sz="4" w:space="0" w:color="auto"/>
            </w:tcBorders>
            <w:vAlign w:val="center"/>
            <w:hideMark/>
          </w:tcPr>
          <w:p w:rsidR="00E34B73" w:rsidRPr="00A03C76" w:rsidRDefault="00E34B73" w:rsidP="0057027F">
            <w:pPr>
              <w:rPr>
                <w:b/>
                <w:bCs/>
                <w:sz w:val="20"/>
                <w:szCs w:val="20"/>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E34B73" w:rsidRPr="00A03C76" w:rsidRDefault="00E34B73" w:rsidP="0057027F">
            <w:pPr>
              <w:rPr>
                <w:b/>
                <w:bCs/>
                <w:sz w:val="20"/>
                <w:szCs w:val="20"/>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E34B73" w:rsidRPr="00A03C76" w:rsidRDefault="00E34B73" w:rsidP="0057027F">
            <w:pPr>
              <w:rPr>
                <w:b/>
                <w:bCs/>
                <w:sz w:val="20"/>
                <w:szCs w:val="20"/>
              </w:rPr>
            </w:pPr>
          </w:p>
        </w:tc>
        <w:tc>
          <w:tcPr>
            <w:tcW w:w="870" w:type="pct"/>
            <w:vMerge/>
            <w:tcBorders>
              <w:top w:val="single" w:sz="4" w:space="0" w:color="auto"/>
              <w:left w:val="single" w:sz="4" w:space="0" w:color="auto"/>
              <w:bottom w:val="single" w:sz="4" w:space="0" w:color="000000"/>
              <w:right w:val="single" w:sz="4" w:space="0" w:color="auto"/>
            </w:tcBorders>
            <w:vAlign w:val="center"/>
            <w:hideMark/>
          </w:tcPr>
          <w:p w:rsidR="00E34B73" w:rsidRPr="00A03C76" w:rsidRDefault="00E34B73" w:rsidP="0057027F">
            <w:pPr>
              <w:rPr>
                <w:b/>
                <w:bCs/>
                <w:sz w:val="20"/>
                <w:szCs w:val="20"/>
              </w:rPr>
            </w:pP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7</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 xml:space="preserve">ТЕКУЋИ ПРИХОДИ </w:t>
            </w:r>
          </w:p>
        </w:tc>
        <w:tc>
          <w:tcPr>
            <w:tcW w:w="725"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11.577.276.215</w:t>
            </w:r>
          </w:p>
        </w:tc>
        <w:tc>
          <w:tcPr>
            <w:tcW w:w="725"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13.390.543.818</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1.813.267.603</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ПОРЕЗ НА ДОХОДАК, ДОБИТ И КАПИТАЛНЕ ДОБИТКЕ</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7.280.743.131</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8.419.115.749</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1.138.372.618</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7111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Порез на зараде</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6.183.283.304</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7.078.765.134</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895.481.830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712</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ПОРЕЗ НА ФОНД ЗАРАДА</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18.304</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7.416</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-10.888</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713</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ПОРЕЗ НА ИМОВИНУ</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1.731.197.470</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2.063.737.769</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332.540.299</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714</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ПОРЕЗ НА ДОБРА И УСЛУГЕ</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282.581.103</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304.077.544</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21.496.441</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716</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ДРУГИ ПОРЕЗИ</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126.755.735</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111.118.548</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-15.637.187</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732</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ДОНАЦИЈЕ И ПОМОЋИ ОД МЕЂУНАРОДНИХ ОРГАНИЗАЦИЈА</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28.510.225</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1.978.035</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-26.532.190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733</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ТРАНСФЕРИ ОД ДРУГИХ НИВОА ВЛАСТИ</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812.021.880</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1.162.828.306</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350.806.426</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741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ПРИХОДИ ОД ИМОВИНЕ</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694.131.285</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463.663.412</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-230.467.873</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742</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ПРИХОДИ ОД ПРОДАЈЕ ДОБАРА И УСЛУГА</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391.558.701</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442.336.991</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50.778.290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743</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НОВЧАНЕ КАЗНЕ И ОДУЗЕТА ИМОВИНСКА КОРИСТ</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130.415.337</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155.442.245</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25.026.908</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744</w:t>
            </w:r>
          </w:p>
        </w:tc>
        <w:tc>
          <w:tcPr>
            <w:tcW w:w="2319" w:type="pct"/>
            <w:tcBorders>
              <w:top w:val="nil"/>
              <w:left w:val="nil"/>
              <w:bottom w:val="single" w:sz="4" w:space="0" w:color="auto"/>
              <w:right w:val="single" w:sz="4" w:space="0" w:color="auto"/>
            </w:tcBorders>
            <w:shd w:val="clear" w:color="auto" w:fill="auto"/>
            <w:hideMark/>
          </w:tcPr>
          <w:p w:rsidR="00E34B73" w:rsidRPr="00A03C76" w:rsidRDefault="00E34B73" w:rsidP="0057027F">
            <w:pPr>
              <w:rPr>
                <w:sz w:val="20"/>
                <w:szCs w:val="20"/>
              </w:rPr>
            </w:pPr>
            <w:r w:rsidRPr="00A03C76">
              <w:rPr>
                <w:sz w:val="20"/>
                <w:szCs w:val="20"/>
              </w:rPr>
              <w:t>ДОБРОВОЉНИ ТРАНСФЕРИ ОД ФИЗИЧКИХ И ПРАВНИХ ЛИЦА</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650.000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3.575.000</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2.925.000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745</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 xml:space="preserve">МЕШОВИТИ И НЕОДРЕЂЕНИ ПРИХОДИ </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82.494.715</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124.110.894</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41.616.179</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772</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МЕМОРАНДУМСКЕ СТАВКЕ ЗА РЕФУНДАЦИЈУ РАСХОДА ИЗ ПРЕТХОДНЕ ГОДИНЕ</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16.198.329</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138.551.909</w:t>
            </w:r>
          </w:p>
        </w:tc>
        <w:tc>
          <w:tcPr>
            <w:tcW w:w="870" w:type="pct"/>
            <w:tcBorders>
              <w:top w:val="nil"/>
              <w:left w:val="nil"/>
              <w:bottom w:val="single" w:sz="4" w:space="0" w:color="auto"/>
              <w:right w:val="single" w:sz="4" w:space="0" w:color="auto"/>
            </w:tcBorders>
            <w:shd w:val="clear" w:color="auto" w:fill="auto"/>
            <w:noWrap/>
            <w:vAlign w:val="center"/>
            <w:hideMark/>
          </w:tcPr>
          <w:p w:rsidR="00E34B73" w:rsidRPr="00A03C76" w:rsidRDefault="00E34B73" w:rsidP="0057027F">
            <w:pPr>
              <w:jc w:val="right"/>
              <w:rPr>
                <w:b/>
                <w:bCs/>
                <w:sz w:val="20"/>
                <w:szCs w:val="20"/>
              </w:rPr>
            </w:pPr>
            <w:r w:rsidRPr="00A03C76">
              <w:rPr>
                <w:b/>
                <w:bCs/>
                <w:sz w:val="20"/>
                <w:szCs w:val="20"/>
              </w:rPr>
              <w:t>122.353.580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8</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ПРИМАЊА ОД ПРОДАЈЕ НЕФИНАНСИЈСКЕ ИМОВИНЕ</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28.520.868</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103.878.389</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75.357.521</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811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НЕПОКРЕТНОСТИ</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9.660.093</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74.210.526</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64.550.433</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812</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ПОКРЕТНЕ ИМОВИНЕ</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813</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ОСТАЛИХ ОСНОВНИХ СРЕДСТАВА</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-82.682</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65.755</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148.437</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820</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ЗАЛИХА</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821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РОБНИХ РЕЗЕРВИ</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9.459.327</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12.640.990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3.181.663</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823</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РОБЕ ЗА ДАЉУ ПРО.</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246.970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129.306</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-117.664</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840</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ПРИРОДНЕ ИМОВИНЕ</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841</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sz w:val="20"/>
                <w:szCs w:val="20"/>
              </w:rPr>
            </w:pPr>
            <w:r w:rsidRPr="00A03C76">
              <w:rPr>
                <w:sz w:val="20"/>
                <w:szCs w:val="20"/>
              </w:rPr>
              <w:t>ПРИМАЊА ОД ПРОДАЈЕ ЗЕМЉИШТА</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9.237.160</w:t>
            </w:r>
          </w:p>
        </w:tc>
        <w:tc>
          <w:tcPr>
            <w:tcW w:w="725" w:type="pct"/>
            <w:tcBorders>
              <w:top w:val="nil"/>
              <w:left w:val="nil"/>
              <w:bottom w:val="single" w:sz="4" w:space="0" w:color="auto"/>
              <w:right w:val="single" w:sz="4" w:space="0" w:color="auto"/>
            </w:tcBorders>
            <w:shd w:val="clear" w:color="auto" w:fill="auto"/>
            <w:hideMark/>
          </w:tcPr>
          <w:p w:rsidR="00E34B73" w:rsidRPr="00A03C76" w:rsidRDefault="00E34B73" w:rsidP="0057027F">
            <w:pPr>
              <w:jc w:val="right"/>
              <w:rPr>
                <w:sz w:val="20"/>
                <w:szCs w:val="20"/>
              </w:rPr>
            </w:pPr>
            <w:r w:rsidRPr="00A03C76">
              <w:rPr>
                <w:sz w:val="20"/>
                <w:szCs w:val="20"/>
              </w:rPr>
              <w:t>16.831.812</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7.594.652</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 </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УКУПНО (КЛАСА 7 И 8):</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11.605.797.083</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13.494.422.207</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1.888.625.124</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9</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ПРИМАЊА ОД ЗАДУЖИВАЊА И ПРОДАЈЕ ФИНАНСИЈСКЕ ИМОВИНЕ (КРЕДИТИ)</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911</w:t>
            </w:r>
          </w:p>
        </w:tc>
        <w:tc>
          <w:tcPr>
            <w:tcW w:w="2319"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rPr>
                <w:sz w:val="20"/>
                <w:szCs w:val="20"/>
              </w:rPr>
            </w:pPr>
            <w:r w:rsidRPr="00A03C76">
              <w:rPr>
                <w:sz w:val="20"/>
                <w:szCs w:val="20"/>
              </w:rPr>
              <w:t>ПРИМАЊА ОД ДОМАЋЕГ ЗАДУЖИВАЊА</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0</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sz w:val="20"/>
                <w:szCs w:val="20"/>
              </w:rPr>
            </w:pPr>
            <w:r w:rsidRPr="00A03C76">
              <w:rPr>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sz w:val="20"/>
                <w:szCs w:val="20"/>
              </w:rPr>
            </w:pPr>
            <w:r w:rsidRPr="00A03C76">
              <w:rPr>
                <w:sz w:val="20"/>
                <w:szCs w:val="20"/>
              </w:rPr>
              <w:t> </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УКУПНО (КЛАСА 9 - КРЕДИТИ):</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0</w:t>
            </w:r>
          </w:p>
        </w:tc>
      </w:tr>
      <w:tr w:rsidR="00E34B73" w:rsidRPr="00A03C76" w:rsidTr="007F5D6A">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 </w:t>
            </w:r>
          </w:p>
        </w:tc>
        <w:tc>
          <w:tcPr>
            <w:tcW w:w="2319" w:type="pct"/>
            <w:tcBorders>
              <w:top w:val="nil"/>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УКУПНО 7+8+9 (сви приходи и кредити):</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11.605.797.083</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13.494.422.207</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1.888.625.124</w:t>
            </w:r>
          </w:p>
        </w:tc>
      </w:tr>
      <w:tr w:rsidR="00E34B73" w:rsidRPr="00A03C76" w:rsidTr="007F5D6A">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 </w:t>
            </w:r>
          </w:p>
        </w:tc>
        <w:tc>
          <w:tcPr>
            <w:tcW w:w="2319" w:type="pct"/>
            <w:tcBorders>
              <w:top w:val="nil"/>
              <w:left w:val="nil"/>
              <w:bottom w:val="nil"/>
              <w:right w:val="single" w:sz="4" w:space="0" w:color="auto"/>
            </w:tcBorders>
            <w:shd w:val="clear" w:color="auto" w:fill="auto"/>
            <w:noWrap/>
            <w:vAlign w:val="bottom"/>
            <w:hideMark/>
          </w:tcPr>
          <w:p w:rsidR="00E34B73" w:rsidRPr="00A03C76" w:rsidRDefault="00E34B73" w:rsidP="0057027F">
            <w:pPr>
              <w:rPr>
                <w:b/>
                <w:bCs/>
                <w:sz w:val="20"/>
                <w:szCs w:val="20"/>
              </w:rPr>
            </w:pPr>
            <w:r w:rsidRPr="00A03C76">
              <w:rPr>
                <w:b/>
                <w:bCs/>
                <w:sz w:val="20"/>
                <w:szCs w:val="20"/>
              </w:rPr>
              <w:t>ПРЕНЕТА НЕУТРОШЕНА СРЕДСТВА</w:t>
            </w:r>
          </w:p>
        </w:tc>
        <w:tc>
          <w:tcPr>
            <w:tcW w:w="72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34B73" w:rsidRPr="00A03C76" w:rsidRDefault="00E34B73" w:rsidP="0057027F">
            <w:pPr>
              <w:jc w:val="right"/>
              <w:rPr>
                <w:b/>
                <w:bCs/>
                <w:sz w:val="20"/>
                <w:szCs w:val="20"/>
              </w:rPr>
            </w:pPr>
            <w:bookmarkStart w:id="0" w:name="_GoBack"/>
            <w:bookmarkEnd w:id="0"/>
            <w:r w:rsidRPr="00A03C76">
              <w:rPr>
                <w:b/>
                <w:bCs/>
                <w:sz w:val="20"/>
                <w:szCs w:val="20"/>
              </w:rPr>
              <w:t>500.201.978</w:t>
            </w:r>
          </w:p>
        </w:tc>
        <w:tc>
          <w:tcPr>
            <w:tcW w:w="725" w:type="pct"/>
            <w:tcBorders>
              <w:top w:val="nil"/>
              <w:left w:val="nil"/>
              <w:bottom w:val="single" w:sz="4" w:space="0" w:color="auto"/>
              <w:right w:val="single" w:sz="4" w:space="0" w:color="auto"/>
            </w:tcBorders>
            <w:shd w:val="clear" w:color="auto" w:fill="auto"/>
            <w:vAlign w:val="bottom"/>
            <w:hideMark/>
          </w:tcPr>
          <w:p w:rsidR="00E34B73" w:rsidRPr="00A03C76" w:rsidRDefault="00E34B73" w:rsidP="0057027F">
            <w:pPr>
              <w:jc w:val="right"/>
              <w:rPr>
                <w:b/>
                <w:bCs/>
                <w:sz w:val="20"/>
                <w:szCs w:val="20"/>
              </w:rPr>
            </w:pPr>
            <w:r w:rsidRPr="00A03C76">
              <w:rPr>
                <w:b/>
                <w:bCs/>
                <w:sz w:val="20"/>
                <w:szCs w:val="20"/>
              </w:rPr>
              <w:t>426.602.851</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-73.599.127</w:t>
            </w:r>
          </w:p>
        </w:tc>
      </w:tr>
      <w:tr w:rsidR="00E34B73" w:rsidRPr="00A03C76" w:rsidTr="0057027F">
        <w:trPr>
          <w:trHeight w:val="113"/>
        </w:trPr>
        <w:tc>
          <w:tcPr>
            <w:tcW w:w="362" w:type="pct"/>
            <w:tcBorders>
              <w:top w:val="nil"/>
              <w:left w:val="single" w:sz="4" w:space="0" w:color="auto"/>
              <w:bottom w:val="single" w:sz="4" w:space="0" w:color="auto"/>
              <w:right w:val="single" w:sz="4" w:space="0" w:color="auto"/>
            </w:tcBorders>
            <w:shd w:val="clear" w:color="auto" w:fill="auto"/>
            <w:hideMark/>
          </w:tcPr>
          <w:p w:rsidR="00E34B73" w:rsidRPr="00A03C76" w:rsidRDefault="00E34B73" w:rsidP="0057027F">
            <w:pPr>
              <w:jc w:val="center"/>
              <w:rPr>
                <w:b/>
                <w:bCs/>
                <w:sz w:val="20"/>
                <w:szCs w:val="20"/>
              </w:rPr>
            </w:pPr>
            <w:r w:rsidRPr="00A03C76">
              <w:rPr>
                <w:b/>
                <w:bCs/>
                <w:sz w:val="20"/>
                <w:szCs w:val="20"/>
              </w:rPr>
              <w:t> </w:t>
            </w:r>
          </w:p>
        </w:tc>
        <w:tc>
          <w:tcPr>
            <w:tcW w:w="2319" w:type="pct"/>
            <w:tcBorders>
              <w:top w:val="single" w:sz="4" w:space="0" w:color="auto"/>
              <w:left w:val="nil"/>
              <w:bottom w:val="single" w:sz="4" w:space="0" w:color="auto"/>
              <w:right w:val="single" w:sz="4" w:space="0" w:color="auto"/>
            </w:tcBorders>
            <w:shd w:val="clear" w:color="auto" w:fill="auto"/>
            <w:vAlign w:val="center"/>
            <w:hideMark/>
          </w:tcPr>
          <w:p w:rsidR="00E34B73" w:rsidRPr="00A03C76" w:rsidRDefault="00E34B73" w:rsidP="0057027F">
            <w:pPr>
              <w:rPr>
                <w:b/>
                <w:bCs/>
                <w:sz w:val="20"/>
                <w:szCs w:val="20"/>
              </w:rPr>
            </w:pPr>
            <w:r w:rsidRPr="00A03C76">
              <w:rPr>
                <w:b/>
                <w:bCs/>
                <w:sz w:val="20"/>
                <w:szCs w:val="20"/>
              </w:rPr>
              <w:t>УКУПНА СРЕДСТВА БЕЗ КРЕДИТА</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12.105.999.061</w:t>
            </w:r>
          </w:p>
        </w:tc>
        <w:tc>
          <w:tcPr>
            <w:tcW w:w="725"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13.921.025.058</w:t>
            </w:r>
          </w:p>
        </w:tc>
        <w:tc>
          <w:tcPr>
            <w:tcW w:w="870" w:type="pct"/>
            <w:tcBorders>
              <w:top w:val="nil"/>
              <w:left w:val="nil"/>
              <w:bottom w:val="single" w:sz="4" w:space="0" w:color="auto"/>
              <w:right w:val="single" w:sz="4" w:space="0" w:color="auto"/>
            </w:tcBorders>
            <w:shd w:val="clear" w:color="auto" w:fill="auto"/>
            <w:noWrap/>
            <w:hideMark/>
          </w:tcPr>
          <w:p w:rsidR="00E34B73" w:rsidRPr="00A03C76" w:rsidRDefault="00E34B73" w:rsidP="0057027F">
            <w:pPr>
              <w:jc w:val="right"/>
              <w:rPr>
                <w:b/>
                <w:bCs/>
                <w:sz w:val="20"/>
                <w:szCs w:val="20"/>
              </w:rPr>
            </w:pPr>
            <w:r w:rsidRPr="00A03C76">
              <w:rPr>
                <w:b/>
                <w:bCs/>
                <w:sz w:val="20"/>
                <w:szCs w:val="20"/>
              </w:rPr>
              <w:t>1.815.025.997</w:t>
            </w:r>
          </w:p>
        </w:tc>
      </w:tr>
    </w:tbl>
    <w:p w:rsidR="00E34B73" w:rsidRDefault="00E34B73" w:rsidP="00BB331D">
      <w:pPr>
        <w:jc w:val="both"/>
        <w:rPr>
          <w:rFonts w:eastAsia="Calibri"/>
          <w:lang w:val="sr-Cyrl-CS"/>
        </w:rPr>
      </w:pPr>
    </w:p>
    <w:p w:rsidR="00E34B73" w:rsidRDefault="00E34B73" w:rsidP="00BB331D">
      <w:pPr>
        <w:jc w:val="both"/>
        <w:rPr>
          <w:rFonts w:eastAsia="Calibri"/>
          <w:lang w:val="sr-Cyrl-CS"/>
        </w:rPr>
      </w:pPr>
    </w:p>
    <w:p w:rsidR="00E34B73" w:rsidRPr="00DB4BBD" w:rsidRDefault="00E34B73" w:rsidP="00BB331D">
      <w:pPr>
        <w:jc w:val="both"/>
        <w:rPr>
          <w:rFonts w:eastAsia="Calibri"/>
          <w:lang w:val="sr-Cyrl-CS"/>
        </w:rPr>
      </w:pPr>
    </w:p>
    <w:p w:rsidR="00BB331D" w:rsidRPr="00B70739" w:rsidRDefault="00BB331D" w:rsidP="00BB331D">
      <w:pPr>
        <w:jc w:val="both"/>
        <w:rPr>
          <w:rFonts w:eastAsia="Calibri"/>
          <w:color w:val="0070C0"/>
          <w:lang w:val="sr-Cyrl-CS"/>
        </w:rPr>
      </w:pPr>
    </w:p>
    <w:p w:rsidR="00BB331D" w:rsidRPr="00B70739" w:rsidRDefault="00BB331D" w:rsidP="00BB331D">
      <w:pPr>
        <w:jc w:val="both"/>
        <w:rPr>
          <w:color w:val="0070C0"/>
          <w:lang w:val="sr-Cyrl-CS"/>
        </w:rPr>
      </w:pPr>
    </w:p>
    <w:tbl>
      <w:tblPr>
        <w:tblW w:w="15940" w:type="dxa"/>
        <w:tblInd w:w="-680" w:type="dxa"/>
        <w:tblLook w:val="04A0" w:firstRow="1" w:lastRow="0" w:firstColumn="1" w:lastColumn="0" w:noHBand="0" w:noVBand="1"/>
      </w:tblPr>
      <w:tblGrid>
        <w:gridCol w:w="600"/>
        <w:gridCol w:w="188"/>
        <w:gridCol w:w="700"/>
        <w:gridCol w:w="5860"/>
        <w:gridCol w:w="1048"/>
        <w:gridCol w:w="852"/>
        <w:gridCol w:w="1289"/>
        <w:gridCol w:w="49"/>
        <w:gridCol w:w="2156"/>
        <w:gridCol w:w="2096"/>
        <w:gridCol w:w="1136"/>
      </w:tblGrid>
      <w:tr w:rsidR="00C87941" w:rsidTr="00752B5F">
        <w:trPr>
          <w:trHeight w:val="330"/>
        </w:trPr>
        <w:tc>
          <w:tcPr>
            <w:tcW w:w="600" w:type="dxa"/>
            <w:tcBorders>
              <w:top w:val="nil"/>
              <w:left w:val="nil"/>
              <w:bottom w:val="nil"/>
              <w:right w:val="nil"/>
            </w:tcBorders>
            <w:shd w:val="clear" w:color="auto" w:fill="auto"/>
            <w:noWrap/>
            <w:vAlign w:val="bottom"/>
            <w:hideMark/>
          </w:tcPr>
          <w:p w:rsidR="00C87941" w:rsidRDefault="00C87941" w:rsidP="00D6384C"/>
        </w:tc>
        <w:tc>
          <w:tcPr>
            <w:tcW w:w="7796" w:type="dxa"/>
            <w:gridSpan w:val="4"/>
            <w:tcBorders>
              <w:top w:val="nil"/>
              <w:left w:val="nil"/>
              <w:bottom w:val="nil"/>
              <w:right w:val="nil"/>
            </w:tcBorders>
            <w:shd w:val="clear" w:color="auto" w:fill="auto"/>
            <w:noWrap/>
            <w:vAlign w:val="center"/>
            <w:hideMark/>
          </w:tcPr>
          <w:p w:rsidR="00C87941" w:rsidRDefault="00C87941">
            <w:pPr>
              <w:rPr>
                <w:sz w:val="26"/>
                <w:szCs w:val="26"/>
              </w:rPr>
            </w:pPr>
          </w:p>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C87941" w:rsidTr="00752B5F">
        <w:trPr>
          <w:trHeight w:val="315"/>
        </w:trPr>
        <w:tc>
          <w:tcPr>
            <w:tcW w:w="600" w:type="dxa"/>
            <w:tcBorders>
              <w:top w:val="nil"/>
              <w:left w:val="nil"/>
              <w:bottom w:val="nil"/>
              <w:right w:val="nil"/>
            </w:tcBorders>
            <w:shd w:val="clear" w:color="auto" w:fill="auto"/>
            <w:noWrap/>
            <w:vAlign w:val="bottom"/>
            <w:hideMark/>
          </w:tcPr>
          <w:p w:rsidR="00C87941" w:rsidRDefault="00C87941"/>
        </w:tc>
        <w:tc>
          <w:tcPr>
            <w:tcW w:w="7796" w:type="dxa"/>
            <w:gridSpan w:val="4"/>
            <w:tcBorders>
              <w:top w:val="nil"/>
              <w:left w:val="nil"/>
              <w:bottom w:val="nil"/>
              <w:right w:val="nil"/>
            </w:tcBorders>
            <w:shd w:val="clear" w:color="auto" w:fill="auto"/>
            <w:noWrap/>
            <w:vAlign w:val="bottom"/>
            <w:hideMark/>
          </w:tcPr>
          <w:p w:rsidR="00C87941" w:rsidRDefault="00C87941"/>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C87941" w:rsidTr="00752B5F">
        <w:trPr>
          <w:trHeight w:val="315"/>
        </w:trPr>
        <w:tc>
          <w:tcPr>
            <w:tcW w:w="600" w:type="dxa"/>
            <w:tcBorders>
              <w:top w:val="nil"/>
              <w:left w:val="nil"/>
              <w:bottom w:val="nil"/>
              <w:right w:val="nil"/>
            </w:tcBorders>
            <w:shd w:val="clear" w:color="auto" w:fill="auto"/>
            <w:noWrap/>
            <w:vAlign w:val="bottom"/>
            <w:hideMark/>
          </w:tcPr>
          <w:p w:rsidR="00C87941" w:rsidRDefault="00C87941"/>
        </w:tc>
        <w:tc>
          <w:tcPr>
            <w:tcW w:w="7796" w:type="dxa"/>
            <w:gridSpan w:val="4"/>
            <w:tcBorders>
              <w:top w:val="nil"/>
              <w:left w:val="nil"/>
              <w:bottom w:val="nil"/>
              <w:right w:val="nil"/>
            </w:tcBorders>
            <w:shd w:val="clear" w:color="auto" w:fill="auto"/>
            <w:noWrap/>
            <w:vAlign w:val="bottom"/>
            <w:hideMark/>
          </w:tcPr>
          <w:p w:rsidR="00C87941" w:rsidRDefault="00C87941"/>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C87941" w:rsidTr="00752B5F">
        <w:trPr>
          <w:trHeight w:val="315"/>
        </w:trPr>
        <w:tc>
          <w:tcPr>
            <w:tcW w:w="600" w:type="dxa"/>
            <w:tcBorders>
              <w:top w:val="nil"/>
              <w:left w:val="nil"/>
              <w:bottom w:val="nil"/>
              <w:right w:val="nil"/>
            </w:tcBorders>
            <w:shd w:val="clear" w:color="auto" w:fill="auto"/>
            <w:noWrap/>
            <w:vAlign w:val="bottom"/>
            <w:hideMark/>
          </w:tcPr>
          <w:p w:rsidR="00C87941" w:rsidRDefault="00C87941"/>
        </w:tc>
        <w:tc>
          <w:tcPr>
            <w:tcW w:w="7796" w:type="dxa"/>
            <w:gridSpan w:val="4"/>
            <w:tcBorders>
              <w:top w:val="nil"/>
              <w:left w:val="nil"/>
              <w:bottom w:val="nil"/>
              <w:right w:val="nil"/>
            </w:tcBorders>
            <w:shd w:val="clear" w:color="auto" w:fill="auto"/>
            <w:noWrap/>
            <w:vAlign w:val="bottom"/>
            <w:hideMark/>
          </w:tcPr>
          <w:p w:rsidR="00C87941" w:rsidRDefault="00C87941">
            <w:pPr>
              <w:rPr>
                <w:lang w:val="sr-Cyrl-RS"/>
              </w:rPr>
            </w:pPr>
          </w:p>
          <w:p w:rsidR="00E34B73" w:rsidRDefault="00E34B73">
            <w:pPr>
              <w:rPr>
                <w:lang w:val="sr-Cyrl-RS"/>
              </w:rPr>
            </w:pPr>
          </w:p>
          <w:p w:rsidR="00E34B73" w:rsidRDefault="00E34B73">
            <w:pPr>
              <w:rPr>
                <w:lang w:val="sr-Cyrl-RS"/>
              </w:rPr>
            </w:pPr>
          </w:p>
          <w:p w:rsidR="00E34B73" w:rsidRDefault="00E34B73">
            <w:pPr>
              <w:rPr>
                <w:lang w:val="sr-Cyrl-RS"/>
              </w:rPr>
            </w:pPr>
          </w:p>
          <w:p w:rsidR="00E34B73" w:rsidRPr="00E34B73" w:rsidRDefault="00E34B73">
            <w:pPr>
              <w:rPr>
                <w:lang w:val="sr-Cyrl-RS"/>
              </w:rPr>
            </w:pPr>
          </w:p>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C87941" w:rsidTr="00752B5F">
        <w:trPr>
          <w:trHeight w:val="315"/>
        </w:trPr>
        <w:tc>
          <w:tcPr>
            <w:tcW w:w="600" w:type="dxa"/>
            <w:tcBorders>
              <w:top w:val="nil"/>
              <w:left w:val="nil"/>
              <w:bottom w:val="nil"/>
              <w:right w:val="nil"/>
            </w:tcBorders>
            <w:shd w:val="clear" w:color="auto" w:fill="auto"/>
            <w:noWrap/>
            <w:vAlign w:val="bottom"/>
            <w:hideMark/>
          </w:tcPr>
          <w:p w:rsidR="00C87941" w:rsidRDefault="00C87941"/>
        </w:tc>
        <w:tc>
          <w:tcPr>
            <w:tcW w:w="7796" w:type="dxa"/>
            <w:gridSpan w:val="4"/>
            <w:tcBorders>
              <w:top w:val="nil"/>
              <w:left w:val="nil"/>
              <w:bottom w:val="nil"/>
              <w:right w:val="nil"/>
            </w:tcBorders>
            <w:shd w:val="clear" w:color="auto" w:fill="auto"/>
            <w:noWrap/>
            <w:vAlign w:val="bottom"/>
            <w:hideMark/>
          </w:tcPr>
          <w:p w:rsidR="00C87941" w:rsidRDefault="00C87941"/>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C87941" w:rsidTr="00752B5F">
        <w:trPr>
          <w:trHeight w:val="315"/>
        </w:trPr>
        <w:tc>
          <w:tcPr>
            <w:tcW w:w="600" w:type="dxa"/>
            <w:tcBorders>
              <w:top w:val="nil"/>
              <w:left w:val="nil"/>
              <w:bottom w:val="nil"/>
              <w:right w:val="nil"/>
            </w:tcBorders>
            <w:shd w:val="clear" w:color="auto" w:fill="auto"/>
            <w:noWrap/>
            <w:vAlign w:val="bottom"/>
            <w:hideMark/>
          </w:tcPr>
          <w:p w:rsidR="00C87941" w:rsidRDefault="00C87941"/>
        </w:tc>
        <w:tc>
          <w:tcPr>
            <w:tcW w:w="7796" w:type="dxa"/>
            <w:gridSpan w:val="4"/>
            <w:tcBorders>
              <w:top w:val="nil"/>
              <w:left w:val="nil"/>
              <w:bottom w:val="nil"/>
              <w:right w:val="nil"/>
            </w:tcBorders>
            <w:shd w:val="clear" w:color="auto" w:fill="auto"/>
            <w:noWrap/>
            <w:vAlign w:val="bottom"/>
            <w:hideMark/>
          </w:tcPr>
          <w:p w:rsidR="00C87941" w:rsidRPr="00752B5F" w:rsidRDefault="00C87941">
            <w:pPr>
              <w:rPr>
                <w:b/>
                <w:lang w:val="sr-Cyrl-RS"/>
              </w:rPr>
            </w:pPr>
          </w:p>
          <w:p w:rsidR="00752B5F" w:rsidRPr="00752B5F" w:rsidRDefault="00752B5F">
            <w:pPr>
              <w:rPr>
                <w:b/>
                <w:lang w:val="sr-Cyrl-RS"/>
              </w:rPr>
            </w:pPr>
          </w:p>
          <w:p w:rsidR="00752B5F" w:rsidRPr="00752B5F" w:rsidRDefault="00752B5F">
            <w:pPr>
              <w:rPr>
                <w:b/>
                <w:lang w:val="sr-Cyrl-RS"/>
              </w:rPr>
            </w:pPr>
          </w:p>
          <w:p w:rsidR="00752B5F" w:rsidRDefault="00752B5F" w:rsidP="00752B5F">
            <w:pPr>
              <w:jc w:val="center"/>
              <w:rPr>
                <w:b/>
                <w:lang w:val="sr-Cyrl-RS"/>
              </w:rPr>
            </w:pPr>
            <w:r w:rsidRPr="00752B5F">
              <w:rPr>
                <w:b/>
                <w:lang w:val="sr-Cyrl-RS"/>
              </w:rPr>
              <w:lastRenderedPageBreak/>
              <w:t xml:space="preserve">  </w:t>
            </w:r>
            <w:r w:rsidR="00CA7576">
              <w:rPr>
                <w:b/>
                <w:lang w:val="sr-Cyrl-RS"/>
              </w:rPr>
              <w:t xml:space="preserve">                       </w:t>
            </w:r>
            <w:r w:rsidRPr="00752B5F">
              <w:rPr>
                <w:b/>
                <w:lang w:val="sr-Cyrl-RS"/>
              </w:rPr>
              <w:t xml:space="preserve">     2.1. Текући приходи</w:t>
            </w:r>
          </w:p>
          <w:p w:rsidR="00752B5F" w:rsidRPr="00752B5F" w:rsidRDefault="00752B5F" w:rsidP="00752B5F">
            <w:pPr>
              <w:jc w:val="center"/>
              <w:rPr>
                <w:b/>
                <w:lang w:val="sr-Cyrl-RS"/>
              </w:rPr>
            </w:pPr>
          </w:p>
          <w:p w:rsidR="00752B5F" w:rsidRPr="00752B5F" w:rsidRDefault="00752B5F">
            <w:pPr>
              <w:rPr>
                <w:b/>
                <w:lang w:val="sr-Cyrl-RS"/>
              </w:rPr>
            </w:pPr>
          </w:p>
        </w:tc>
        <w:tc>
          <w:tcPr>
            <w:tcW w:w="2156" w:type="dxa"/>
            <w:gridSpan w:val="3"/>
            <w:tcBorders>
              <w:top w:val="nil"/>
              <w:left w:val="nil"/>
              <w:bottom w:val="nil"/>
              <w:right w:val="nil"/>
            </w:tcBorders>
            <w:shd w:val="clear" w:color="auto" w:fill="auto"/>
            <w:noWrap/>
            <w:vAlign w:val="bottom"/>
            <w:hideMark/>
          </w:tcPr>
          <w:p w:rsidR="00C87941" w:rsidRDefault="00C87941"/>
        </w:tc>
        <w:tc>
          <w:tcPr>
            <w:tcW w:w="2156" w:type="dxa"/>
            <w:tcBorders>
              <w:top w:val="nil"/>
              <w:left w:val="nil"/>
              <w:bottom w:val="nil"/>
              <w:right w:val="nil"/>
            </w:tcBorders>
            <w:shd w:val="clear" w:color="auto" w:fill="auto"/>
            <w:noWrap/>
            <w:vAlign w:val="bottom"/>
            <w:hideMark/>
          </w:tcPr>
          <w:p w:rsidR="00C87941" w:rsidRDefault="00C87941"/>
        </w:tc>
        <w:tc>
          <w:tcPr>
            <w:tcW w:w="2096" w:type="dxa"/>
            <w:tcBorders>
              <w:top w:val="nil"/>
              <w:left w:val="nil"/>
              <w:bottom w:val="nil"/>
              <w:right w:val="nil"/>
            </w:tcBorders>
            <w:shd w:val="clear" w:color="auto" w:fill="auto"/>
            <w:noWrap/>
            <w:vAlign w:val="bottom"/>
            <w:hideMark/>
          </w:tcPr>
          <w:p w:rsidR="00C87941" w:rsidRDefault="00C87941"/>
        </w:tc>
        <w:tc>
          <w:tcPr>
            <w:tcW w:w="1136" w:type="dxa"/>
            <w:tcBorders>
              <w:top w:val="nil"/>
              <w:left w:val="nil"/>
              <w:bottom w:val="nil"/>
              <w:right w:val="nil"/>
            </w:tcBorders>
            <w:shd w:val="clear" w:color="auto" w:fill="auto"/>
            <w:noWrap/>
            <w:vAlign w:val="bottom"/>
            <w:hideMark/>
          </w:tcPr>
          <w:p w:rsidR="00C87941" w:rsidRDefault="00C87941"/>
        </w:tc>
      </w:tr>
      <w:tr w:rsidR="00752B5F" w:rsidTr="00752B5F">
        <w:trPr>
          <w:gridBefore w:val="2"/>
          <w:gridAfter w:val="4"/>
          <w:wBefore w:w="788" w:type="dxa"/>
          <w:wAfter w:w="5472" w:type="dxa"/>
          <w:trHeight w:val="630"/>
        </w:trPr>
        <w:tc>
          <w:tcPr>
            <w:tcW w:w="700" w:type="dxa"/>
            <w:tcBorders>
              <w:top w:val="nil"/>
              <w:left w:val="nil"/>
              <w:bottom w:val="nil"/>
              <w:right w:val="nil"/>
            </w:tcBorders>
            <w:shd w:val="clear" w:color="auto" w:fill="auto"/>
            <w:noWrap/>
            <w:vAlign w:val="bottom"/>
            <w:hideMark/>
          </w:tcPr>
          <w:p w:rsidR="00752B5F" w:rsidRDefault="00752B5F"/>
        </w:tc>
        <w:tc>
          <w:tcPr>
            <w:tcW w:w="5860" w:type="dxa"/>
            <w:tcBorders>
              <w:top w:val="nil"/>
              <w:left w:val="nil"/>
              <w:bottom w:val="nil"/>
              <w:right w:val="nil"/>
            </w:tcBorders>
            <w:shd w:val="clear" w:color="auto" w:fill="auto"/>
            <w:noWrap/>
            <w:vAlign w:val="bottom"/>
            <w:hideMark/>
          </w:tcPr>
          <w:p w:rsidR="00752B5F" w:rsidRDefault="00752B5F"/>
        </w:tc>
        <w:tc>
          <w:tcPr>
            <w:tcW w:w="1900" w:type="dxa"/>
            <w:gridSpan w:val="2"/>
            <w:tcBorders>
              <w:top w:val="nil"/>
              <w:left w:val="nil"/>
              <w:bottom w:val="single" w:sz="4" w:space="0" w:color="auto"/>
              <w:right w:val="nil"/>
            </w:tcBorders>
            <w:shd w:val="clear" w:color="auto" w:fill="auto"/>
            <w:vAlign w:val="center"/>
            <w:hideMark/>
          </w:tcPr>
          <w:p w:rsidR="00752B5F" w:rsidRDefault="00752B5F">
            <w:pPr>
              <w:jc w:val="center"/>
            </w:pPr>
            <w:r>
              <w:t>Износ у динарима</w:t>
            </w:r>
          </w:p>
        </w:tc>
        <w:tc>
          <w:tcPr>
            <w:tcW w:w="1220" w:type="dxa"/>
            <w:tcBorders>
              <w:top w:val="nil"/>
              <w:left w:val="nil"/>
              <w:bottom w:val="single" w:sz="4" w:space="0" w:color="auto"/>
              <w:right w:val="nil"/>
            </w:tcBorders>
            <w:shd w:val="clear" w:color="auto" w:fill="auto"/>
            <w:vAlign w:val="center"/>
            <w:hideMark/>
          </w:tcPr>
          <w:p w:rsidR="00752B5F" w:rsidRDefault="00752B5F">
            <w:pPr>
              <w:jc w:val="center"/>
            </w:pPr>
            <w:r>
              <w:t xml:space="preserve">Структура у % </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rPr>
                <w:b/>
                <w:bCs/>
              </w:rPr>
            </w:pPr>
          </w:p>
        </w:tc>
        <w:tc>
          <w:tcPr>
            <w:tcW w:w="5860" w:type="dxa"/>
            <w:tcBorders>
              <w:top w:val="nil"/>
              <w:left w:val="nil"/>
              <w:bottom w:val="nil"/>
              <w:right w:val="nil"/>
            </w:tcBorders>
            <w:shd w:val="clear" w:color="auto" w:fill="auto"/>
            <w:noWrap/>
            <w:vAlign w:val="bottom"/>
            <w:hideMark/>
          </w:tcPr>
          <w:p w:rsidR="00752B5F" w:rsidRDefault="00752B5F">
            <w:pPr>
              <w:rPr>
                <w:b/>
                <w:bCs/>
              </w:rPr>
            </w:pPr>
            <w:r>
              <w:rPr>
                <w:b/>
                <w:bCs/>
              </w:rPr>
              <w:t>ТЕКУЋИ ПРИХОДИ</w:t>
            </w:r>
          </w:p>
        </w:tc>
        <w:tc>
          <w:tcPr>
            <w:tcW w:w="1900" w:type="dxa"/>
            <w:gridSpan w:val="2"/>
            <w:tcBorders>
              <w:top w:val="nil"/>
              <w:left w:val="nil"/>
              <w:bottom w:val="nil"/>
              <w:right w:val="nil"/>
            </w:tcBorders>
            <w:shd w:val="clear" w:color="auto" w:fill="auto"/>
            <w:noWrap/>
            <w:vAlign w:val="bottom"/>
            <w:hideMark/>
          </w:tcPr>
          <w:p w:rsidR="00752B5F" w:rsidRDefault="00752B5F">
            <w:pPr>
              <w:rPr>
                <w:b/>
                <w:bCs/>
              </w:rPr>
            </w:pPr>
          </w:p>
        </w:tc>
        <w:tc>
          <w:tcPr>
            <w:tcW w:w="1220" w:type="dxa"/>
            <w:tcBorders>
              <w:top w:val="nil"/>
              <w:left w:val="nil"/>
              <w:bottom w:val="nil"/>
              <w:right w:val="nil"/>
            </w:tcBorders>
            <w:shd w:val="clear" w:color="auto" w:fill="auto"/>
            <w:noWrap/>
            <w:vAlign w:val="bottom"/>
            <w:hideMark/>
          </w:tcPr>
          <w:p w:rsidR="00752B5F" w:rsidRDefault="00752B5F">
            <w:pPr>
              <w:rPr>
                <w:b/>
                <w:bCs/>
              </w:rPr>
            </w:pP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rPr>
                <w:b/>
                <w:bCs/>
              </w:rPr>
            </w:pPr>
            <w:r>
              <w:rPr>
                <w:b/>
                <w:bCs/>
              </w:rPr>
              <w:t>1.</w:t>
            </w:r>
          </w:p>
        </w:tc>
        <w:tc>
          <w:tcPr>
            <w:tcW w:w="5860" w:type="dxa"/>
            <w:tcBorders>
              <w:top w:val="nil"/>
              <w:left w:val="nil"/>
              <w:bottom w:val="nil"/>
              <w:right w:val="nil"/>
            </w:tcBorders>
            <w:shd w:val="clear" w:color="auto" w:fill="auto"/>
            <w:noWrap/>
            <w:vAlign w:val="bottom"/>
            <w:hideMark/>
          </w:tcPr>
          <w:p w:rsidR="00752B5F" w:rsidRDefault="00752B5F">
            <w:pPr>
              <w:rPr>
                <w:b/>
                <w:bCs/>
              </w:rPr>
            </w:pPr>
            <w:r>
              <w:rPr>
                <w:b/>
                <w:bCs/>
              </w:rPr>
              <w:t>Порези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rPr>
                <w:b/>
                <w:bCs/>
              </w:rPr>
            </w:pPr>
            <w:r>
              <w:rPr>
                <w:b/>
                <w:bCs/>
              </w:rPr>
              <w:t>10.898.057.024</w:t>
            </w:r>
          </w:p>
        </w:tc>
        <w:tc>
          <w:tcPr>
            <w:tcW w:w="1220" w:type="dxa"/>
            <w:tcBorders>
              <w:top w:val="nil"/>
              <w:left w:val="nil"/>
              <w:bottom w:val="nil"/>
              <w:right w:val="nil"/>
            </w:tcBorders>
            <w:shd w:val="clear" w:color="auto" w:fill="auto"/>
            <w:noWrap/>
            <w:vAlign w:val="bottom"/>
            <w:hideMark/>
          </w:tcPr>
          <w:p w:rsidR="00752B5F" w:rsidRDefault="00752B5F">
            <w:pPr>
              <w:jc w:val="right"/>
              <w:rPr>
                <w:b/>
                <w:bCs/>
              </w:rPr>
            </w:pPr>
            <w:r>
              <w:rPr>
                <w:b/>
                <w:bCs/>
              </w:rPr>
              <w:t>81,39</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1.1.</w:t>
            </w:r>
          </w:p>
        </w:tc>
        <w:tc>
          <w:tcPr>
            <w:tcW w:w="5860" w:type="dxa"/>
            <w:tcBorders>
              <w:top w:val="nil"/>
              <w:left w:val="nil"/>
              <w:bottom w:val="nil"/>
              <w:right w:val="nil"/>
            </w:tcBorders>
            <w:shd w:val="clear" w:color="auto" w:fill="auto"/>
            <w:noWrap/>
            <w:vAlign w:val="bottom"/>
            <w:hideMark/>
          </w:tcPr>
          <w:p w:rsidR="00752B5F" w:rsidRDefault="00752B5F">
            <w:r>
              <w:t>Порези на доходак, добит и капиталне добитке</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8.419.115.749</w:t>
            </w:r>
          </w:p>
        </w:tc>
        <w:tc>
          <w:tcPr>
            <w:tcW w:w="1220" w:type="dxa"/>
            <w:tcBorders>
              <w:top w:val="nil"/>
              <w:left w:val="nil"/>
              <w:bottom w:val="nil"/>
              <w:right w:val="nil"/>
            </w:tcBorders>
            <w:shd w:val="clear" w:color="auto" w:fill="auto"/>
            <w:noWrap/>
            <w:vAlign w:val="bottom"/>
            <w:hideMark/>
          </w:tcPr>
          <w:p w:rsidR="00752B5F" w:rsidRDefault="00752B5F">
            <w:pPr>
              <w:jc w:val="right"/>
            </w:pPr>
            <w:r>
              <w:t>62,87</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1.2.</w:t>
            </w:r>
          </w:p>
        </w:tc>
        <w:tc>
          <w:tcPr>
            <w:tcW w:w="5860" w:type="dxa"/>
            <w:tcBorders>
              <w:top w:val="nil"/>
              <w:left w:val="nil"/>
              <w:bottom w:val="nil"/>
              <w:right w:val="nil"/>
            </w:tcBorders>
            <w:shd w:val="clear" w:color="auto" w:fill="auto"/>
            <w:noWrap/>
            <w:vAlign w:val="bottom"/>
            <w:hideMark/>
          </w:tcPr>
          <w:p w:rsidR="00752B5F" w:rsidRDefault="00752B5F">
            <w:r>
              <w:t>Порез на фонд зарада</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7.416</w:t>
            </w:r>
          </w:p>
        </w:tc>
        <w:tc>
          <w:tcPr>
            <w:tcW w:w="1220" w:type="dxa"/>
            <w:tcBorders>
              <w:top w:val="nil"/>
              <w:left w:val="nil"/>
              <w:bottom w:val="nil"/>
              <w:right w:val="nil"/>
            </w:tcBorders>
            <w:shd w:val="clear" w:color="auto" w:fill="auto"/>
            <w:noWrap/>
            <w:vAlign w:val="bottom"/>
            <w:hideMark/>
          </w:tcPr>
          <w:p w:rsidR="00752B5F" w:rsidRDefault="00752B5F">
            <w:pPr>
              <w:jc w:val="right"/>
            </w:pPr>
            <w:r>
              <w:t>0,00</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1.3.</w:t>
            </w:r>
          </w:p>
        </w:tc>
        <w:tc>
          <w:tcPr>
            <w:tcW w:w="5860" w:type="dxa"/>
            <w:tcBorders>
              <w:top w:val="nil"/>
              <w:left w:val="nil"/>
              <w:bottom w:val="nil"/>
              <w:right w:val="nil"/>
            </w:tcBorders>
            <w:shd w:val="clear" w:color="auto" w:fill="auto"/>
            <w:noWrap/>
            <w:vAlign w:val="bottom"/>
            <w:hideMark/>
          </w:tcPr>
          <w:p w:rsidR="00752B5F" w:rsidRDefault="00752B5F">
            <w:r>
              <w:t>Порези на имовину</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2.063.737.768</w:t>
            </w:r>
          </w:p>
        </w:tc>
        <w:tc>
          <w:tcPr>
            <w:tcW w:w="1220" w:type="dxa"/>
            <w:tcBorders>
              <w:top w:val="nil"/>
              <w:left w:val="nil"/>
              <w:bottom w:val="nil"/>
              <w:right w:val="nil"/>
            </w:tcBorders>
            <w:shd w:val="clear" w:color="auto" w:fill="auto"/>
            <w:noWrap/>
            <w:vAlign w:val="bottom"/>
            <w:hideMark/>
          </w:tcPr>
          <w:p w:rsidR="00752B5F" w:rsidRDefault="00752B5F">
            <w:pPr>
              <w:jc w:val="right"/>
            </w:pPr>
            <w:r>
              <w:t>15,41</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1.4.</w:t>
            </w:r>
          </w:p>
        </w:tc>
        <w:tc>
          <w:tcPr>
            <w:tcW w:w="5860" w:type="dxa"/>
            <w:tcBorders>
              <w:top w:val="nil"/>
              <w:left w:val="nil"/>
              <w:bottom w:val="nil"/>
              <w:right w:val="nil"/>
            </w:tcBorders>
            <w:shd w:val="clear" w:color="auto" w:fill="auto"/>
            <w:noWrap/>
            <w:vAlign w:val="bottom"/>
            <w:hideMark/>
          </w:tcPr>
          <w:p w:rsidR="00752B5F" w:rsidRDefault="00752B5F">
            <w:r>
              <w:t>Порез на добра и услуге</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304.077.543</w:t>
            </w:r>
          </w:p>
        </w:tc>
        <w:tc>
          <w:tcPr>
            <w:tcW w:w="1220" w:type="dxa"/>
            <w:tcBorders>
              <w:top w:val="nil"/>
              <w:left w:val="nil"/>
              <w:bottom w:val="nil"/>
              <w:right w:val="nil"/>
            </w:tcBorders>
            <w:shd w:val="clear" w:color="auto" w:fill="auto"/>
            <w:noWrap/>
            <w:vAlign w:val="bottom"/>
            <w:hideMark/>
          </w:tcPr>
          <w:p w:rsidR="00752B5F" w:rsidRDefault="00752B5F">
            <w:pPr>
              <w:jc w:val="right"/>
            </w:pPr>
            <w:r>
              <w:t>2,27</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1.5.</w:t>
            </w:r>
          </w:p>
        </w:tc>
        <w:tc>
          <w:tcPr>
            <w:tcW w:w="5860" w:type="dxa"/>
            <w:tcBorders>
              <w:top w:val="nil"/>
              <w:left w:val="nil"/>
              <w:bottom w:val="nil"/>
              <w:right w:val="nil"/>
            </w:tcBorders>
            <w:shd w:val="clear" w:color="auto" w:fill="auto"/>
            <w:noWrap/>
            <w:vAlign w:val="bottom"/>
            <w:hideMark/>
          </w:tcPr>
          <w:p w:rsidR="00752B5F" w:rsidRDefault="00752B5F">
            <w:r>
              <w:t>Други порези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111.118.548</w:t>
            </w:r>
          </w:p>
        </w:tc>
        <w:tc>
          <w:tcPr>
            <w:tcW w:w="1220" w:type="dxa"/>
            <w:tcBorders>
              <w:top w:val="nil"/>
              <w:left w:val="nil"/>
              <w:bottom w:val="nil"/>
              <w:right w:val="nil"/>
            </w:tcBorders>
            <w:shd w:val="clear" w:color="auto" w:fill="auto"/>
            <w:noWrap/>
            <w:vAlign w:val="bottom"/>
            <w:hideMark/>
          </w:tcPr>
          <w:p w:rsidR="00752B5F" w:rsidRDefault="00752B5F">
            <w:pPr>
              <w:jc w:val="right"/>
            </w:pPr>
            <w:r>
              <w:t>0,83</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rPr>
                <w:b/>
                <w:bCs/>
              </w:rPr>
            </w:pPr>
            <w:r>
              <w:rPr>
                <w:b/>
                <w:bCs/>
              </w:rPr>
              <w:t>2.</w:t>
            </w:r>
          </w:p>
        </w:tc>
        <w:tc>
          <w:tcPr>
            <w:tcW w:w="5860" w:type="dxa"/>
            <w:tcBorders>
              <w:top w:val="nil"/>
              <w:left w:val="nil"/>
              <w:bottom w:val="nil"/>
              <w:right w:val="nil"/>
            </w:tcBorders>
            <w:shd w:val="clear" w:color="auto" w:fill="auto"/>
            <w:noWrap/>
            <w:vAlign w:val="bottom"/>
            <w:hideMark/>
          </w:tcPr>
          <w:p w:rsidR="00752B5F" w:rsidRDefault="00752B5F">
            <w:pPr>
              <w:rPr>
                <w:b/>
                <w:bCs/>
              </w:rPr>
            </w:pPr>
            <w:r>
              <w:rPr>
                <w:b/>
                <w:bCs/>
              </w:rPr>
              <w:t>Донације и трансфери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rPr>
                <w:b/>
                <w:bCs/>
              </w:rPr>
            </w:pPr>
            <w:r>
              <w:rPr>
                <w:b/>
                <w:bCs/>
              </w:rPr>
              <w:t>1.164.806.341</w:t>
            </w:r>
          </w:p>
        </w:tc>
        <w:tc>
          <w:tcPr>
            <w:tcW w:w="1220" w:type="dxa"/>
            <w:tcBorders>
              <w:top w:val="nil"/>
              <w:left w:val="nil"/>
              <w:bottom w:val="nil"/>
              <w:right w:val="nil"/>
            </w:tcBorders>
            <w:shd w:val="clear" w:color="auto" w:fill="auto"/>
            <w:noWrap/>
            <w:vAlign w:val="bottom"/>
            <w:hideMark/>
          </w:tcPr>
          <w:p w:rsidR="00752B5F" w:rsidRDefault="00752B5F">
            <w:pPr>
              <w:jc w:val="right"/>
              <w:rPr>
                <w:b/>
                <w:bCs/>
              </w:rPr>
            </w:pPr>
            <w:r>
              <w:rPr>
                <w:b/>
                <w:bCs/>
              </w:rPr>
              <w:t>8,70</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2.1.</w:t>
            </w:r>
          </w:p>
        </w:tc>
        <w:tc>
          <w:tcPr>
            <w:tcW w:w="5860" w:type="dxa"/>
            <w:tcBorders>
              <w:top w:val="nil"/>
              <w:left w:val="nil"/>
              <w:bottom w:val="nil"/>
              <w:right w:val="nil"/>
            </w:tcBorders>
            <w:shd w:val="clear" w:color="auto" w:fill="auto"/>
            <w:noWrap/>
            <w:vAlign w:val="bottom"/>
            <w:hideMark/>
          </w:tcPr>
          <w:p w:rsidR="00752B5F" w:rsidRDefault="00752B5F">
            <w:r>
              <w:t>Трансфери од других нивоа власти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1.162.828.306</w:t>
            </w:r>
          </w:p>
        </w:tc>
        <w:tc>
          <w:tcPr>
            <w:tcW w:w="1220" w:type="dxa"/>
            <w:tcBorders>
              <w:top w:val="nil"/>
              <w:left w:val="nil"/>
              <w:bottom w:val="nil"/>
              <w:right w:val="nil"/>
            </w:tcBorders>
            <w:shd w:val="clear" w:color="auto" w:fill="auto"/>
            <w:noWrap/>
            <w:vAlign w:val="bottom"/>
            <w:hideMark/>
          </w:tcPr>
          <w:p w:rsidR="00752B5F" w:rsidRDefault="00752B5F">
            <w:pPr>
              <w:jc w:val="right"/>
            </w:pPr>
            <w:r>
              <w:t>8,68</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2.2.</w:t>
            </w:r>
          </w:p>
        </w:tc>
        <w:tc>
          <w:tcPr>
            <w:tcW w:w="5860" w:type="dxa"/>
            <w:tcBorders>
              <w:top w:val="nil"/>
              <w:left w:val="nil"/>
              <w:bottom w:val="nil"/>
              <w:right w:val="nil"/>
            </w:tcBorders>
            <w:shd w:val="clear" w:color="auto" w:fill="auto"/>
            <w:noWrap/>
            <w:vAlign w:val="bottom"/>
            <w:hideMark/>
          </w:tcPr>
          <w:p w:rsidR="00752B5F" w:rsidRDefault="00752B5F">
            <w:r>
              <w:t>Донације и помоћи од међународних организација</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1.978.035</w:t>
            </w:r>
          </w:p>
        </w:tc>
        <w:tc>
          <w:tcPr>
            <w:tcW w:w="1220" w:type="dxa"/>
            <w:tcBorders>
              <w:top w:val="nil"/>
              <w:left w:val="nil"/>
              <w:bottom w:val="nil"/>
              <w:right w:val="nil"/>
            </w:tcBorders>
            <w:shd w:val="clear" w:color="auto" w:fill="auto"/>
            <w:noWrap/>
            <w:vAlign w:val="bottom"/>
            <w:hideMark/>
          </w:tcPr>
          <w:p w:rsidR="00752B5F" w:rsidRDefault="00752B5F">
            <w:pPr>
              <w:jc w:val="right"/>
            </w:pPr>
            <w:r>
              <w:t>0,01</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rPr>
                <w:b/>
                <w:bCs/>
              </w:rPr>
            </w:pPr>
            <w:r>
              <w:rPr>
                <w:b/>
                <w:bCs/>
              </w:rPr>
              <w:t>3.</w:t>
            </w:r>
          </w:p>
        </w:tc>
        <w:tc>
          <w:tcPr>
            <w:tcW w:w="5860" w:type="dxa"/>
            <w:tcBorders>
              <w:top w:val="nil"/>
              <w:left w:val="nil"/>
              <w:bottom w:val="nil"/>
              <w:right w:val="nil"/>
            </w:tcBorders>
            <w:shd w:val="clear" w:color="auto" w:fill="auto"/>
            <w:noWrap/>
            <w:vAlign w:val="bottom"/>
            <w:hideMark/>
          </w:tcPr>
          <w:p w:rsidR="00752B5F" w:rsidRDefault="00752B5F">
            <w:pPr>
              <w:rPr>
                <w:b/>
                <w:bCs/>
              </w:rPr>
            </w:pPr>
            <w:r>
              <w:rPr>
                <w:b/>
                <w:bCs/>
              </w:rPr>
              <w:t>Други приходи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rPr>
                <w:b/>
                <w:bCs/>
              </w:rPr>
            </w:pPr>
            <w:r>
              <w:rPr>
                <w:b/>
                <w:bCs/>
              </w:rPr>
              <w:t>1.327.680.453</w:t>
            </w:r>
          </w:p>
        </w:tc>
        <w:tc>
          <w:tcPr>
            <w:tcW w:w="1220" w:type="dxa"/>
            <w:tcBorders>
              <w:top w:val="nil"/>
              <w:left w:val="nil"/>
              <w:bottom w:val="nil"/>
              <w:right w:val="nil"/>
            </w:tcBorders>
            <w:shd w:val="clear" w:color="auto" w:fill="auto"/>
            <w:noWrap/>
            <w:vAlign w:val="bottom"/>
            <w:hideMark/>
          </w:tcPr>
          <w:p w:rsidR="00752B5F" w:rsidRDefault="00752B5F">
            <w:pPr>
              <w:jc w:val="right"/>
              <w:rPr>
                <w:b/>
                <w:bCs/>
              </w:rPr>
            </w:pPr>
            <w:r>
              <w:rPr>
                <w:b/>
                <w:bCs/>
              </w:rPr>
              <w:t>9,92</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3.1.</w:t>
            </w:r>
          </w:p>
        </w:tc>
        <w:tc>
          <w:tcPr>
            <w:tcW w:w="5860" w:type="dxa"/>
            <w:tcBorders>
              <w:top w:val="nil"/>
              <w:left w:val="nil"/>
              <w:bottom w:val="nil"/>
              <w:right w:val="nil"/>
            </w:tcBorders>
            <w:shd w:val="clear" w:color="auto" w:fill="auto"/>
            <w:noWrap/>
            <w:vAlign w:val="bottom"/>
            <w:hideMark/>
          </w:tcPr>
          <w:p w:rsidR="00752B5F" w:rsidRDefault="00752B5F">
            <w:r>
              <w:t>Приходи од имовине</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463.663.413</w:t>
            </w:r>
          </w:p>
        </w:tc>
        <w:tc>
          <w:tcPr>
            <w:tcW w:w="1220" w:type="dxa"/>
            <w:tcBorders>
              <w:top w:val="nil"/>
              <w:left w:val="nil"/>
              <w:bottom w:val="nil"/>
              <w:right w:val="nil"/>
            </w:tcBorders>
            <w:shd w:val="clear" w:color="auto" w:fill="auto"/>
            <w:noWrap/>
            <w:vAlign w:val="bottom"/>
            <w:hideMark/>
          </w:tcPr>
          <w:p w:rsidR="00752B5F" w:rsidRDefault="00752B5F">
            <w:pPr>
              <w:jc w:val="right"/>
            </w:pPr>
            <w:r>
              <w:t>3,46</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3.2.</w:t>
            </w:r>
          </w:p>
        </w:tc>
        <w:tc>
          <w:tcPr>
            <w:tcW w:w="5860" w:type="dxa"/>
            <w:tcBorders>
              <w:top w:val="nil"/>
              <w:left w:val="nil"/>
              <w:bottom w:val="nil"/>
              <w:right w:val="nil"/>
            </w:tcBorders>
            <w:shd w:val="clear" w:color="auto" w:fill="auto"/>
            <w:noWrap/>
            <w:vAlign w:val="bottom"/>
            <w:hideMark/>
          </w:tcPr>
          <w:p w:rsidR="00752B5F" w:rsidRDefault="00752B5F">
            <w:r>
              <w:t>Приходи од продаје добара и услуга</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442.336.992</w:t>
            </w:r>
          </w:p>
        </w:tc>
        <w:tc>
          <w:tcPr>
            <w:tcW w:w="1220" w:type="dxa"/>
            <w:tcBorders>
              <w:top w:val="nil"/>
              <w:left w:val="nil"/>
              <w:bottom w:val="nil"/>
              <w:right w:val="nil"/>
            </w:tcBorders>
            <w:shd w:val="clear" w:color="auto" w:fill="auto"/>
            <w:noWrap/>
            <w:vAlign w:val="bottom"/>
            <w:hideMark/>
          </w:tcPr>
          <w:p w:rsidR="00752B5F" w:rsidRDefault="00752B5F">
            <w:pPr>
              <w:jc w:val="right"/>
            </w:pPr>
            <w:r>
              <w:t>3,30</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3.3.</w:t>
            </w:r>
          </w:p>
        </w:tc>
        <w:tc>
          <w:tcPr>
            <w:tcW w:w="5860" w:type="dxa"/>
            <w:tcBorders>
              <w:top w:val="nil"/>
              <w:left w:val="nil"/>
              <w:bottom w:val="nil"/>
              <w:right w:val="nil"/>
            </w:tcBorders>
            <w:shd w:val="clear" w:color="auto" w:fill="auto"/>
            <w:noWrap/>
            <w:vAlign w:val="bottom"/>
            <w:hideMark/>
          </w:tcPr>
          <w:p w:rsidR="00752B5F" w:rsidRDefault="00752B5F">
            <w:r>
              <w:t>Новчане казне и одузета имовинска корист</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155.442.245</w:t>
            </w:r>
          </w:p>
        </w:tc>
        <w:tc>
          <w:tcPr>
            <w:tcW w:w="1220" w:type="dxa"/>
            <w:tcBorders>
              <w:top w:val="nil"/>
              <w:left w:val="nil"/>
              <w:bottom w:val="nil"/>
              <w:right w:val="nil"/>
            </w:tcBorders>
            <w:shd w:val="clear" w:color="auto" w:fill="auto"/>
            <w:noWrap/>
            <w:vAlign w:val="bottom"/>
            <w:hideMark/>
          </w:tcPr>
          <w:p w:rsidR="00752B5F" w:rsidRDefault="00752B5F">
            <w:pPr>
              <w:jc w:val="right"/>
            </w:pPr>
            <w:r>
              <w:t>1,16</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3.4.</w:t>
            </w:r>
          </w:p>
        </w:tc>
        <w:tc>
          <w:tcPr>
            <w:tcW w:w="5860" w:type="dxa"/>
            <w:tcBorders>
              <w:top w:val="nil"/>
              <w:left w:val="nil"/>
              <w:bottom w:val="nil"/>
              <w:right w:val="nil"/>
            </w:tcBorders>
            <w:shd w:val="clear" w:color="auto" w:fill="auto"/>
            <w:noWrap/>
            <w:vAlign w:val="bottom"/>
            <w:hideMark/>
          </w:tcPr>
          <w:p w:rsidR="00752B5F" w:rsidRDefault="00752B5F">
            <w:r>
              <w:t>Добровољни трансфери од физичких и правних лица</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3.575.000</w:t>
            </w:r>
          </w:p>
        </w:tc>
        <w:tc>
          <w:tcPr>
            <w:tcW w:w="1220" w:type="dxa"/>
            <w:tcBorders>
              <w:top w:val="nil"/>
              <w:left w:val="nil"/>
              <w:bottom w:val="nil"/>
              <w:right w:val="nil"/>
            </w:tcBorders>
            <w:shd w:val="clear" w:color="auto" w:fill="auto"/>
            <w:noWrap/>
            <w:vAlign w:val="bottom"/>
            <w:hideMark/>
          </w:tcPr>
          <w:p w:rsidR="00752B5F" w:rsidRDefault="00752B5F">
            <w:pPr>
              <w:jc w:val="right"/>
            </w:pPr>
            <w:r>
              <w:t>0,03</w:t>
            </w:r>
          </w:p>
        </w:tc>
      </w:tr>
      <w:tr w:rsidR="00752B5F" w:rsidTr="00752B5F">
        <w:trPr>
          <w:gridBefore w:val="2"/>
          <w:gridAfter w:val="4"/>
          <w:wBefore w:w="788" w:type="dxa"/>
          <w:wAfter w:w="5472" w:type="dxa"/>
          <w:trHeight w:val="315"/>
        </w:trPr>
        <w:tc>
          <w:tcPr>
            <w:tcW w:w="700" w:type="dxa"/>
            <w:tcBorders>
              <w:top w:val="nil"/>
              <w:left w:val="nil"/>
              <w:bottom w:val="nil"/>
              <w:right w:val="nil"/>
            </w:tcBorders>
            <w:shd w:val="clear" w:color="auto" w:fill="auto"/>
            <w:noWrap/>
            <w:vAlign w:val="bottom"/>
            <w:hideMark/>
          </w:tcPr>
          <w:p w:rsidR="00752B5F" w:rsidRDefault="00752B5F">
            <w:pPr>
              <w:jc w:val="center"/>
            </w:pPr>
            <w:r>
              <w:t>3.5.</w:t>
            </w:r>
          </w:p>
        </w:tc>
        <w:tc>
          <w:tcPr>
            <w:tcW w:w="5860" w:type="dxa"/>
            <w:tcBorders>
              <w:top w:val="nil"/>
              <w:left w:val="nil"/>
              <w:bottom w:val="nil"/>
              <w:right w:val="nil"/>
            </w:tcBorders>
            <w:shd w:val="clear" w:color="auto" w:fill="auto"/>
            <w:vAlign w:val="bottom"/>
            <w:hideMark/>
          </w:tcPr>
          <w:p w:rsidR="00752B5F" w:rsidRDefault="00752B5F">
            <w:r>
              <w:t>Мешовити и неодређени приходи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124.110.894</w:t>
            </w:r>
          </w:p>
        </w:tc>
        <w:tc>
          <w:tcPr>
            <w:tcW w:w="1220" w:type="dxa"/>
            <w:tcBorders>
              <w:top w:val="nil"/>
              <w:left w:val="nil"/>
              <w:bottom w:val="nil"/>
              <w:right w:val="nil"/>
            </w:tcBorders>
            <w:shd w:val="clear" w:color="auto" w:fill="auto"/>
            <w:noWrap/>
            <w:vAlign w:val="bottom"/>
            <w:hideMark/>
          </w:tcPr>
          <w:p w:rsidR="00752B5F" w:rsidRDefault="00752B5F">
            <w:pPr>
              <w:jc w:val="right"/>
            </w:pPr>
            <w:r>
              <w:t>0,93</w:t>
            </w:r>
          </w:p>
        </w:tc>
      </w:tr>
      <w:tr w:rsidR="00752B5F" w:rsidTr="00752B5F">
        <w:trPr>
          <w:gridBefore w:val="2"/>
          <w:gridAfter w:val="4"/>
          <w:wBefore w:w="788" w:type="dxa"/>
          <w:wAfter w:w="5472" w:type="dxa"/>
          <w:trHeight w:val="330"/>
        </w:trPr>
        <w:tc>
          <w:tcPr>
            <w:tcW w:w="700" w:type="dxa"/>
            <w:tcBorders>
              <w:top w:val="nil"/>
              <w:left w:val="nil"/>
              <w:bottom w:val="nil"/>
              <w:right w:val="nil"/>
            </w:tcBorders>
            <w:shd w:val="clear" w:color="auto" w:fill="auto"/>
            <w:noWrap/>
            <w:hideMark/>
          </w:tcPr>
          <w:p w:rsidR="00752B5F" w:rsidRDefault="00752B5F">
            <w:pPr>
              <w:jc w:val="center"/>
            </w:pPr>
            <w:r>
              <w:t>3.6.</w:t>
            </w:r>
          </w:p>
        </w:tc>
        <w:tc>
          <w:tcPr>
            <w:tcW w:w="5860" w:type="dxa"/>
            <w:tcBorders>
              <w:top w:val="nil"/>
              <w:left w:val="nil"/>
              <w:bottom w:val="nil"/>
              <w:right w:val="nil"/>
            </w:tcBorders>
            <w:shd w:val="clear" w:color="auto" w:fill="auto"/>
            <w:vAlign w:val="bottom"/>
            <w:hideMark/>
          </w:tcPr>
          <w:p w:rsidR="00752B5F" w:rsidRDefault="00752B5F">
            <w:r>
              <w:t>Остали приходи</w:t>
            </w:r>
          </w:p>
        </w:tc>
        <w:tc>
          <w:tcPr>
            <w:tcW w:w="1900" w:type="dxa"/>
            <w:gridSpan w:val="2"/>
            <w:tcBorders>
              <w:top w:val="nil"/>
              <w:left w:val="nil"/>
              <w:bottom w:val="nil"/>
              <w:right w:val="nil"/>
            </w:tcBorders>
            <w:shd w:val="clear" w:color="auto" w:fill="auto"/>
            <w:noWrap/>
            <w:vAlign w:val="bottom"/>
            <w:hideMark/>
          </w:tcPr>
          <w:p w:rsidR="00752B5F" w:rsidRDefault="00752B5F">
            <w:pPr>
              <w:jc w:val="right"/>
            </w:pPr>
            <w:r>
              <w:t>138.551.909</w:t>
            </w:r>
          </w:p>
        </w:tc>
        <w:tc>
          <w:tcPr>
            <w:tcW w:w="1220" w:type="dxa"/>
            <w:tcBorders>
              <w:top w:val="nil"/>
              <w:left w:val="nil"/>
              <w:bottom w:val="nil"/>
              <w:right w:val="nil"/>
            </w:tcBorders>
            <w:shd w:val="clear" w:color="auto" w:fill="auto"/>
            <w:noWrap/>
            <w:vAlign w:val="bottom"/>
            <w:hideMark/>
          </w:tcPr>
          <w:p w:rsidR="00752B5F" w:rsidRDefault="00752B5F">
            <w:pPr>
              <w:jc w:val="right"/>
            </w:pPr>
            <w:r>
              <w:t>1,03</w:t>
            </w:r>
          </w:p>
        </w:tc>
      </w:tr>
      <w:tr w:rsidR="00752B5F" w:rsidTr="00752B5F">
        <w:trPr>
          <w:gridBefore w:val="2"/>
          <w:gridAfter w:val="4"/>
          <w:wBefore w:w="788" w:type="dxa"/>
          <w:wAfter w:w="5472" w:type="dxa"/>
          <w:trHeight w:val="330"/>
        </w:trPr>
        <w:tc>
          <w:tcPr>
            <w:tcW w:w="700" w:type="dxa"/>
            <w:tcBorders>
              <w:top w:val="nil"/>
              <w:left w:val="nil"/>
              <w:bottom w:val="nil"/>
              <w:right w:val="nil"/>
            </w:tcBorders>
            <w:shd w:val="clear" w:color="auto" w:fill="auto"/>
            <w:noWrap/>
            <w:vAlign w:val="bottom"/>
            <w:hideMark/>
          </w:tcPr>
          <w:p w:rsidR="00752B5F" w:rsidRDefault="00752B5F"/>
        </w:tc>
        <w:tc>
          <w:tcPr>
            <w:tcW w:w="5860" w:type="dxa"/>
            <w:tcBorders>
              <w:top w:val="single" w:sz="8" w:space="0" w:color="auto"/>
              <w:left w:val="nil"/>
              <w:bottom w:val="single" w:sz="8" w:space="0" w:color="auto"/>
              <w:right w:val="nil"/>
            </w:tcBorders>
            <w:shd w:val="clear" w:color="auto" w:fill="auto"/>
            <w:noWrap/>
            <w:vAlign w:val="bottom"/>
            <w:hideMark/>
          </w:tcPr>
          <w:p w:rsidR="00752B5F" w:rsidRDefault="00752B5F">
            <w:pPr>
              <w:rPr>
                <w:b/>
                <w:bCs/>
              </w:rPr>
            </w:pPr>
            <w:r>
              <w:rPr>
                <w:b/>
                <w:bCs/>
              </w:rPr>
              <w:t>У К У П Н О (од 1 до 3):</w:t>
            </w:r>
          </w:p>
        </w:tc>
        <w:tc>
          <w:tcPr>
            <w:tcW w:w="1900" w:type="dxa"/>
            <w:gridSpan w:val="2"/>
            <w:tcBorders>
              <w:top w:val="single" w:sz="8" w:space="0" w:color="auto"/>
              <w:left w:val="nil"/>
              <w:bottom w:val="single" w:sz="8" w:space="0" w:color="auto"/>
              <w:right w:val="nil"/>
            </w:tcBorders>
            <w:shd w:val="clear" w:color="auto" w:fill="auto"/>
            <w:noWrap/>
            <w:vAlign w:val="bottom"/>
            <w:hideMark/>
          </w:tcPr>
          <w:p w:rsidR="00752B5F" w:rsidRDefault="00752B5F">
            <w:pPr>
              <w:jc w:val="right"/>
              <w:rPr>
                <w:b/>
                <w:bCs/>
              </w:rPr>
            </w:pPr>
            <w:r>
              <w:rPr>
                <w:b/>
                <w:bCs/>
              </w:rPr>
              <w:t>13.390.543.818</w:t>
            </w:r>
          </w:p>
        </w:tc>
        <w:tc>
          <w:tcPr>
            <w:tcW w:w="1220" w:type="dxa"/>
            <w:tcBorders>
              <w:top w:val="single" w:sz="8" w:space="0" w:color="auto"/>
              <w:left w:val="nil"/>
              <w:bottom w:val="single" w:sz="8" w:space="0" w:color="auto"/>
              <w:right w:val="nil"/>
            </w:tcBorders>
            <w:shd w:val="clear" w:color="auto" w:fill="auto"/>
            <w:noWrap/>
            <w:vAlign w:val="bottom"/>
            <w:hideMark/>
          </w:tcPr>
          <w:p w:rsidR="00752B5F" w:rsidRDefault="00752B5F">
            <w:pPr>
              <w:jc w:val="right"/>
              <w:rPr>
                <w:b/>
                <w:bCs/>
              </w:rPr>
            </w:pPr>
            <w:r>
              <w:rPr>
                <w:b/>
                <w:bCs/>
              </w:rPr>
              <w:t>100,00</w:t>
            </w:r>
          </w:p>
        </w:tc>
      </w:tr>
    </w:tbl>
    <w:p w:rsidR="009B58E7" w:rsidRDefault="009B58E7" w:rsidP="00B70739">
      <w:pPr>
        <w:jc w:val="center"/>
        <w:rPr>
          <w:b/>
          <w:bCs/>
          <w:lang w:val="sr-Cyrl-RS"/>
        </w:rPr>
      </w:pPr>
    </w:p>
    <w:p w:rsidR="005C4AE9" w:rsidRDefault="005C4AE9" w:rsidP="00B70739">
      <w:pPr>
        <w:jc w:val="center"/>
        <w:rPr>
          <w:b/>
          <w:bCs/>
          <w:lang w:val="sr-Cyrl-RS"/>
        </w:rPr>
      </w:pPr>
    </w:p>
    <w:p w:rsidR="005C4AE9" w:rsidRDefault="005C4AE9" w:rsidP="005C4AE9">
      <w:pPr>
        <w:rPr>
          <w:b/>
          <w:bCs/>
          <w:lang w:val="sr-Cyrl-RS"/>
        </w:rPr>
      </w:pPr>
      <w:r>
        <w:rPr>
          <w:b/>
          <w:bCs/>
          <w:lang w:val="sr-Cyrl-RS"/>
        </w:rPr>
        <w:t>Графички приказ структуре остварења текућих прихода</w:t>
      </w:r>
    </w:p>
    <w:p w:rsidR="005C4AE9" w:rsidRDefault="005C4AE9" w:rsidP="00B70739">
      <w:pPr>
        <w:jc w:val="center"/>
        <w:rPr>
          <w:b/>
          <w:bCs/>
          <w:lang w:val="sr-Cyrl-RS"/>
        </w:rPr>
      </w:pPr>
    </w:p>
    <w:p w:rsidR="005C4AE9" w:rsidRDefault="006A032A" w:rsidP="00B70739">
      <w:pPr>
        <w:jc w:val="center"/>
        <w:rPr>
          <w:b/>
          <w:bCs/>
          <w:lang w:val="sr-Cyrl-RS"/>
        </w:rPr>
      </w:pPr>
      <w:r>
        <w:rPr>
          <w:noProof/>
          <w:lang w:val="en-US" w:eastAsia="en-US"/>
        </w:rPr>
        <w:drawing>
          <wp:inline distT="0" distB="0" distL="0" distR="0" wp14:anchorId="60425443" wp14:editId="11CFED51">
            <wp:extent cx="5738283" cy="2891365"/>
            <wp:effectExtent l="0" t="0" r="15240" b="234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Default="006A032A" w:rsidP="00B70739">
      <w:pPr>
        <w:jc w:val="center"/>
        <w:rPr>
          <w:b/>
          <w:bCs/>
          <w:lang w:val="sr-Cyrl-RS"/>
        </w:rPr>
      </w:pPr>
    </w:p>
    <w:p w:rsidR="006A032A" w:rsidRPr="00656047" w:rsidRDefault="00656047" w:rsidP="00656047">
      <w:pPr>
        <w:jc w:val="both"/>
        <w:rPr>
          <w:bCs/>
          <w:lang w:val="sr-Cyrl-RS"/>
        </w:rPr>
      </w:pPr>
      <w:r w:rsidRPr="00656047">
        <w:rPr>
          <w:bCs/>
          <w:lang w:val="sr-Cyrl-RS"/>
        </w:rPr>
        <w:lastRenderedPageBreak/>
        <w:t xml:space="preserve">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("Службени гласник РС", број 62/06, 47/11, 93/12, 99/13 - усклађени дин. износ, 125/14 - усклађени дин. износ, 95/15 - усклађени дин. износ, 83/16, 91/16 - усклађени дин. износ, 104/16 - др. закон и 96/17 - усклађени дин. износ, 89/18 - усклађени дин.износ, 95/18 - др.закон, 86/19 - усклађени дин.износ и 126/20) и ненаменског трансфера утврђеног Законом о буџету  Републике Србије за 2023. годину ("Службени гласник РС", број 110/2021 и 125/2022).</w:t>
      </w:r>
    </w:p>
    <w:p w:rsidR="00656047" w:rsidRPr="00656047" w:rsidRDefault="00656047" w:rsidP="00656047">
      <w:pPr>
        <w:jc w:val="both"/>
        <w:rPr>
          <w:bCs/>
          <w:lang w:val="sr-Cyrl-RS"/>
        </w:rPr>
      </w:pPr>
      <w:r w:rsidRPr="00656047">
        <w:rPr>
          <w:bCs/>
          <w:lang w:val="sr-Cyrl-RS"/>
        </w:rPr>
        <w:t xml:space="preserve">     Изворни јавни приходи у 2023. години остварени су у износу од 3.453.370.055 динара, а уступљени јавни приходи са трансферима остварени су у износу од  8.876.245.811 динарa, и трансфери у износу од 1.164.806.341 динар.</w:t>
      </w:r>
    </w:p>
    <w:p w:rsidR="006A032A" w:rsidRDefault="006A032A" w:rsidP="00B70739">
      <w:pPr>
        <w:jc w:val="center"/>
        <w:rPr>
          <w:b/>
          <w:bCs/>
          <w:lang w:val="sr-Cyrl-RS"/>
        </w:rPr>
      </w:pPr>
    </w:p>
    <w:tbl>
      <w:tblPr>
        <w:tblW w:w="5000" w:type="pct"/>
        <w:tblLook w:val="04A0" w:firstRow="1" w:lastRow="0" w:firstColumn="1" w:lastColumn="0" w:noHBand="0" w:noVBand="1"/>
      </w:tblPr>
      <w:tblGrid>
        <w:gridCol w:w="789"/>
        <w:gridCol w:w="6481"/>
        <w:gridCol w:w="2071"/>
        <w:gridCol w:w="1421"/>
      </w:tblGrid>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rPr>
                <w:b/>
                <w:bCs/>
                <w:sz w:val="20"/>
                <w:szCs w:val="20"/>
              </w:rPr>
            </w:pPr>
          </w:p>
        </w:tc>
        <w:tc>
          <w:tcPr>
            <w:tcW w:w="3011" w:type="pct"/>
            <w:tcBorders>
              <w:top w:val="nil"/>
              <w:left w:val="nil"/>
              <w:bottom w:val="nil"/>
              <w:right w:val="nil"/>
            </w:tcBorders>
            <w:shd w:val="clear" w:color="auto" w:fill="auto"/>
            <w:noWrap/>
            <w:vAlign w:val="bottom"/>
            <w:hideMark/>
          </w:tcPr>
          <w:p w:rsidR="009D2E55" w:rsidRPr="009D2E55" w:rsidRDefault="009D2E55">
            <w:pPr>
              <w:rPr>
                <w:b/>
                <w:bCs/>
                <w:sz w:val="20"/>
                <w:szCs w:val="20"/>
              </w:rPr>
            </w:pPr>
          </w:p>
        </w:tc>
        <w:tc>
          <w:tcPr>
            <w:tcW w:w="962" w:type="pct"/>
            <w:tcBorders>
              <w:top w:val="nil"/>
              <w:left w:val="nil"/>
              <w:bottom w:val="single" w:sz="4" w:space="0" w:color="auto"/>
              <w:right w:val="nil"/>
            </w:tcBorders>
            <w:shd w:val="clear" w:color="auto" w:fill="auto"/>
            <w:vAlign w:val="center"/>
            <w:hideMark/>
          </w:tcPr>
          <w:p w:rsidR="009D2E55" w:rsidRPr="009D2E55" w:rsidRDefault="009D2E55">
            <w:pPr>
              <w:jc w:val="center"/>
              <w:rPr>
                <w:sz w:val="20"/>
                <w:szCs w:val="20"/>
              </w:rPr>
            </w:pPr>
            <w:r w:rsidRPr="009D2E55">
              <w:rPr>
                <w:sz w:val="20"/>
                <w:szCs w:val="20"/>
              </w:rPr>
              <w:t>Износ у динарима</w:t>
            </w:r>
          </w:p>
        </w:tc>
        <w:tc>
          <w:tcPr>
            <w:tcW w:w="660" w:type="pct"/>
            <w:tcBorders>
              <w:top w:val="nil"/>
              <w:left w:val="nil"/>
              <w:bottom w:val="single" w:sz="4" w:space="0" w:color="auto"/>
              <w:right w:val="nil"/>
            </w:tcBorders>
            <w:shd w:val="clear" w:color="auto" w:fill="auto"/>
            <w:vAlign w:val="center"/>
            <w:hideMark/>
          </w:tcPr>
          <w:p w:rsidR="009D2E55" w:rsidRPr="009D2E55" w:rsidRDefault="009D2E55">
            <w:pPr>
              <w:jc w:val="center"/>
              <w:rPr>
                <w:sz w:val="20"/>
                <w:szCs w:val="20"/>
              </w:rPr>
            </w:pPr>
            <w:r w:rsidRPr="009D2E55">
              <w:rPr>
                <w:sz w:val="20"/>
                <w:szCs w:val="20"/>
              </w:rPr>
              <w:t xml:space="preserve">Структура у % </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b/>
                <w:bCs/>
                <w:sz w:val="20"/>
                <w:szCs w:val="20"/>
              </w:rPr>
            </w:pPr>
            <w:r w:rsidRPr="009D2E55">
              <w:rPr>
                <w:b/>
                <w:bCs/>
                <w:sz w:val="20"/>
                <w:szCs w:val="20"/>
              </w:rPr>
              <w:t>I</w:t>
            </w:r>
          </w:p>
        </w:tc>
        <w:tc>
          <w:tcPr>
            <w:tcW w:w="3011" w:type="pct"/>
            <w:tcBorders>
              <w:top w:val="nil"/>
              <w:left w:val="nil"/>
              <w:bottom w:val="nil"/>
              <w:right w:val="nil"/>
            </w:tcBorders>
            <w:shd w:val="clear" w:color="auto" w:fill="auto"/>
            <w:noWrap/>
            <w:vAlign w:val="bottom"/>
            <w:hideMark/>
          </w:tcPr>
          <w:p w:rsidR="009D2E55" w:rsidRPr="009D2E55" w:rsidRDefault="009D2E55">
            <w:pPr>
              <w:rPr>
                <w:b/>
                <w:bCs/>
                <w:sz w:val="20"/>
                <w:szCs w:val="20"/>
              </w:rPr>
            </w:pPr>
            <w:r w:rsidRPr="009D2E55">
              <w:rPr>
                <w:b/>
                <w:bCs/>
                <w:sz w:val="20"/>
                <w:szCs w:val="20"/>
              </w:rPr>
              <w:t>ИЗВОРНИ ЈАВНИ ПРИХОДИ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3.453.370.055</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25,59</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1.</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 xml:space="preserve">Порез на имовину </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1.607.446.699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11,91</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2.</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Порез на фонд зарада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7.416</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0,00</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3.</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Комунална такса за држање моторних друмских и прикључних возила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153.426.378</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1,14</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4.</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Боравишна такса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34.590.420</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0,26</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5.</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Накнада за заштиту и унапређење животне средине</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101.971.703</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0,76</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6.</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Комунална такса на фирму</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111.118.548</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0,82</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7.</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Накнада за постављање објеката, односно средстава за оглашавање и других објеката и средстава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13.250.049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0,10</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8.</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Приходи од имовине</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463.663.413</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3,44</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9.</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Приходи од продаје добара и услуга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442.336.992</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3,28</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10.</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Новчане казне и одузета имовинска корист</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155.442.245</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1,15</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11.</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Добровољни трансфери од физичких и правних лица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3.575.000</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0,03</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12.</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Мешовити и неодређени приходи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124.110.894</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0,92</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13.</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 xml:space="preserve">Остали приходи </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138.551.909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1,03</w:t>
            </w:r>
          </w:p>
        </w:tc>
      </w:tr>
      <w:tr w:rsidR="009D2E55" w:rsidRPr="009D2E55" w:rsidTr="009D2E55">
        <w:trPr>
          <w:trHeight w:val="113"/>
        </w:trPr>
        <w:tc>
          <w:tcPr>
            <w:tcW w:w="367" w:type="pct"/>
            <w:tcBorders>
              <w:top w:val="nil"/>
              <w:left w:val="nil"/>
              <w:bottom w:val="nil"/>
              <w:right w:val="nil"/>
            </w:tcBorders>
            <w:shd w:val="clear" w:color="auto" w:fill="auto"/>
            <w:noWrap/>
            <w:hideMark/>
          </w:tcPr>
          <w:p w:rsidR="009D2E55" w:rsidRPr="009D2E55" w:rsidRDefault="009D2E55">
            <w:pPr>
              <w:jc w:val="center"/>
              <w:rPr>
                <w:sz w:val="20"/>
                <w:szCs w:val="20"/>
              </w:rPr>
            </w:pPr>
            <w:r w:rsidRPr="009D2E55">
              <w:rPr>
                <w:sz w:val="20"/>
                <w:szCs w:val="20"/>
              </w:rPr>
              <w:t>14.</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Примања од продаје нефинансијске имовине</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103.878.389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0,77</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b/>
                <w:bCs/>
                <w:sz w:val="20"/>
                <w:szCs w:val="20"/>
              </w:rPr>
            </w:pPr>
            <w:r w:rsidRPr="009D2E55">
              <w:rPr>
                <w:b/>
                <w:bCs/>
                <w:sz w:val="20"/>
                <w:szCs w:val="20"/>
              </w:rPr>
              <w:t>II</w:t>
            </w:r>
          </w:p>
        </w:tc>
        <w:tc>
          <w:tcPr>
            <w:tcW w:w="3011" w:type="pct"/>
            <w:tcBorders>
              <w:top w:val="nil"/>
              <w:left w:val="nil"/>
              <w:bottom w:val="nil"/>
              <w:right w:val="nil"/>
            </w:tcBorders>
            <w:shd w:val="clear" w:color="auto" w:fill="auto"/>
            <w:noWrap/>
            <w:vAlign w:val="bottom"/>
            <w:hideMark/>
          </w:tcPr>
          <w:p w:rsidR="009D2E55" w:rsidRPr="009D2E55" w:rsidRDefault="009D2E55">
            <w:pPr>
              <w:rPr>
                <w:b/>
                <w:bCs/>
                <w:sz w:val="20"/>
                <w:szCs w:val="20"/>
              </w:rPr>
            </w:pPr>
            <w:r w:rsidRPr="009D2E55">
              <w:rPr>
                <w:b/>
                <w:bCs/>
                <w:sz w:val="20"/>
                <w:szCs w:val="20"/>
              </w:rPr>
              <w:t>УСТУПЉЕНИ ЈАВНИ ПРИХОДИ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8.876.245.811</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65,78</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1.</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Порез на доходак, добит и капиталне добитке</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8.419.115.749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62,39</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2.</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Порез на наслеђе и поклон</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20.000.780</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0,15</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3.</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Порез на капиталне трансакције</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436.290.289</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3,23</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4.</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Накнаде за коришћење добара од општег интереса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838.993</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0,01</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5.</w:t>
            </w:r>
          </w:p>
        </w:tc>
        <w:tc>
          <w:tcPr>
            <w:tcW w:w="3011" w:type="pct"/>
            <w:tcBorders>
              <w:top w:val="nil"/>
              <w:left w:val="nil"/>
              <w:bottom w:val="nil"/>
              <w:right w:val="nil"/>
            </w:tcBorders>
            <w:shd w:val="clear" w:color="auto" w:fill="auto"/>
            <w:vAlign w:val="bottom"/>
            <w:hideMark/>
          </w:tcPr>
          <w:p w:rsidR="009D2E55" w:rsidRPr="009D2E55" w:rsidRDefault="009D2E55">
            <w:pPr>
              <w:rPr>
                <w:sz w:val="20"/>
                <w:szCs w:val="20"/>
              </w:rPr>
            </w:pPr>
            <w:r w:rsidRPr="009D2E55">
              <w:rPr>
                <w:sz w:val="20"/>
                <w:szCs w:val="20"/>
              </w:rPr>
              <w:t>Концесиона накнада за обављање комуналних делатности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0,00</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b/>
                <w:bCs/>
                <w:sz w:val="20"/>
                <w:szCs w:val="20"/>
              </w:rPr>
            </w:pPr>
            <w:r w:rsidRPr="009D2E55">
              <w:rPr>
                <w:b/>
                <w:bCs/>
                <w:sz w:val="20"/>
                <w:szCs w:val="20"/>
              </w:rPr>
              <w:t>III</w:t>
            </w:r>
          </w:p>
        </w:tc>
        <w:tc>
          <w:tcPr>
            <w:tcW w:w="3011" w:type="pct"/>
            <w:tcBorders>
              <w:top w:val="nil"/>
              <w:left w:val="nil"/>
              <w:bottom w:val="nil"/>
              <w:right w:val="nil"/>
            </w:tcBorders>
            <w:shd w:val="clear" w:color="auto" w:fill="auto"/>
            <w:noWrap/>
            <w:vAlign w:val="bottom"/>
            <w:hideMark/>
          </w:tcPr>
          <w:p w:rsidR="009D2E55" w:rsidRPr="009D2E55" w:rsidRDefault="009D2E55">
            <w:pPr>
              <w:rPr>
                <w:b/>
                <w:bCs/>
                <w:sz w:val="20"/>
                <w:szCs w:val="20"/>
              </w:rPr>
            </w:pPr>
            <w:r w:rsidRPr="009D2E55">
              <w:rPr>
                <w:b/>
                <w:bCs/>
                <w:sz w:val="20"/>
                <w:szCs w:val="20"/>
              </w:rPr>
              <w:t>ТРАНСФЕРИ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1.164.806.341</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8,63</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jc w:val="center"/>
              <w:rPr>
                <w:sz w:val="20"/>
                <w:szCs w:val="20"/>
              </w:rPr>
            </w:pPr>
            <w:r w:rsidRPr="009D2E55">
              <w:rPr>
                <w:sz w:val="20"/>
                <w:szCs w:val="20"/>
              </w:rPr>
              <w:t>1.</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Трансфери од других нивоа власти</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1.162.828.306</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8,62</w:t>
            </w:r>
          </w:p>
        </w:tc>
      </w:tr>
      <w:tr w:rsidR="009D2E55" w:rsidRPr="009D2E55" w:rsidTr="009D2E55">
        <w:trPr>
          <w:trHeight w:val="113"/>
        </w:trPr>
        <w:tc>
          <w:tcPr>
            <w:tcW w:w="367" w:type="pct"/>
            <w:tcBorders>
              <w:top w:val="nil"/>
              <w:left w:val="nil"/>
              <w:bottom w:val="nil"/>
              <w:right w:val="nil"/>
            </w:tcBorders>
            <w:shd w:val="clear" w:color="auto" w:fill="auto"/>
            <w:noWrap/>
            <w:vAlign w:val="center"/>
            <w:hideMark/>
          </w:tcPr>
          <w:p w:rsidR="009D2E55" w:rsidRPr="009D2E55" w:rsidRDefault="009D2E55">
            <w:pPr>
              <w:jc w:val="center"/>
              <w:rPr>
                <w:sz w:val="20"/>
                <w:szCs w:val="20"/>
              </w:rPr>
            </w:pPr>
            <w:r w:rsidRPr="009D2E55">
              <w:rPr>
                <w:sz w:val="20"/>
                <w:szCs w:val="20"/>
              </w:rPr>
              <w:t>2.</w:t>
            </w:r>
          </w:p>
        </w:tc>
        <w:tc>
          <w:tcPr>
            <w:tcW w:w="3011"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Донације и помоћи од међународних организација</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1.978.035</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sz w:val="20"/>
                <w:szCs w:val="20"/>
              </w:rPr>
            </w:pPr>
            <w:r w:rsidRPr="009D2E55">
              <w:rPr>
                <w:sz w:val="20"/>
                <w:szCs w:val="20"/>
              </w:rPr>
              <w:t>0,01</w:t>
            </w:r>
          </w:p>
        </w:tc>
      </w:tr>
      <w:tr w:rsidR="009D2E55" w:rsidRPr="009D2E55" w:rsidTr="009D2E55">
        <w:trPr>
          <w:trHeight w:val="113"/>
        </w:trPr>
        <w:tc>
          <w:tcPr>
            <w:tcW w:w="367" w:type="pct"/>
            <w:tcBorders>
              <w:top w:val="nil"/>
              <w:left w:val="nil"/>
              <w:bottom w:val="nil"/>
              <w:right w:val="nil"/>
            </w:tcBorders>
            <w:shd w:val="clear" w:color="auto" w:fill="auto"/>
            <w:noWrap/>
            <w:vAlign w:val="bottom"/>
            <w:hideMark/>
          </w:tcPr>
          <w:p w:rsidR="009D2E55" w:rsidRPr="009D2E55" w:rsidRDefault="009D2E55">
            <w:pPr>
              <w:rPr>
                <w:sz w:val="20"/>
                <w:szCs w:val="20"/>
              </w:rPr>
            </w:pPr>
            <w:r w:rsidRPr="009D2E55">
              <w:rPr>
                <w:sz w:val="20"/>
                <w:szCs w:val="20"/>
              </w:rPr>
              <w:t> </w:t>
            </w:r>
          </w:p>
        </w:tc>
        <w:tc>
          <w:tcPr>
            <w:tcW w:w="3011" w:type="pct"/>
            <w:tcBorders>
              <w:top w:val="nil"/>
              <w:left w:val="nil"/>
              <w:bottom w:val="nil"/>
              <w:right w:val="nil"/>
            </w:tcBorders>
            <w:shd w:val="clear" w:color="auto" w:fill="auto"/>
            <w:noWrap/>
            <w:vAlign w:val="bottom"/>
            <w:hideMark/>
          </w:tcPr>
          <w:p w:rsidR="009D2E55" w:rsidRPr="009D2E55" w:rsidRDefault="009D2E55">
            <w:pPr>
              <w:rPr>
                <w:b/>
                <w:bCs/>
                <w:sz w:val="20"/>
                <w:szCs w:val="20"/>
              </w:rPr>
            </w:pPr>
            <w:r w:rsidRPr="009D2E55">
              <w:rPr>
                <w:b/>
                <w:bCs/>
                <w:sz w:val="20"/>
                <w:szCs w:val="20"/>
              </w:rPr>
              <w:t>УКУПНО:</w:t>
            </w:r>
          </w:p>
        </w:tc>
        <w:tc>
          <w:tcPr>
            <w:tcW w:w="962"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13.494.422.207</w:t>
            </w:r>
          </w:p>
        </w:tc>
        <w:tc>
          <w:tcPr>
            <w:tcW w:w="660" w:type="pct"/>
            <w:tcBorders>
              <w:top w:val="nil"/>
              <w:left w:val="nil"/>
              <w:bottom w:val="nil"/>
              <w:right w:val="nil"/>
            </w:tcBorders>
            <w:shd w:val="clear" w:color="auto" w:fill="auto"/>
            <w:noWrap/>
            <w:vAlign w:val="bottom"/>
            <w:hideMark/>
          </w:tcPr>
          <w:p w:rsidR="009D2E55" w:rsidRPr="009D2E55" w:rsidRDefault="009D2E55">
            <w:pPr>
              <w:jc w:val="right"/>
              <w:rPr>
                <w:b/>
                <w:bCs/>
                <w:sz w:val="20"/>
                <w:szCs w:val="20"/>
              </w:rPr>
            </w:pPr>
            <w:r w:rsidRPr="009D2E55">
              <w:rPr>
                <w:b/>
                <w:bCs/>
                <w:sz w:val="20"/>
                <w:szCs w:val="20"/>
              </w:rPr>
              <w:t>100,00</w:t>
            </w:r>
          </w:p>
        </w:tc>
      </w:tr>
    </w:tbl>
    <w:p w:rsidR="009D2E55" w:rsidRDefault="009D2E55" w:rsidP="00B70739">
      <w:pPr>
        <w:jc w:val="center"/>
        <w:rPr>
          <w:b/>
          <w:bCs/>
          <w:lang w:val="sr-Cyrl-RS"/>
        </w:rPr>
      </w:pPr>
    </w:p>
    <w:p w:rsidR="009D2E55" w:rsidRDefault="009D2E55" w:rsidP="009D2E55">
      <w:pPr>
        <w:jc w:val="center"/>
        <w:rPr>
          <w:b/>
          <w:bCs/>
          <w:lang w:val="sr-Cyrl-RS"/>
        </w:rPr>
      </w:pPr>
      <w:r>
        <w:rPr>
          <w:b/>
          <w:bCs/>
        </w:rPr>
        <w:t>Графички приказ структуре изворних, уступљених прихода и трансфера</w:t>
      </w:r>
    </w:p>
    <w:p w:rsidR="009D2E55" w:rsidRPr="009D2E55" w:rsidRDefault="009D2E55" w:rsidP="009D2E55">
      <w:pPr>
        <w:jc w:val="center"/>
        <w:rPr>
          <w:b/>
          <w:bCs/>
          <w:lang w:val="sr-Cyrl-RS"/>
        </w:rPr>
      </w:pPr>
    </w:p>
    <w:p w:rsidR="009D2E55" w:rsidRDefault="009D2E55" w:rsidP="00B70739">
      <w:pPr>
        <w:jc w:val="center"/>
        <w:rPr>
          <w:b/>
          <w:bCs/>
          <w:lang w:val="sr-Cyrl-RS"/>
        </w:rPr>
      </w:pPr>
      <w:r>
        <w:rPr>
          <w:noProof/>
          <w:lang w:val="en-US" w:eastAsia="en-US"/>
        </w:rPr>
        <w:drawing>
          <wp:inline distT="0" distB="0" distL="0" distR="0" wp14:anchorId="78E81858" wp14:editId="27BB15E1">
            <wp:extent cx="5273899" cy="2852671"/>
            <wp:effectExtent l="0" t="0" r="2222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290F" w:rsidRPr="005A66CA" w:rsidRDefault="00BB290F" w:rsidP="00B70739">
      <w:pPr>
        <w:jc w:val="center"/>
        <w:rPr>
          <w:b/>
          <w:bCs/>
          <w:lang w:val="sr-Cyrl-RS"/>
        </w:rPr>
      </w:pPr>
      <w:r w:rsidRPr="005A66CA">
        <w:rPr>
          <w:b/>
          <w:bCs/>
          <w:lang w:val="sr-Cyrl-RS"/>
        </w:rPr>
        <w:lastRenderedPageBreak/>
        <w:t>2.2 Примања од продаје нефинансијске имовине</w:t>
      </w:r>
    </w:p>
    <w:p w:rsidR="00BB290F" w:rsidRPr="005A66CA" w:rsidRDefault="00BB290F" w:rsidP="00B70739">
      <w:pPr>
        <w:jc w:val="center"/>
        <w:rPr>
          <w:b/>
          <w:bCs/>
          <w:lang w:val="sr-Cyrl-RS"/>
        </w:rPr>
      </w:pPr>
    </w:p>
    <w:p w:rsidR="00BB290F" w:rsidRPr="005A66CA" w:rsidRDefault="00BB290F" w:rsidP="00BB290F">
      <w:pPr>
        <w:ind w:firstLine="708"/>
        <w:rPr>
          <w:lang w:val="sr-Cyrl-RS"/>
        </w:rPr>
      </w:pPr>
      <w:r w:rsidRPr="005A66CA">
        <w:t>Примања од продаје непокретности</w:t>
      </w:r>
      <w:r w:rsidRPr="005A66CA">
        <w:rPr>
          <w:lang w:val="sr-Cyrl-RS"/>
        </w:rPr>
        <w:t xml:space="preserve"> остварена су у износу од </w:t>
      </w:r>
      <w:r w:rsidRPr="005A66CA">
        <w:t>103.878.389</w:t>
      </w:r>
      <w:r w:rsidRPr="005A66CA">
        <w:rPr>
          <w:lang w:val="sr-Cyrl-RS"/>
        </w:rPr>
        <w:t xml:space="preserve"> динара, или 60,59 % од планираних </w:t>
      </w:r>
      <w:r w:rsidRPr="005A66CA">
        <w:t>171.438.000</w:t>
      </w:r>
      <w:r w:rsidRPr="005A66CA">
        <w:rPr>
          <w:lang w:val="sr-Cyrl-RS"/>
        </w:rPr>
        <w:t xml:space="preserve"> динара; п</w:t>
      </w:r>
      <w:r w:rsidRPr="005A66CA">
        <w:t>римања од продаје непокретности</w:t>
      </w:r>
      <w:r w:rsidRPr="005A66CA">
        <w:rPr>
          <w:lang w:val="sr-Cyrl-RS"/>
        </w:rPr>
        <w:t xml:space="preserve"> односно отплате станова остварена су у укупном износу од </w:t>
      </w:r>
      <w:r w:rsidRPr="005A66CA">
        <w:t>74.210.526</w:t>
      </w:r>
      <w:r w:rsidRPr="005A66CA">
        <w:rPr>
          <w:lang w:val="sr-Cyrl-RS"/>
        </w:rPr>
        <w:t xml:space="preserve"> динара; п</w:t>
      </w:r>
      <w:r w:rsidRPr="005A66CA">
        <w:t>римањa од продаје робних резерви</w:t>
      </w:r>
      <w:r w:rsidRPr="005A66CA">
        <w:rPr>
          <w:lang w:val="sr-Cyrl-RS"/>
        </w:rPr>
        <w:t xml:space="preserve"> остварена су у износу од </w:t>
      </w:r>
      <w:r w:rsidRPr="005A66CA">
        <w:t>12.640.990</w:t>
      </w:r>
      <w:r w:rsidRPr="005A66CA">
        <w:rPr>
          <w:lang w:val="sr-Cyrl-RS"/>
        </w:rPr>
        <w:t xml:space="preserve"> динара или 26,41 % више од планираних  10.000.000 динара; п</w:t>
      </w:r>
      <w:r w:rsidRPr="005A66CA">
        <w:t>римања од продаје земљишта</w:t>
      </w:r>
      <w:r w:rsidRPr="005A66CA">
        <w:rPr>
          <w:lang w:val="sr-Cyrl-RS"/>
        </w:rPr>
        <w:t xml:space="preserve"> у корист нивоа градова остварена су у износу од </w:t>
      </w:r>
      <w:r w:rsidRPr="005A66CA">
        <w:t>16.831.812</w:t>
      </w:r>
      <w:r w:rsidRPr="005A66CA">
        <w:rPr>
          <w:lang w:val="sr-Cyrl-RS"/>
        </w:rPr>
        <w:t xml:space="preserve"> динара или 93,51 % од планираних </w:t>
      </w:r>
      <w:r w:rsidRPr="005A66CA">
        <w:t>18.000.000</w:t>
      </w:r>
      <w:r w:rsidRPr="005A66CA">
        <w:rPr>
          <w:lang w:val="sr-Cyrl-RS"/>
        </w:rPr>
        <w:t xml:space="preserve"> динара.</w:t>
      </w:r>
    </w:p>
    <w:p w:rsidR="00BB290F" w:rsidRDefault="00BB290F" w:rsidP="00B70739">
      <w:pPr>
        <w:jc w:val="center"/>
        <w:rPr>
          <w:b/>
          <w:bCs/>
          <w:lang w:val="sr-Cyrl-RS"/>
        </w:rPr>
      </w:pPr>
    </w:p>
    <w:p w:rsidR="00BB290F" w:rsidRDefault="00BB290F" w:rsidP="00B70739">
      <w:pPr>
        <w:jc w:val="center"/>
        <w:rPr>
          <w:b/>
          <w:bCs/>
          <w:lang w:val="sr-Cyrl-RS"/>
        </w:rPr>
      </w:pPr>
      <w:r>
        <w:rPr>
          <w:b/>
          <w:bCs/>
          <w:lang w:val="sr-Cyrl-RS"/>
        </w:rPr>
        <w:t>ПЛАНИРАНА И ОСТВАРЕНА ПРИМАЊА ОД ПРОДАЈЕ НЕФИНАНСИЈСКЕ ИМОВИНЕ</w:t>
      </w:r>
    </w:p>
    <w:p w:rsidR="00BB290F" w:rsidRDefault="00BB290F" w:rsidP="00BB290F">
      <w:pPr>
        <w:rPr>
          <w:b/>
          <w:bCs/>
          <w:lang w:val="sr-Cyrl-RS"/>
        </w:rPr>
      </w:pPr>
    </w:p>
    <w:tbl>
      <w:tblPr>
        <w:tblW w:w="5000" w:type="pct"/>
        <w:tblLook w:val="04A0" w:firstRow="1" w:lastRow="0" w:firstColumn="1" w:lastColumn="0" w:noHBand="0" w:noVBand="1"/>
      </w:tblPr>
      <w:tblGrid>
        <w:gridCol w:w="459"/>
        <w:gridCol w:w="459"/>
        <w:gridCol w:w="516"/>
        <w:gridCol w:w="3998"/>
        <w:gridCol w:w="1465"/>
        <w:gridCol w:w="1570"/>
        <w:gridCol w:w="1465"/>
        <w:gridCol w:w="830"/>
      </w:tblGrid>
      <w:tr w:rsidR="00F26B7D" w:rsidRPr="00F26B7D" w:rsidTr="00170123">
        <w:trPr>
          <w:trHeight w:val="260"/>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26B7D" w:rsidRPr="00F26B7D" w:rsidRDefault="00F26B7D">
            <w:pPr>
              <w:jc w:val="center"/>
              <w:rPr>
                <w:sz w:val="20"/>
                <w:szCs w:val="20"/>
              </w:rPr>
            </w:pPr>
            <w:r w:rsidRPr="00F26B7D">
              <w:rPr>
                <w:sz w:val="20"/>
                <w:szCs w:val="20"/>
              </w:rPr>
              <w:t>Класа</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26B7D" w:rsidRPr="00F26B7D" w:rsidRDefault="00F26B7D">
            <w:pPr>
              <w:jc w:val="center"/>
              <w:rPr>
                <w:sz w:val="20"/>
                <w:szCs w:val="20"/>
              </w:rPr>
            </w:pPr>
            <w:r w:rsidRPr="00F26B7D">
              <w:rPr>
                <w:sz w:val="20"/>
                <w:szCs w:val="20"/>
              </w:rPr>
              <w:t>Категорија</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F26B7D" w:rsidRPr="00F26B7D" w:rsidRDefault="00F26B7D">
            <w:pPr>
              <w:jc w:val="center"/>
              <w:rPr>
                <w:sz w:val="20"/>
                <w:szCs w:val="20"/>
              </w:rPr>
            </w:pPr>
            <w:r w:rsidRPr="00F26B7D">
              <w:rPr>
                <w:sz w:val="20"/>
                <w:szCs w:val="20"/>
              </w:rPr>
              <w:t>Група</w:t>
            </w:r>
          </w:p>
        </w:tc>
        <w:tc>
          <w:tcPr>
            <w:tcW w:w="1863" w:type="pct"/>
            <w:vMerge w:val="restart"/>
            <w:tcBorders>
              <w:top w:val="single" w:sz="4" w:space="0" w:color="auto"/>
              <w:left w:val="single" w:sz="4" w:space="0" w:color="auto"/>
              <w:bottom w:val="single" w:sz="4" w:space="0" w:color="auto"/>
              <w:right w:val="nil"/>
            </w:tcBorders>
            <w:shd w:val="clear" w:color="auto" w:fill="auto"/>
            <w:vAlign w:val="center"/>
            <w:hideMark/>
          </w:tcPr>
          <w:p w:rsidR="00F26B7D" w:rsidRPr="00F26B7D" w:rsidRDefault="00F26B7D">
            <w:pPr>
              <w:jc w:val="center"/>
              <w:rPr>
                <w:sz w:val="20"/>
                <w:szCs w:val="20"/>
              </w:rPr>
            </w:pPr>
            <w:r w:rsidRPr="00F26B7D">
              <w:rPr>
                <w:sz w:val="20"/>
                <w:szCs w:val="20"/>
              </w:rPr>
              <w:t>О   П   И  С</w:t>
            </w:r>
          </w:p>
        </w:tc>
        <w:tc>
          <w:tcPr>
            <w:tcW w:w="6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6B7D" w:rsidRPr="00F26B7D" w:rsidRDefault="00F26B7D">
            <w:pPr>
              <w:jc w:val="center"/>
              <w:rPr>
                <w:sz w:val="20"/>
                <w:szCs w:val="20"/>
              </w:rPr>
            </w:pPr>
            <w:r w:rsidRPr="00F26B7D">
              <w:rPr>
                <w:sz w:val="20"/>
                <w:szCs w:val="20"/>
              </w:rPr>
              <w:t xml:space="preserve"> План за 2023. годину</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B7D" w:rsidRDefault="00F26B7D">
            <w:pPr>
              <w:jc w:val="center"/>
              <w:rPr>
                <w:sz w:val="20"/>
                <w:szCs w:val="20"/>
                <w:lang w:val="sr-Cyrl-RS"/>
              </w:rPr>
            </w:pPr>
            <w:r w:rsidRPr="00F26B7D">
              <w:rPr>
                <w:sz w:val="20"/>
                <w:szCs w:val="20"/>
              </w:rPr>
              <w:t>Остварење 01.01. -31.12.</w:t>
            </w:r>
          </w:p>
          <w:p w:rsidR="00F26B7D" w:rsidRPr="00F26B7D" w:rsidRDefault="00F26B7D">
            <w:pPr>
              <w:jc w:val="center"/>
              <w:rPr>
                <w:sz w:val="20"/>
                <w:szCs w:val="20"/>
              </w:rPr>
            </w:pPr>
            <w:r w:rsidRPr="00F26B7D">
              <w:rPr>
                <w:sz w:val="20"/>
                <w:szCs w:val="20"/>
              </w:rPr>
              <w:t>2023.године</w:t>
            </w:r>
          </w:p>
        </w:tc>
        <w:tc>
          <w:tcPr>
            <w:tcW w:w="6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B7D" w:rsidRPr="00F26B7D" w:rsidRDefault="00F26B7D">
            <w:pPr>
              <w:jc w:val="center"/>
              <w:rPr>
                <w:sz w:val="20"/>
                <w:szCs w:val="20"/>
              </w:rPr>
            </w:pPr>
            <w:r w:rsidRPr="00F26B7D">
              <w:rPr>
                <w:sz w:val="20"/>
                <w:szCs w:val="20"/>
              </w:rPr>
              <w:t>Мање/више извршено у односу на план</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26B7D" w:rsidRPr="00F26B7D" w:rsidRDefault="00F26B7D">
            <w:pPr>
              <w:jc w:val="center"/>
              <w:rPr>
                <w:sz w:val="20"/>
                <w:szCs w:val="20"/>
              </w:rPr>
            </w:pPr>
            <w:r w:rsidRPr="00F26B7D">
              <w:rPr>
                <w:sz w:val="20"/>
                <w:szCs w:val="20"/>
              </w:rPr>
              <w:t>% остварења (6:5)</w:t>
            </w:r>
          </w:p>
        </w:tc>
      </w:tr>
      <w:tr w:rsidR="00F26B7D" w:rsidRPr="00F26B7D" w:rsidTr="00170123">
        <w:trPr>
          <w:trHeight w:val="100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F26B7D" w:rsidRPr="00F26B7D" w:rsidRDefault="00F26B7D">
            <w:pPr>
              <w:rPr>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F26B7D" w:rsidRPr="00F26B7D" w:rsidRDefault="00F26B7D">
            <w:pPr>
              <w:rPr>
                <w:sz w:val="20"/>
                <w:szCs w:val="20"/>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F26B7D" w:rsidRPr="00F26B7D" w:rsidRDefault="00F26B7D">
            <w:pPr>
              <w:rPr>
                <w:sz w:val="20"/>
                <w:szCs w:val="20"/>
              </w:rPr>
            </w:pPr>
          </w:p>
        </w:tc>
        <w:tc>
          <w:tcPr>
            <w:tcW w:w="1863" w:type="pct"/>
            <w:vMerge/>
            <w:tcBorders>
              <w:top w:val="single" w:sz="4" w:space="0" w:color="auto"/>
              <w:left w:val="single" w:sz="4" w:space="0" w:color="auto"/>
              <w:bottom w:val="single" w:sz="4" w:space="0" w:color="auto"/>
              <w:right w:val="nil"/>
            </w:tcBorders>
            <w:vAlign w:val="center"/>
            <w:hideMark/>
          </w:tcPr>
          <w:p w:rsidR="00F26B7D" w:rsidRPr="00F26B7D" w:rsidRDefault="00F26B7D">
            <w:pPr>
              <w:rPr>
                <w:sz w:val="20"/>
                <w:szCs w:val="20"/>
              </w:rPr>
            </w:pPr>
          </w:p>
        </w:tc>
        <w:tc>
          <w:tcPr>
            <w:tcW w:w="686" w:type="pct"/>
            <w:vMerge/>
            <w:tcBorders>
              <w:top w:val="single" w:sz="4" w:space="0" w:color="auto"/>
              <w:left w:val="single" w:sz="4" w:space="0" w:color="auto"/>
              <w:bottom w:val="single" w:sz="4" w:space="0" w:color="000000"/>
              <w:right w:val="single" w:sz="4" w:space="0" w:color="auto"/>
            </w:tcBorders>
            <w:vAlign w:val="center"/>
            <w:hideMark/>
          </w:tcPr>
          <w:p w:rsidR="00F26B7D" w:rsidRPr="00F26B7D" w:rsidRDefault="00F26B7D">
            <w:pPr>
              <w:rPr>
                <w:sz w:val="20"/>
                <w:szCs w:val="20"/>
              </w:rPr>
            </w:pPr>
          </w:p>
        </w:tc>
        <w:tc>
          <w:tcPr>
            <w:tcW w:w="7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6B7D" w:rsidRPr="00F26B7D" w:rsidRDefault="00F26B7D">
            <w:pPr>
              <w:rPr>
                <w:sz w:val="20"/>
                <w:szCs w:val="20"/>
              </w:rPr>
            </w:pPr>
          </w:p>
        </w:tc>
        <w:tc>
          <w:tcPr>
            <w:tcW w:w="6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6B7D" w:rsidRPr="00F26B7D" w:rsidRDefault="00F26B7D">
            <w:pPr>
              <w:rPr>
                <w:sz w:val="20"/>
                <w:szCs w:val="20"/>
              </w:rPr>
            </w:pPr>
          </w:p>
        </w:tc>
        <w:tc>
          <w:tcPr>
            <w:tcW w:w="3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6B7D" w:rsidRPr="00F26B7D" w:rsidRDefault="00F26B7D">
            <w:pPr>
              <w:rPr>
                <w:sz w:val="20"/>
                <w:szCs w:val="20"/>
              </w:rPr>
            </w:pPr>
          </w:p>
        </w:tc>
      </w:tr>
      <w:tr w:rsidR="00F26B7D" w:rsidRP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1</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2</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3</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pPr>
              <w:jc w:val="center"/>
              <w:rPr>
                <w:sz w:val="20"/>
                <w:szCs w:val="20"/>
              </w:rPr>
            </w:pPr>
            <w:r w:rsidRPr="00F26B7D">
              <w:rPr>
                <w:sz w:val="20"/>
                <w:szCs w:val="20"/>
              </w:rPr>
              <w:t>4</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5</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6</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7</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b/>
                <w:i/>
                <w:sz w:val="20"/>
                <w:szCs w:val="20"/>
              </w:rPr>
            </w:pPr>
            <w:r w:rsidRPr="00F26B7D">
              <w:rPr>
                <w:b/>
                <w:i/>
                <w:sz w:val="20"/>
                <w:szCs w:val="20"/>
              </w:rPr>
              <w:t>Примања од продаје нефинансијске имовине</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b/>
                <w:sz w:val="20"/>
                <w:szCs w:val="20"/>
              </w:rPr>
            </w:pPr>
            <w:r w:rsidRPr="00F26B7D">
              <w:rPr>
                <w:b/>
                <w:sz w:val="20"/>
                <w:szCs w:val="20"/>
              </w:rPr>
              <w:t>171.438.000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b/>
                <w:sz w:val="20"/>
                <w:szCs w:val="20"/>
              </w:rPr>
            </w:pPr>
            <w:r w:rsidRPr="00F26B7D">
              <w:rPr>
                <w:b/>
                <w:sz w:val="20"/>
                <w:szCs w:val="20"/>
              </w:rPr>
              <w:t>103.878.389</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b/>
                <w:sz w:val="20"/>
                <w:szCs w:val="20"/>
              </w:rPr>
            </w:pPr>
            <w:r w:rsidRPr="00F26B7D">
              <w:rPr>
                <w:b/>
                <w:sz w:val="20"/>
                <w:szCs w:val="20"/>
              </w:rPr>
              <w:t>-67.559.611</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b/>
                <w:sz w:val="20"/>
                <w:szCs w:val="20"/>
              </w:rPr>
            </w:pPr>
            <w:r w:rsidRPr="00F26B7D">
              <w:rPr>
                <w:b/>
                <w:sz w:val="20"/>
                <w:szCs w:val="20"/>
              </w:rPr>
              <w:t>60,59</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81</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i/>
                <w:sz w:val="20"/>
                <w:szCs w:val="20"/>
              </w:rPr>
            </w:pPr>
            <w:r w:rsidRPr="00F26B7D">
              <w:rPr>
                <w:i/>
                <w:sz w:val="20"/>
                <w:szCs w:val="20"/>
              </w:rPr>
              <w:t>Примања од продаје основних средстава</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97.438.000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74.276.281</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-23.161.719</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76,23</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811</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Примања од продаје непокретности</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97.208.000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74.210.526</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-22.997.474</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76,34</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812</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Примања од продаје покретне имовине</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30.000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0</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-30.000</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0,00</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813</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Примањa од продаје осталих основних средстава</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200.000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65.755</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-134.245</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32,88</w:t>
            </w:r>
          </w:p>
        </w:tc>
      </w:tr>
      <w:tr w:rsidR="00F26B7D" w:rsidTr="00F26B7D">
        <w:trPr>
          <w:trHeight w:val="51"/>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82</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i/>
                <w:sz w:val="20"/>
                <w:szCs w:val="20"/>
              </w:rPr>
            </w:pPr>
            <w:r w:rsidRPr="00F26B7D">
              <w:rPr>
                <w:i/>
                <w:sz w:val="20"/>
                <w:szCs w:val="20"/>
              </w:rPr>
              <w:t>Примањa од продаје залиха</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56.000.000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12.770.296</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-43.229.704</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22,80</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821</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Примањa од продаје робних резерви</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10.000.000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12.640.990</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2.640.990</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126,41</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823</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Примањa од продаје робе за даљу продају</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46.000.000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129.306</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-45.870.694</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0,28</w:t>
            </w:r>
          </w:p>
        </w:tc>
      </w:tr>
      <w:tr w:rsidR="00F26B7D" w:rsidTr="00F26B7D">
        <w:trPr>
          <w:trHeight w:val="51"/>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84</w:t>
            </w: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i/>
                <w:sz w:val="20"/>
                <w:szCs w:val="20"/>
              </w:rPr>
            </w:pPr>
            <w:r w:rsidRPr="00F26B7D">
              <w:rPr>
                <w:i/>
                <w:sz w:val="20"/>
                <w:szCs w:val="20"/>
              </w:rPr>
              <w:t>Примања од продаје природне имовине</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18.000.000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16.831.812</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-1.168.188</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93,51</w:t>
            </w:r>
          </w:p>
        </w:tc>
      </w:tr>
      <w:tr w:rsidR="00F26B7D" w:rsidTr="00F26B7D">
        <w:trPr>
          <w:trHeight w:val="113"/>
        </w:trPr>
        <w:tc>
          <w:tcPr>
            <w:tcW w:w="213"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p>
        </w:tc>
        <w:tc>
          <w:tcPr>
            <w:tcW w:w="213"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pPr>
              <w:jc w:val="center"/>
              <w:rPr>
                <w:sz w:val="20"/>
                <w:szCs w:val="20"/>
              </w:rPr>
            </w:pPr>
            <w:r w:rsidRPr="00F26B7D">
              <w:rPr>
                <w:sz w:val="20"/>
                <w:szCs w:val="20"/>
              </w:rPr>
              <w:t>841</w:t>
            </w:r>
          </w:p>
        </w:tc>
        <w:tc>
          <w:tcPr>
            <w:tcW w:w="1863" w:type="pct"/>
            <w:tcBorders>
              <w:top w:val="nil"/>
              <w:left w:val="nil"/>
              <w:bottom w:val="single" w:sz="4" w:space="0" w:color="auto"/>
              <w:right w:val="single" w:sz="4" w:space="0" w:color="auto"/>
            </w:tcBorders>
            <w:shd w:val="clear" w:color="auto" w:fill="auto"/>
            <w:vAlign w:val="center"/>
            <w:hideMark/>
          </w:tcPr>
          <w:p w:rsidR="00F26B7D" w:rsidRPr="00F26B7D" w:rsidRDefault="00F26B7D" w:rsidP="00F26B7D">
            <w:pPr>
              <w:rPr>
                <w:sz w:val="20"/>
                <w:szCs w:val="20"/>
              </w:rPr>
            </w:pPr>
            <w:r w:rsidRPr="00F26B7D">
              <w:rPr>
                <w:sz w:val="20"/>
                <w:szCs w:val="20"/>
              </w:rPr>
              <w:t>Примања од продаје земљишта</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18.000.000</w:t>
            </w:r>
          </w:p>
        </w:tc>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16.831.812</w:t>
            </w:r>
          </w:p>
        </w:tc>
        <w:tc>
          <w:tcPr>
            <w:tcW w:w="686"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-1.168.188</w:t>
            </w:r>
          </w:p>
        </w:tc>
        <w:tc>
          <w:tcPr>
            <w:tcW w:w="391" w:type="pct"/>
            <w:tcBorders>
              <w:top w:val="nil"/>
              <w:left w:val="nil"/>
              <w:bottom w:val="single" w:sz="4" w:space="0" w:color="auto"/>
              <w:right w:val="single" w:sz="4" w:space="0" w:color="auto"/>
            </w:tcBorders>
            <w:shd w:val="clear" w:color="auto" w:fill="auto"/>
            <w:noWrap/>
            <w:vAlign w:val="bottom"/>
            <w:hideMark/>
          </w:tcPr>
          <w:p w:rsidR="00F26B7D" w:rsidRPr="00F26B7D" w:rsidRDefault="00F26B7D" w:rsidP="00F26B7D">
            <w:pPr>
              <w:jc w:val="center"/>
              <w:rPr>
                <w:sz w:val="20"/>
                <w:szCs w:val="20"/>
              </w:rPr>
            </w:pPr>
            <w:r w:rsidRPr="00F26B7D">
              <w:rPr>
                <w:sz w:val="20"/>
                <w:szCs w:val="20"/>
              </w:rPr>
              <w:t>93,51</w:t>
            </w:r>
          </w:p>
        </w:tc>
      </w:tr>
    </w:tbl>
    <w:p w:rsidR="00656047" w:rsidRDefault="00656047" w:rsidP="00B70739">
      <w:pPr>
        <w:jc w:val="center"/>
        <w:rPr>
          <w:b/>
          <w:bCs/>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A808E7" w:rsidRDefault="00A808E7" w:rsidP="005A66CA">
      <w:pPr>
        <w:tabs>
          <w:tab w:val="left" w:pos="426"/>
        </w:tabs>
        <w:rPr>
          <w:sz w:val="26"/>
          <w:szCs w:val="26"/>
          <w:lang w:val="sr-Cyrl-RS"/>
        </w:rPr>
      </w:pPr>
    </w:p>
    <w:p w:rsidR="005A66CA" w:rsidRDefault="005A66CA" w:rsidP="005A66CA">
      <w:pPr>
        <w:tabs>
          <w:tab w:val="left" w:pos="426"/>
        </w:tabs>
        <w:rPr>
          <w:sz w:val="26"/>
          <w:szCs w:val="26"/>
          <w:lang w:val="sr-Cyrl-RS"/>
        </w:rPr>
      </w:pPr>
      <w:r w:rsidRPr="00A06740">
        <w:rPr>
          <w:sz w:val="26"/>
          <w:szCs w:val="26"/>
        </w:rPr>
        <w:lastRenderedPageBreak/>
        <w:t xml:space="preserve">Планирани и остварени приходи и примања буџета Града Ниша </w:t>
      </w:r>
      <w:r w:rsidRPr="00A06740">
        <w:rPr>
          <w:sz w:val="26"/>
          <w:szCs w:val="26"/>
          <w:lang w:val="sr-Cyrl-CS"/>
        </w:rPr>
        <w:t>по категоријама и пренета неутрошена средства из ранијих година</w:t>
      </w:r>
      <w:r w:rsidRPr="00A06740">
        <w:rPr>
          <w:sz w:val="26"/>
          <w:szCs w:val="26"/>
        </w:rPr>
        <w:t>:</w:t>
      </w:r>
    </w:p>
    <w:p w:rsidR="00A808E7" w:rsidRPr="00EB33C4" w:rsidRDefault="00A808E7" w:rsidP="005A66CA">
      <w:pPr>
        <w:tabs>
          <w:tab w:val="left" w:pos="426"/>
        </w:tabs>
        <w:rPr>
          <w:sz w:val="26"/>
          <w:szCs w:val="26"/>
          <w:lang w:val="en-US"/>
        </w:rPr>
      </w:pPr>
    </w:p>
    <w:tbl>
      <w:tblPr>
        <w:tblW w:w="5000" w:type="pct"/>
        <w:tblLook w:val="04A0" w:firstRow="1" w:lastRow="0" w:firstColumn="1" w:lastColumn="0" w:noHBand="0" w:noVBand="1"/>
      </w:tblPr>
      <w:tblGrid>
        <w:gridCol w:w="459"/>
        <w:gridCol w:w="459"/>
        <w:gridCol w:w="516"/>
        <w:gridCol w:w="4001"/>
        <w:gridCol w:w="1466"/>
        <w:gridCol w:w="1567"/>
        <w:gridCol w:w="1464"/>
        <w:gridCol w:w="830"/>
      </w:tblGrid>
      <w:tr w:rsidR="005A66CA" w:rsidRPr="00A808E7" w:rsidTr="00A808E7">
        <w:trPr>
          <w:trHeight w:val="26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A66CA" w:rsidRPr="00A808E7" w:rsidRDefault="005A66CA">
            <w:pPr>
              <w:jc w:val="center"/>
              <w:rPr>
                <w:sz w:val="20"/>
                <w:szCs w:val="20"/>
              </w:rPr>
            </w:pPr>
            <w:r w:rsidRPr="00A808E7">
              <w:rPr>
                <w:sz w:val="20"/>
                <w:szCs w:val="20"/>
              </w:rPr>
              <w:t>Класа</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A66CA" w:rsidRPr="00A808E7" w:rsidRDefault="005A66CA">
            <w:pPr>
              <w:jc w:val="center"/>
              <w:rPr>
                <w:sz w:val="20"/>
                <w:szCs w:val="20"/>
              </w:rPr>
            </w:pPr>
            <w:r w:rsidRPr="00A808E7">
              <w:rPr>
                <w:sz w:val="20"/>
                <w:szCs w:val="20"/>
              </w:rPr>
              <w:t>Категорија</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5A66CA" w:rsidRPr="00A808E7" w:rsidRDefault="005A66CA">
            <w:pPr>
              <w:jc w:val="center"/>
              <w:rPr>
                <w:sz w:val="20"/>
                <w:szCs w:val="20"/>
              </w:rPr>
            </w:pPr>
            <w:r w:rsidRPr="00A808E7">
              <w:rPr>
                <w:sz w:val="20"/>
                <w:szCs w:val="20"/>
              </w:rPr>
              <w:t>Група</w:t>
            </w:r>
          </w:p>
        </w:tc>
        <w:tc>
          <w:tcPr>
            <w:tcW w:w="1871" w:type="pct"/>
            <w:vMerge w:val="restart"/>
            <w:tcBorders>
              <w:top w:val="single" w:sz="4" w:space="0" w:color="auto"/>
              <w:left w:val="single" w:sz="4" w:space="0" w:color="auto"/>
              <w:bottom w:val="single" w:sz="4" w:space="0" w:color="auto"/>
              <w:right w:val="nil"/>
            </w:tcBorders>
            <w:shd w:val="clear" w:color="auto" w:fill="auto"/>
            <w:vAlign w:val="center"/>
            <w:hideMark/>
          </w:tcPr>
          <w:p w:rsidR="005A66CA" w:rsidRPr="00A808E7" w:rsidRDefault="005A66CA">
            <w:pPr>
              <w:jc w:val="center"/>
              <w:rPr>
                <w:sz w:val="20"/>
                <w:szCs w:val="20"/>
              </w:rPr>
            </w:pPr>
            <w:r w:rsidRPr="00A808E7">
              <w:rPr>
                <w:sz w:val="20"/>
                <w:szCs w:val="20"/>
              </w:rPr>
              <w:t>О   П   И  С</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66CA" w:rsidRPr="00A808E7" w:rsidRDefault="005A66CA">
            <w:pPr>
              <w:jc w:val="center"/>
              <w:rPr>
                <w:sz w:val="20"/>
                <w:szCs w:val="20"/>
              </w:rPr>
            </w:pPr>
            <w:r w:rsidRPr="00A808E7">
              <w:rPr>
                <w:sz w:val="20"/>
                <w:szCs w:val="20"/>
              </w:rPr>
              <w:t xml:space="preserve"> План за 2023. годину</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212E" w:rsidRDefault="005A66CA">
            <w:pPr>
              <w:jc w:val="center"/>
              <w:rPr>
                <w:sz w:val="20"/>
                <w:szCs w:val="20"/>
                <w:lang w:val="sr-Cyrl-RS"/>
              </w:rPr>
            </w:pPr>
            <w:r w:rsidRPr="00A808E7">
              <w:rPr>
                <w:sz w:val="20"/>
                <w:szCs w:val="20"/>
              </w:rPr>
              <w:t>Остварење 01.01. -31.12.</w:t>
            </w:r>
          </w:p>
          <w:p w:rsidR="005A66CA" w:rsidRPr="00A808E7" w:rsidRDefault="005A66CA">
            <w:pPr>
              <w:jc w:val="center"/>
              <w:rPr>
                <w:sz w:val="20"/>
                <w:szCs w:val="20"/>
              </w:rPr>
            </w:pPr>
            <w:r w:rsidRPr="00A808E7">
              <w:rPr>
                <w:sz w:val="20"/>
                <w:szCs w:val="20"/>
              </w:rPr>
              <w:t>2023.године</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jc w:val="center"/>
              <w:rPr>
                <w:sz w:val="20"/>
                <w:szCs w:val="20"/>
              </w:rPr>
            </w:pPr>
            <w:r w:rsidRPr="00A808E7">
              <w:rPr>
                <w:sz w:val="20"/>
                <w:szCs w:val="20"/>
              </w:rPr>
              <w:t>Мање/више извршено у односу на план</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A66CA" w:rsidRPr="00A808E7" w:rsidRDefault="005A66CA">
            <w:pPr>
              <w:jc w:val="center"/>
              <w:rPr>
                <w:sz w:val="20"/>
                <w:szCs w:val="20"/>
              </w:rPr>
            </w:pPr>
            <w:r w:rsidRPr="00A808E7">
              <w:rPr>
                <w:sz w:val="20"/>
                <w:szCs w:val="20"/>
              </w:rPr>
              <w:t>% остварења (6:5)</w:t>
            </w:r>
          </w:p>
        </w:tc>
      </w:tr>
      <w:tr w:rsidR="005A66CA" w:rsidRPr="00A808E7" w:rsidTr="00A808E7">
        <w:trPr>
          <w:trHeight w:val="826"/>
        </w:trPr>
        <w:tc>
          <w:tcPr>
            <w:tcW w:w="1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c>
          <w:tcPr>
            <w:tcW w:w="2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c>
          <w:tcPr>
            <w:tcW w:w="2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c>
          <w:tcPr>
            <w:tcW w:w="1871" w:type="pct"/>
            <w:vMerge/>
            <w:tcBorders>
              <w:top w:val="single" w:sz="4" w:space="0" w:color="auto"/>
              <w:left w:val="single" w:sz="4" w:space="0" w:color="auto"/>
              <w:bottom w:val="single" w:sz="4" w:space="0" w:color="auto"/>
              <w:right w:val="nil"/>
            </w:tcBorders>
            <w:shd w:val="clear" w:color="auto" w:fill="auto"/>
            <w:vAlign w:val="center"/>
            <w:hideMark/>
          </w:tcPr>
          <w:p w:rsidR="005A66CA" w:rsidRPr="00A808E7" w:rsidRDefault="005A66CA">
            <w:pPr>
              <w:rPr>
                <w:sz w:val="20"/>
                <w:szCs w:val="20"/>
              </w:rPr>
            </w:pPr>
          </w:p>
        </w:tc>
        <w:tc>
          <w:tcPr>
            <w:tcW w:w="69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66CA" w:rsidRPr="00A808E7" w:rsidRDefault="005A66CA">
            <w:pPr>
              <w:rPr>
                <w:sz w:val="20"/>
                <w:szCs w:val="20"/>
              </w:rPr>
            </w:pPr>
          </w:p>
        </w:tc>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c>
          <w:tcPr>
            <w:tcW w:w="6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66CA" w:rsidRPr="00A808E7" w:rsidRDefault="005A66CA">
            <w:pPr>
              <w:rPr>
                <w:sz w:val="20"/>
                <w:szCs w:val="20"/>
              </w:rPr>
            </w:pPr>
          </w:p>
        </w:tc>
      </w:tr>
      <w:tr w:rsidR="005A66CA" w:rsidRPr="00A808E7" w:rsidTr="00A808E7">
        <w:trPr>
          <w:trHeight w:val="113"/>
        </w:trPr>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1</w:t>
            </w:r>
          </w:p>
        </w:tc>
        <w:tc>
          <w:tcPr>
            <w:tcW w:w="202"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2</w:t>
            </w:r>
          </w:p>
        </w:tc>
        <w:tc>
          <w:tcPr>
            <w:tcW w:w="218"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3</w:t>
            </w:r>
          </w:p>
        </w:tc>
        <w:tc>
          <w:tcPr>
            <w:tcW w:w="1871" w:type="pct"/>
            <w:tcBorders>
              <w:top w:val="nil"/>
              <w:left w:val="nil"/>
              <w:bottom w:val="single" w:sz="4" w:space="0" w:color="auto"/>
              <w:right w:val="single" w:sz="4" w:space="0" w:color="auto"/>
            </w:tcBorders>
            <w:shd w:val="clear" w:color="auto" w:fill="auto"/>
            <w:vAlign w:val="center"/>
            <w:hideMark/>
          </w:tcPr>
          <w:p w:rsidR="005A66CA" w:rsidRPr="00A808E7" w:rsidRDefault="005A66CA">
            <w:pPr>
              <w:jc w:val="center"/>
              <w:rPr>
                <w:sz w:val="20"/>
                <w:szCs w:val="20"/>
              </w:rPr>
            </w:pPr>
            <w:r w:rsidRPr="00A808E7">
              <w:rPr>
                <w:sz w:val="20"/>
                <w:szCs w:val="20"/>
              </w:rPr>
              <w:t>4</w:t>
            </w:r>
          </w:p>
        </w:tc>
        <w:tc>
          <w:tcPr>
            <w:tcW w:w="692"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5</w:t>
            </w:r>
          </w:p>
        </w:tc>
        <w:tc>
          <w:tcPr>
            <w:tcW w:w="741" w:type="pct"/>
            <w:tcBorders>
              <w:top w:val="nil"/>
              <w:left w:val="single" w:sz="4" w:space="0" w:color="auto"/>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6</w:t>
            </w:r>
          </w:p>
        </w:tc>
        <w:tc>
          <w:tcPr>
            <w:tcW w:w="692"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7</w:t>
            </w:r>
          </w:p>
        </w:tc>
        <w:tc>
          <w:tcPr>
            <w:tcW w:w="397"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center"/>
              <w:rPr>
                <w:sz w:val="20"/>
                <w:szCs w:val="20"/>
              </w:rPr>
            </w:pPr>
            <w:r w:rsidRPr="00A808E7">
              <w:rPr>
                <w:sz w:val="20"/>
                <w:szCs w:val="20"/>
              </w:rPr>
              <w:t>8</w:t>
            </w:r>
          </w:p>
        </w:tc>
      </w:tr>
      <w:tr w:rsidR="005A66CA" w:rsidRPr="00A808E7" w:rsidTr="00A808E7">
        <w:trPr>
          <w:trHeight w:val="113"/>
        </w:trPr>
        <w:tc>
          <w:tcPr>
            <w:tcW w:w="187" w:type="pct"/>
            <w:tcBorders>
              <w:top w:val="nil"/>
              <w:left w:val="nil"/>
              <w:bottom w:val="nil"/>
              <w:right w:val="nil"/>
            </w:tcBorders>
            <w:shd w:val="clear" w:color="auto" w:fill="auto"/>
            <w:noWrap/>
            <w:vAlign w:val="bottom"/>
            <w:hideMark/>
          </w:tcPr>
          <w:p w:rsidR="005A66CA" w:rsidRPr="00A808E7" w:rsidRDefault="005A66CA">
            <w:pPr>
              <w:jc w:val="center"/>
              <w:rPr>
                <w:b/>
                <w:bCs/>
                <w:sz w:val="20"/>
                <w:szCs w:val="20"/>
              </w:rPr>
            </w:pPr>
            <w:r w:rsidRPr="00A808E7">
              <w:rPr>
                <w:b/>
                <w:bCs/>
                <w:sz w:val="20"/>
                <w:szCs w:val="20"/>
              </w:rPr>
              <w:t>I</w:t>
            </w:r>
          </w:p>
        </w:tc>
        <w:tc>
          <w:tcPr>
            <w:tcW w:w="202" w:type="pct"/>
            <w:tcBorders>
              <w:top w:val="nil"/>
              <w:left w:val="nil"/>
              <w:bottom w:val="nil"/>
              <w:right w:val="nil"/>
            </w:tcBorders>
            <w:shd w:val="clear" w:color="auto" w:fill="auto"/>
            <w:noWrap/>
            <w:vAlign w:val="bottom"/>
            <w:hideMark/>
          </w:tcPr>
          <w:p w:rsidR="005A66CA" w:rsidRPr="00A808E7" w:rsidRDefault="005A66CA">
            <w:pPr>
              <w:jc w:val="center"/>
              <w:rPr>
                <w:b/>
                <w:bCs/>
                <w:sz w:val="20"/>
                <w:szCs w:val="20"/>
              </w:rPr>
            </w:pPr>
          </w:p>
        </w:tc>
        <w:tc>
          <w:tcPr>
            <w:tcW w:w="218" w:type="pct"/>
            <w:tcBorders>
              <w:top w:val="nil"/>
              <w:left w:val="nil"/>
              <w:bottom w:val="nil"/>
              <w:right w:val="nil"/>
            </w:tcBorders>
            <w:shd w:val="clear" w:color="auto" w:fill="auto"/>
            <w:noWrap/>
            <w:vAlign w:val="bottom"/>
            <w:hideMark/>
          </w:tcPr>
          <w:p w:rsidR="005A66CA" w:rsidRPr="00A808E7" w:rsidRDefault="005A66CA">
            <w:pPr>
              <w:jc w:val="center"/>
              <w:rPr>
                <w:b/>
                <w:b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b/>
                <w:bCs/>
                <w:sz w:val="20"/>
                <w:szCs w:val="20"/>
              </w:rPr>
            </w:pPr>
            <w:r w:rsidRPr="00A808E7">
              <w:rPr>
                <w:b/>
                <w:bCs/>
                <w:sz w:val="20"/>
                <w:szCs w:val="20"/>
              </w:rPr>
              <w:t>ПРИХОДИ И ПРИМАЊА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14.147.965.965</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13.494.422.207</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-653.543.758</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95,38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b/>
                <w:bCs/>
                <w:i/>
                <w:iCs/>
                <w:sz w:val="20"/>
                <w:szCs w:val="20"/>
              </w:rPr>
            </w:pPr>
            <w:r w:rsidRPr="00A808E7">
              <w:rPr>
                <w:b/>
                <w:bCs/>
                <w:i/>
                <w:iCs/>
                <w:sz w:val="20"/>
                <w:szCs w:val="20"/>
              </w:rPr>
              <w:t>7</w:t>
            </w:r>
          </w:p>
        </w:tc>
        <w:tc>
          <w:tcPr>
            <w:tcW w:w="202" w:type="pct"/>
            <w:tcBorders>
              <w:top w:val="nil"/>
              <w:left w:val="nil"/>
              <w:bottom w:val="nil"/>
              <w:right w:val="nil"/>
            </w:tcBorders>
            <w:shd w:val="clear" w:color="auto" w:fill="auto"/>
            <w:noWrap/>
            <w:hideMark/>
          </w:tcPr>
          <w:p w:rsidR="005A66CA" w:rsidRPr="00A808E7" w:rsidRDefault="005A66CA">
            <w:pPr>
              <w:jc w:val="center"/>
              <w:rPr>
                <w:b/>
                <w:bCs/>
                <w:i/>
                <w:iCs/>
                <w:sz w:val="20"/>
                <w:szCs w:val="20"/>
              </w:rPr>
            </w:pPr>
          </w:p>
        </w:tc>
        <w:tc>
          <w:tcPr>
            <w:tcW w:w="218" w:type="pct"/>
            <w:tcBorders>
              <w:top w:val="nil"/>
              <w:left w:val="nil"/>
              <w:bottom w:val="nil"/>
              <w:right w:val="nil"/>
            </w:tcBorders>
            <w:shd w:val="clear" w:color="auto" w:fill="auto"/>
            <w:noWrap/>
            <w:vAlign w:val="bottom"/>
            <w:hideMark/>
          </w:tcPr>
          <w:p w:rsidR="005A66CA" w:rsidRPr="00A808E7" w:rsidRDefault="005A66CA">
            <w:pPr>
              <w:jc w:val="center"/>
              <w:rPr>
                <w:b/>
                <w:bCs/>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b/>
                <w:bCs/>
                <w:i/>
                <w:iCs/>
                <w:sz w:val="20"/>
                <w:szCs w:val="20"/>
              </w:rPr>
            </w:pPr>
            <w:r w:rsidRPr="00A808E7">
              <w:rPr>
                <w:b/>
                <w:bCs/>
                <w:i/>
                <w:iCs/>
                <w:sz w:val="20"/>
                <w:szCs w:val="20"/>
              </w:rPr>
              <w:t>Текући приходи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i/>
                <w:iCs/>
                <w:sz w:val="20"/>
                <w:szCs w:val="20"/>
              </w:rPr>
            </w:pPr>
            <w:r w:rsidRPr="00A808E7">
              <w:rPr>
                <w:b/>
                <w:bCs/>
                <w:i/>
                <w:iCs/>
                <w:sz w:val="20"/>
                <w:szCs w:val="20"/>
              </w:rPr>
              <w:t>13.976.527.965</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b/>
                <w:bCs/>
                <w:i/>
                <w:iCs/>
                <w:sz w:val="20"/>
                <w:szCs w:val="20"/>
              </w:rPr>
            </w:pPr>
            <w:r w:rsidRPr="00A808E7">
              <w:rPr>
                <w:b/>
                <w:bCs/>
                <w:i/>
                <w:iCs/>
                <w:sz w:val="20"/>
                <w:szCs w:val="20"/>
              </w:rPr>
              <w:t>13.390.543.818</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-585.984.147</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95,81</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vAlign w:val="bottom"/>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71</w:t>
            </w:r>
          </w:p>
        </w:tc>
        <w:tc>
          <w:tcPr>
            <w:tcW w:w="218" w:type="pct"/>
            <w:tcBorders>
              <w:top w:val="nil"/>
              <w:left w:val="nil"/>
              <w:bottom w:val="nil"/>
              <w:right w:val="nil"/>
            </w:tcBorders>
            <w:shd w:val="clear" w:color="auto" w:fill="auto"/>
            <w:noWrap/>
            <w:vAlign w:val="bottom"/>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Порези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11.166.136.696</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10.898.057.024</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-268.079.672</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97,60</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711</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Порези на доходак, добит и капиталне добитке које плаћају физичка лица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8.563.396.980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8.419.115.749</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-144.281.231</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98,32</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712</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Порез на фонд зарада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7.416</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6.416</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741,60</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713</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Порези на имовину</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2.129.000.000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2.063.737.768</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-65.262.232</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96,93</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714</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Порез на добра и услуге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341.738.716</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304.077.543</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-37.661.173</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88,98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716</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Други порези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132.000.000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111.118.548</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-20.881.452</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84,18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73</w:t>
            </w:r>
          </w:p>
        </w:tc>
        <w:tc>
          <w:tcPr>
            <w:tcW w:w="218"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Донације, помоћи и трансфери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1.159.380.973</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1.164.806.341</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5.425.368</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100,47</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732</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Донације и помоћи од међународних организација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5.737.229</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1.978.035</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-3.759.194</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34,48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733</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Трансфери од других нивоа власти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1.153.643.744</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1.162.828.306</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9.184.562</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100,80</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74</w:t>
            </w:r>
          </w:p>
        </w:tc>
        <w:tc>
          <w:tcPr>
            <w:tcW w:w="218"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Други приходи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1.536.010.296</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1.189.128.544</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-346.881.752</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77,42</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741</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Приходи од имовине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596.115.296</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463.663.413</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-132.451.883</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77,78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742</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Приходи од продаје добара и услуга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597.120.000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442.336.992</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-154.783.008</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74,08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743</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Новчане казне и одузета имовинска корист</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214.500.000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155.442.245</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-59.057.755</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72,47</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744</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Добровољни трансфери од физичких и правних лица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2.475.000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3.575.000</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1.100.000</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144,44</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745</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Мешовити и неодређени приходи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125.800.000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124.110.894</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-1.689.106</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98,66</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77</w:t>
            </w: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Меморандумске ставке за рефундацију расхода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115.000.000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138.551.909</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23.551.909</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120,48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772</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Меморандумске ставке за рефундацију расхода из претходне године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115.000.000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138.551.909</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23.551.909</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120,48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b/>
                <w:bCs/>
                <w:i/>
                <w:iCs/>
                <w:sz w:val="20"/>
                <w:szCs w:val="20"/>
              </w:rPr>
            </w:pPr>
            <w:r w:rsidRPr="00A808E7">
              <w:rPr>
                <w:b/>
                <w:bCs/>
                <w:i/>
                <w:iCs/>
                <w:sz w:val="20"/>
                <w:szCs w:val="20"/>
              </w:rPr>
              <w:t>8</w:t>
            </w:r>
          </w:p>
        </w:tc>
        <w:tc>
          <w:tcPr>
            <w:tcW w:w="202" w:type="pct"/>
            <w:tcBorders>
              <w:top w:val="nil"/>
              <w:left w:val="nil"/>
              <w:bottom w:val="nil"/>
              <w:right w:val="nil"/>
            </w:tcBorders>
            <w:shd w:val="clear" w:color="auto" w:fill="auto"/>
            <w:noWrap/>
            <w:hideMark/>
          </w:tcPr>
          <w:p w:rsidR="005A66CA" w:rsidRPr="00A808E7" w:rsidRDefault="005A66CA">
            <w:pPr>
              <w:jc w:val="center"/>
              <w:rPr>
                <w:b/>
                <w:bCs/>
                <w:i/>
                <w:iCs/>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b/>
                <w:bCs/>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b/>
                <w:bCs/>
                <w:i/>
                <w:iCs/>
                <w:sz w:val="20"/>
                <w:szCs w:val="20"/>
              </w:rPr>
            </w:pPr>
            <w:r w:rsidRPr="00A808E7">
              <w:rPr>
                <w:b/>
                <w:bCs/>
                <w:i/>
                <w:iCs/>
                <w:sz w:val="20"/>
                <w:szCs w:val="20"/>
              </w:rPr>
              <w:t>Примања од продаје нефинансијске имовине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i/>
                <w:iCs/>
                <w:sz w:val="20"/>
                <w:szCs w:val="20"/>
              </w:rPr>
            </w:pPr>
            <w:r w:rsidRPr="00A808E7">
              <w:rPr>
                <w:b/>
                <w:bCs/>
                <w:i/>
                <w:iCs/>
                <w:sz w:val="20"/>
                <w:szCs w:val="20"/>
              </w:rPr>
              <w:t>171.438.000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b/>
                <w:bCs/>
                <w:i/>
                <w:iCs/>
                <w:sz w:val="20"/>
                <w:szCs w:val="20"/>
              </w:rPr>
            </w:pPr>
            <w:r w:rsidRPr="00A808E7">
              <w:rPr>
                <w:b/>
                <w:bCs/>
                <w:i/>
                <w:iCs/>
                <w:sz w:val="20"/>
                <w:szCs w:val="20"/>
              </w:rPr>
              <w:t>103.878.389</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-67.559.611</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60,59</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81</w:t>
            </w:r>
          </w:p>
        </w:tc>
        <w:tc>
          <w:tcPr>
            <w:tcW w:w="218"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Примања од продаје основних средстава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97.438.000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74.276.281</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-23.161.719</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76,23</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811</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Примања од продаје непокретности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97.208.000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74.210.526</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-22.997.474</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76,34</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812</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Примања од продаје покретне имовине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0</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-30.000</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0,00</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813</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Примањa од продаје осталих основних средстава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65.755</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-134.245</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32,88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82</w:t>
            </w:r>
          </w:p>
        </w:tc>
        <w:tc>
          <w:tcPr>
            <w:tcW w:w="218"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Примањa од продаје залиха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56.000.000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12.770.296</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-43.229.704</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22,80</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821</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Примањa од продаје робних резерви</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10.000.000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12.640.990</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2.640.990</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126,41</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823</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Примањa од продаје робе за даљу продају</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46.000.000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129.306</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-45.870.694</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0,28</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i/>
                <w:iCs/>
                <w:sz w:val="20"/>
                <w:szCs w:val="20"/>
              </w:rPr>
            </w:pPr>
            <w:r w:rsidRPr="00A808E7">
              <w:rPr>
                <w:i/>
                <w:iCs/>
                <w:sz w:val="20"/>
                <w:szCs w:val="20"/>
              </w:rPr>
              <w:t>84</w:t>
            </w:r>
          </w:p>
        </w:tc>
        <w:tc>
          <w:tcPr>
            <w:tcW w:w="218" w:type="pct"/>
            <w:tcBorders>
              <w:top w:val="nil"/>
              <w:left w:val="nil"/>
              <w:bottom w:val="nil"/>
              <w:right w:val="nil"/>
            </w:tcBorders>
            <w:shd w:val="clear" w:color="auto" w:fill="auto"/>
            <w:noWrap/>
            <w:hideMark/>
          </w:tcPr>
          <w:p w:rsidR="005A66CA" w:rsidRPr="00A808E7" w:rsidRDefault="005A66CA">
            <w:pPr>
              <w:jc w:val="center"/>
              <w:rPr>
                <w:i/>
                <w:iCs/>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i/>
                <w:iCs/>
                <w:sz w:val="20"/>
                <w:szCs w:val="20"/>
              </w:rPr>
            </w:pPr>
            <w:r w:rsidRPr="00A808E7">
              <w:rPr>
                <w:i/>
                <w:iCs/>
                <w:sz w:val="20"/>
                <w:szCs w:val="20"/>
              </w:rPr>
              <w:t>Примања од продаје природне имовине</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18.000.000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16.831.812</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-1.168.188</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i/>
                <w:iCs/>
                <w:sz w:val="20"/>
                <w:szCs w:val="20"/>
              </w:rPr>
            </w:pPr>
            <w:r w:rsidRPr="00A808E7">
              <w:rPr>
                <w:i/>
                <w:iCs/>
                <w:sz w:val="20"/>
                <w:szCs w:val="20"/>
              </w:rPr>
              <w:t>93,51</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r w:rsidRPr="00A808E7">
              <w:rPr>
                <w:sz w:val="20"/>
                <w:szCs w:val="20"/>
              </w:rPr>
              <w:t>841</w:t>
            </w: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r w:rsidRPr="00A808E7">
              <w:rPr>
                <w:sz w:val="20"/>
                <w:szCs w:val="20"/>
              </w:rPr>
              <w:t>Примања од продаје земљишта</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18.000.000</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16.831.812</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-1.168.188</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sz w:val="20"/>
                <w:szCs w:val="20"/>
              </w:rPr>
            </w:pPr>
            <w:r w:rsidRPr="00A808E7">
              <w:rPr>
                <w:sz w:val="20"/>
                <w:szCs w:val="20"/>
              </w:rPr>
              <w:t>93,51</w:t>
            </w:r>
          </w:p>
        </w:tc>
      </w:tr>
      <w:tr w:rsidR="005A66CA" w:rsidRPr="00A808E7" w:rsidTr="00A808E7">
        <w:trPr>
          <w:trHeight w:val="113"/>
        </w:trPr>
        <w:tc>
          <w:tcPr>
            <w:tcW w:w="187"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02"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218" w:type="pct"/>
            <w:tcBorders>
              <w:top w:val="nil"/>
              <w:left w:val="nil"/>
              <w:bottom w:val="nil"/>
              <w:right w:val="nil"/>
            </w:tcBorders>
            <w:shd w:val="clear" w:color="auto" w:fill="auto"/>
            <w:noWrap/>
            <w:hideMark/>
          </w:tcPr>
          <w:p w:rsidR="005A66CA" w:rsidRPr="00A808E7" w:rsidRDefault="005A66CA">
            <w:pPr>
              <w:jc w:val="center"/>
              <w:rPr>
                <w:sz w:val="20"/>
                <w:szCs w:val="20"/>
              </w:rPr>
            </w:pPr>
          </w:p>
        </w:tc>
        <w:tc>
          <w:tcPr>
            <w:tcW w:w="1871" w:type="pct"/>
            <w:tcBorders>
              <w:top w:val="nil"/>
              <w:left w:val="nil"/>
              <w:bottom w:val="nil"/>
              <w:right w:val="nil"/>
            </w:tcBorders>
            <w:shd w:val="clear" w:color="auto" w:fill="auto"/>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741"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692" w:type="pct"/>
            <w:tcBorders>
              <w:top w:val="nil"/>
              <w:left w:val="nil"/>
              <w:bottom w:val="nil"/>
              <w:right w:val="nil"/>
            </w:tcBorders>
            <w:shd w:val="clear" w:color="auto" w:fill="auto"/>
            <w:noWrap/>
            <w:vAlign w:val="bottom"/>
            <w:hideMark/>
          </w:tcPr>
          <w:p w:rsidR="005A66CA" w:rsidRPr="00A808E7" w:rsidRDefault="005A66CA">
            <w:pPr>
              <w:rPr>
                <w:sz w:val="20"/>
                <w:szCs w:val="20"/>
              </w:rPr>
            </w:pPr>
          </w:p>
        </w:tc>
        <w:tc>
          <w:tcPr>
            <w:tcW w:w="397" w:type="pct"/>
            <w:tcBorders>
              <w:top w:val="nil"/>
              <w:left w:val="nil"/>
              <w:bottom w:val="nil"/>
              <w:right w:val="nil"/>
            </w:tcBorders>
            <w:shd w:val="clear" w:color="auto" w:fill="auto"/>
            <w:noWrap/>
            <w:vAlign w:val="bottom"/>
            <w:hideMark/>
          </w:tcPr>
          <w:p w:rsidR="005A66CA" w:rsidRPr="00A808E7" w:rsidRDefault="005A66CA">
            <w:pPr>
              <w:rPr>
                <w:sz w:val="20"/>
                <w:szCs w:val="20"/>
              </w:rPr>
            </w:pPr>
          </w:p>
        </w:tc>
      </w:tr>
      <w:tr w:rsidR="005A66CA" w:rsidRPr="00A808E7" w:rsidTr="00A808E7">
        <w:trPr>
          <w:trHeight w:val="113"/>
        </w:trPr>
        <w:tc>
          <w:tcPr>
            <w:tcW w:w="187" w:type="pct"/>
            <w:tcBorders>
              <w:top w:val="nil"/>
              <w:left w:val="nil"/>
              <w:bottom w:val="single" w:sz="4" w:space="0" w:color="auto"/>
              <w:right w:val="nil"/>
            </w:tcBorders>
            <w:shd w:val="clear" w:color="auto" w:fill="auto"/>
            <w:noWrap/>
            <w:hideMark/>
          </w:tcPr>
          <w:p w:rsidR="005A66CA" w:rsidRPr="00A808E7" w:rsidRDefault="005A66CA">
            <w:pPr>
              <w:jc w:val="center"/>
              <w:rPr>
                <w:b/>
                <w:bCs/>
                <w:sz w:val="20"/>
                <w:szCs w:val="20"/>
              </w:rPr>
            </w:pPr>
            <w:r w:rsidRPr="00A808E7">
              <w:rPr>
                <w:b/>
                <w:bCs/>
                <w:sz w:val="20"/>
                <w:szCs w:val="20"/>
              </w:rPr>
              <w:t>II</w:t>
            </w:r>
          </w:p>
        </w:tc>
        <w:tc>
          <w:tcPr>
            <w:tcW w:w="202" w:type="pct"/>
            <w:tcBorders>
              <w:top w:val="nil"/>
              <w:left w:val="nil"/>
              <w:bottom w:val="single" w:sz="4" w:space="0" w:color="auto"/>
              <w:right w:val="nil"/>
            </w:tcBorders>
            <w:shd w:val="clear" w:color="auto" w:fill="auto"/>
            <w:noWrap/>
            <w:hideMark/>
          </w:tcPr>
          <w:p w:rsidR="005A66CA" w:rsidRPr="00A808E7" w:rsidRDefault="005A66CA">
            <w:pPr>
              <w:jc w:val="center"/>
              <w:rPr>
                <w:b/>
                <w:bCs/>
                <w:sz w:val="20"/>
                <w:szCs w:val="20"/>
              </w:rPr>
            </w:pPr>
            <w:r w:rsidRPr="00A808E7">
              <w:rPr>
                <w:b/>
                <w:bCs/>
                <w:sz w:val="20"/>
                <w:szCs w:val="20"/>
              </w:rPr>
              <w:t> </w:t>
            </w:r>
          </w:p>
        </w:tc>
        <w:tc>
          <w:tcPr>
            <w:tcW w:w="218" w:type="pct"/>
            <w:tcBorders>
              <w:top w:val="nil"/>
              <w:left w:val="nil"/>
              <w:bottom w:val="single" w:sz="4" w:space="0" w:color="auto"/>
              <w:right w:val="nil"/>
            </w:tcBorders>
            <w:shd w:val="clear" w:color="auto" w:fill="auto"/>
            <w:noWrap/>
            <w:hideMark/>
          </w:tcPr>
          <w:p w:rsidR="005A66CA" w:rsidRPr="00A808E7" w:rsidRDefault="005A66CA">
            <w:pPr>
              <w:rPr>
                <w:b/>
                <w:bCs/>
                <w:sz w:val="20"/>
                <w:szCs w:val="20"/>
              </w:rPr>
            </w:pPr>
            <w:r w:rsidRPr="00A808E7">
              <w:rPr>
                <w:b/>
                <w:bCs/>
                <w:sz w:val="20"/>
                <w:szCs w:val="20"/>
              </w:rPr>
              <w:t> </w:t>
            </w:r>
          </w:p>
        </w:tc>
        <w:tc>
          <w:tcPr>
            <w:tcW w:w="1871" w:type="pct"/>
            <w:tcBorders>
              <w:top w:val="nil"/>
              <w:left w:val="nil"/>
              <w:bottom w:val="single" w:sz="4" w:space="0" w:color="auto"/>
              <w:right w:val="nil"/>
            </w:tcBorders>
            <w:shd w:val="clear" w:color="auto" w:fill="auto"/>
            <w:vAlign w:val="bottom"/>
            <w:hideMark/>
          </w:tcPr>
          <w:p w:rsidR="005A66CA" w:rsidRPr="00A808E7" w:rsidRDefault="005A66CA">
            <w:pPr>
              <w:rPr>
                <w:b/>
                <w:bCs/>
                <w:sz w:val="20"/>
                <w:szCs w:val="20"/>
              </w:rPr>
            </w:pPr>
            <w:r w:rsidRPr="00A808E7">
              <w:rPr>
                <w:b/>
                <w:bCs/>
                <w:sz w:val="20"/>
                <w:szCs w:val="20"/>
              </w:rPr>
              <w:t>ПРЕНЕТА НЕУТРОШЕНА СРЕДСТВА</w:t>
            </w:r>
          </w:p>
        </w:tc>
        <w:tc>
          <w:tcPr>
            <w:tcW w:w="692" w:type="pct"/>
            <w:tcBorders>
              <w:top w:val="nil"/>
              <w:left w:val="nil"/>
              <w:bottom w:val="single" w:sz="4" w:space="0" w:color="auto"/>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426.602.851</w:t>
            </w:r>
          </w:p>
        </w:tc>
        <w:tc>
          <w:tcPr>
            <w:tcW w:w="741"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426.602.851</w:t>
            </w:r>
          </w:p>
        </w:tc>
        <w:tc>
          <w:tcPr>
            <w:tcW w:w="692"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0</w:t>
            </w:r>
          </w:p>
        </w:tc>
        <w:tc>
          <w:tcPr>
            <w:tcW w:w="397" w:type="pct"/>
            <w:tcBorders>
              <w:top w:val="nil"/>
              <w:left w:val="nil"/>
              <w:bottom w:val="nil"/>
              <w:right w:val="nil"/>
            </w:tcBorders>
            <w:shd w:val="clear" w:color="auto" w:fill="auto"/>
            <w:noWrap/>
            <w:vAlign w:val="bottom"/>
            <w:hideMark/>
          </w:tcPr>
          <w:p w:rsidR="005A66CA" w:rsidRPr="00A808E7" w:rsidRDefault="005A66CA">
            <w:pPr>
              <w:jc w:val="right"/>
              <w:rPr>
                <w:b/>
                <w:bCs/>
                <w:sz w:val="20"/>
                <w:szCs w:val="20"/>
              </w:rPr>
            </w:pPr>
            <w:r w:rsidRPr="00A808E7">
              <w:rPr>
                <w:b/>
                <w:bCs/>
                <w:sz w:val="20"/>
                <w:szCs w:val="20"/>
              </w:rPr>
              <w:t>100,00</w:t>
            </w:r>
          </w:p>
        </w:tc>
      </w:tr>
      <w:tr w:rsidR="005A66CA" w:rsidRPr="00A808E7" w:rsidTr="00A808E7">
        <w:trPr>
          <w:trHeight w:val="113"/>
        </w:trPr>
        <w:tc>
          <w:tcPr>
            <w:tcW w:w="187" w:type="pct"/>
            <w:tcBorders>
              <w:top w:val="nil"/>
              <w:left w:val="single" w:sz="4" w:space="0" w:color="auto"/>
              <w:bottom w:val="single" w:sz="4" w:space="0" w:color="auto"/>
              <w:right w:val="single" w:sz="4" w:space="0" w:color="auto"/>
            </w:tcBorders>
            <w:shd w:val="clear" w:color="auto" w:fill="auto"/>
            <w:noWrap/>
            <w:hideMark/>
          </w:tcPr>
          <w:p w:rsidR="005A66CA" w:rsidRPr="00A808E7" w:rsidRDefault="005A66CA">
            <w:pPr>
              <w:jc w:val="center"/>
              <w:rPr>
                <w:b/>
                <w:bCs/>
                <w:sz w:val="20"/>
                <w:szCs w:val="20"/>
              </w:rPr>
            </w:pPr>
            <w:r w:rsidRPr="00A808E7">
              <w:rPr>
                <w:b/>
                <w:bCs/>
                <w:sz w:val="20"/>
                <w:szCs w:val="20"/>
              </w:rPr>
              <w:t> </w:t>
            </w:r>
          </w:p>
        </w:tc>
        <w:tc>
          <w:tcPr>
            <w:tcW w:w="202" w:type="pct"/>
            <w:tcBorders>
              <w:top w:val="nil"/>
              <w:left w:val="nil"/>
              <w:bottom w:val="single" w:sz="4" w:space="0" w:color="auto"/>
              <w:right w:val="single" w:sz="4" w:space="0" w:color="auto"/>
            </w:tcBorders>
            <w:shd w:val="clear" w:color="auto" w:fill="auto"/>
            <w:noWrap/>
            <w:hideMark/>
          </w:tcPr>
          <w:p w:rsidR="005A66CA" w:rsidRPr="00A808E7" w:rsidRDefault="005A66CA">
            <w:pPr>
              <w:jc w:val="center"/>
              <w:rPr>
                <w:b/>
                <w:bCs/>
                <w:sz w:val="20"/>
                <w:szCs w:val="20"/>
              </w:rPr>
            </w:pPr>
            <w:r w:rsidRPr="00A808E7">
              <w:rPr>
                <w:b/>
                <w:bCs/>
                <w:sz w:val="20"/>
                <w:szCs w:val="20"/>
              </w:rPr>
              <w:t> </w:t>
            </w:r>
          </w:p>
        </w:tc>
        <w:tc>
          <w:tcPr>
            <w:tcW w:w="218"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rPr>
                <w:b/>
                <w:bCs/>
                <w:sz w:val="20"/>
                <w:szCs w:val="20"/>
              </w:rPr>
            </w:pPr>
            <w:r w:rsidRPr="00A808E7">
              <w:rPr>
                <w:b/>
                <w:bCs/>
                <w:sz w:val="20"/>
                <w:szCs w:val="20"/>
              </w:rPr>
              <w:t> </w:t>
            </w:r>
          </w:p>
        </w:tc>
        <w:tc>
          <w:tcPr>
            <w:tcW w:w="1871" w:type="pct"/>
            <w:tcBorders>
              <w:top w:val="nil"/>
              <w:left w:val="nil"/>
              <w:bottom w:val="single" w:sz="4" w:space="0" w:color="auto"/>
              <w:right w:val="single" w:sz="4" w:space="0" w:color="auto"/>
            </w:tcBorders>
            <w:shd w:val="clear" w:color="auto" w:fill="auto"/>
            <w:vAlign w:val="bottom"/>
            <w:hideMark/>
          </w:tcPr>
          <w:p w:rsidR="005A66CA" w:rsidRPr="00A808E7" w:rsidRDefault="005A66CA">
            <w:pPr>
              <w:rPr>
                <w:b/>
                <w:bCs/>
                <w:sz w:val="20"/>
                <w:szCs w:val="20"/>
              </w:rPr>
            </w:pPr>
            <w:r w:rsidRPr="00A808E7">
              <w:rPr>
                <w:b/>
                <w:bCs/>
                <w:sz w:val="20"/>
                <w:szCs w:val="20"/>
              </w:rPr>
              <w:t>УКУПНО  I + II:</w:t>
            </w:r>
          </w:p>
        </w:tc>
        <w:tc>
          <w:tcPr>
            <w:tcW w:w="692" w:type="pct"/>
            <w:tcBorders>
              <w:top w:val="nil"/>
              <w:left w:val="nil"/>
              <w:bottom w:val="single" w:sz="4" w:space="0" w:color="auto"/>
              <w:right w:val="single" w:sz="4" w:space="0" w:color="auto"/>
            </w:tcBorders>
            <w:shd w:val="clear" w:color="auto" w:fill="auto"/>
            <w:noWrap/>
            <w:vAlign w:val="bottom"/>
            <w:hideMark/>
          </w:tcPr>
          <w:p w:rsidR="005A66CA" w:rsidRPr="00A808E7" w:rsidRDefault="005A66CA">
            <w:pPr>
              <w:jc w:val="right"/>
              <w:rPr>
                <w:b/>
                <w:bCs/>
                <w:sz w:val="20"/>
                <w:szCs w:val="20"/>
              </w:rPr>
            </w:pPr>
            <w:r w:rsidRPr="00A808E7">
              <w:rPr>
                <w:b/>
                <w:bCs/>
                <w:sz w:val="20"/>
                <w:szCs w:val="20"/>
              </w:rPr>
              <w:t>14.574.568.816</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rsidR="005A66CA" w:rsidRPr="00A808E7" w:rsidRDefault="005A66CA">
            <w:pPr>
              <w:jc w:val="right"/>
              <w:rPr>
                <w:b/>
                <w:bCs/>
                <w:sz w:val="20"/>
                <w:szCs w:val="20"/>
              </w:rPr>
            </w:pPr>
            <w:r w:rsidRPr="00A808E7">
              <w:rPr>
                <w:b/>
                <w:bCs/>
                <w:sz w:val="20"/>
                <w:szCs w:val="20"/>
              </w:rPr>
              <w:t>13.921.025.058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6CA" w:rsidRPr="00A808E7" w:rsidRDefault="005A66CA">
            <w:pPr>
              <w:jc w:val="right"/>
              <w:rPr>
                <w:b/>
                <w:bCs/>
                <w:sz w:val="20"/>
                <w:szCs w:val="20"/>
              </w:rPr>
            </w:pPr>
            <w:r w:rsidRPr="00A808E7">
              <w:rPr>
                <w:b/>
                <w:bCs/>
                <w:sz w:val="20"/>
                <w:szCs w:val="20"/>
              </w:rPr>
              <w:t>-653.543.758</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rsidR="005A66CA" w:rsidRPr="00A808E7" w:rsidRDefault="005A66CA">
            <w:pPr>
              <w:jc w:val="right"/>
              <w:rPr>
                <w:b/>
                <w:bCs/>
                <w:sz w:val="20"/>
                <w:szCs w:val="20"/>
              </w:rPr>
            </w:pPr>
            <w:r w:rsidRPr="00A808E7">
              <w:rPr>
                <w:b/>
                <w:bCs/>
                <w:sz w:val="20"/>
                <w:szCs w:val="20"/>
              </w:rPr>
              <w:t>95,52</w:t>
            </w:r>
          </w:p>
        </w:tc>
      </w:tr>
    </w:tbl>
    <w:p w:rsidR="005A66CA" w:rsidRDefault="005A66CA"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Default="00A808E7" w:rsidP="00B70739">
      <w:pPr>
        <w:jc w:val="center"/>
        <w:rPr>
          <w:b/>
          <w:bCs/>
          <w:lang w:val="sr-Cyrl-RS"/>
        </w:rPr>
      </w:pPr>
    </w:p>
    <w:p w:rsidR="00A808E7" w:rsidRPr="008D40B9" w:rsidRDefault="00A808E7" w:rsidP="00A808E7">
      <w:pPr>
        <w:tabs>
          <w:tab w:val="left" w:pos="567"/>
        </w:tabs>
        <w:jc w:val="both"/>
        <w:rPr>
          <w:sz w:val="28"/>
          <w:szCs w:val="28"/>
        </w:rPr>
      </w:pPr>
      <w:r w:rsidRPr="008D40B9">
        <w:rPr>
          <w:sz w:val="26"/>
          <w:szCs w:val="26"/>
        </w:rPr>
        <w:lastRenderedPageBreak/>
        <w:t xml:space="preserve">Планирани и остварени приходи и примања буџета Града Ниша </w:t>
      </w:r>
      <w:r w:rsidRPr="008D40B9">
        <w:rPr>
          <w:sz w:val="26"/>
          <w:szCs w:val="26"/>
          <w:lang w:val="sr-Cyrl-CS"/>
        </w:rPr>
        <w:t>према економским класификацијама и пренета неутрошена средства из ранијих година</w:t>
      </w:r>
      <w:r w:rsidRPr="008D40B9">
        <w:rPr>
          <w:sz w:val="28"/>
          <w:szCs w:val="28"/>
        </w:rPr>
        <w:t>:</w:t>
      </w:r>
    </w:p>
    <w:p w:rsidR="00A808E7" w:rsidRPr="00C119F9" w:rsidRDefault="00A808E7" w:rsidP="00A808E7">
      <w:pPr>
        <w:ind w:firstLine="708"/>
        <w:jc w:val="both"/>
        <w:rPr>
          <w:color w:val="FF0000"/>
          <w:sz w:val="28"/>
          <w:szCs w:val="28"/>
        </w:rPr>
      </w:pPr>
    </w:p>
    <w:tbl>
      <w:tblPr>
        <w:tblW w:w="5000" w:type="pct"/>
        <w:tblLook w:val="04A0" w:firstRow="1" w:lastRow="0" w:firstColumn="1" w:lastColumn="0" w:noHBand="0" w:noVBand="1"/>
      </w:tblPr>
      <w:tblGrid>
        <w:gridCol w:w="806"/>
        <w:gridCol w:w="4197"/>
        <w:gridCol w:w="1664"/>
        <w:gridCol w:w="1604"/>
        <w:gridCol w:w="1664"/>
        <w:gridCol w:w="827"/>
      </w:tblGrid>
      <w:tr w:rsidR="00A808E7" w:rsidRPr="00A808E7" w:rsidTr="00A808E7">
        <w:trPr>
          <w:trHeight w:val="113"/>
          <w:tblHeader/>
        </w:trPr>
        <w:tc>
          <w:tcPr>
            <w:tcW w:w="3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Екон. клас.</w:t>
            </w:r>
          </w:p>
        </w:tc>
        <w:tc>
          <w:tcPr>
            <w:tcW w:w="4625" w:type="pct"/>
            <w:gridSpan w:val="5"/>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jc w:val="center"/>
              <w:rPr>
                <w:sz w:val="16"/>
                <w:szCs w:val="16"/>
                <w:lang w:val="en-US" w:eastAsia="en-US"/>
              </w:rPr>
            </w:pPr>
            <w:r w:rsidRPr="00A808E7">
              <w:rPr>
                <w:sz w:val="16"/>
                <w:szCs w:val="16"/>
                <w:lang w:val="en-US" w:eastAsia="en-US"/>
              </w:rPr>
              <w:t xml:space="preserve">ПРИХОДИ И ПРИМАЊА И ПРЕНЕТА НЕУТРОШЕНА СРЕДСТВА ИЗ РАНИЈИХ ГОДИНА </w:t>
            </w:r>
          </w:p>
        </w:tc>
      </w:tr>
      <w:tr w:rsidR="00A808E7" w:rsidRPr="00A808E7" w:rsidTr="00A808E7">
        <w:trPr>
          <w:trHeight w:val="207"/>
          <w:tblHeader/>
        </w:trPr>
        <w:tc>
          <w:tcPr>
            <w:tcW w:w="3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1950" w:type="pct"/>
            <w:vMerge w:val="restart"/>
            <w:tcBorders>
              <w:top w:val="nil"/>
              <w:left w:val="single" w:sz="4" w:space="0" w:color="auto"/>
              <w:bottom w:val="single" w:sz="4" w:space="0" w:color="auto"/>
              <w:right w:val="single" w:sz="4" w:space="0" w:color="auto"/>
            </w:tcBorders>
            <w:shd w:val="clear" w:color="auto" w:fill="auto"/>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xml:space="preserve">Н  А  З  И  В </w:t>
            </w:r>
          </w:p>
        </w:tc>
        <w:tc>
          <w:tcPr>
            <w:tcW w:w="773" w:type="pct"/>
            <w:vMerge w:val="restart"/>
            <w:tcBorders>
              <w:top w:val="nil"/>
              <w:left w:val="single" w:sz="4" w:space="0" w:color="auto"/>
              <w:bottom w:val="single" w:sz="4" w:space="0" w:color="000000"/>
              <w:right w:val="single" w:sz="4" w:space="0" w:color="auto"/>
            </w:tcBorders>
            <w:shd w:val="clear" w:color="auto" w:fill="auto"/>
            <w:vAlign w:val="center"/>
            <w:hideMark/>
          </w:tcPr>
          <w:p w:rsidR="00A808E7" w:rsidRDefault="00A808E7" w:rsidP="00A808E7">
            <w:pPr>
              <w:jc w:val="center"/>
              <w:rPr>
                <w:sz w:val="16"/>
                <w:szCs w:val="16"/>
                <w:lang w:val="sr-Cyrl-RS" w:eastAsia="en-US"/>
              </w:rPr>
            </w:pPr>
            <w:r w:rsidRPr="00A808E7">
              <w:rPr>
                <w:sz w:val="16"/>
                <w:szCs w:val="16"/>
                <w:lang w:val="en-US" w:eastAsia="en-US"/>
              </w:rPr>
              <w:t xml:space="preserve">План за 2023. </w:t>
            </w:r>
          </w:p>
          <w:p w:rsidR="00A808E7" w:rsidRPr="00A808E7" w:rsidRDefault="00A808E7" w:rsidP="00A808E7">
            <w:pPr>
              <w:jc w:val="center"/>
              <w:rPr>
                <w:sz w:val="16"/>
                <w:szCs w:val="16"/>
                <w:lang w:val="en-US" w:eastAsia="en-US"/>
              </w:rPr>
            </w:pPr>
            <w:r w:rsidRPr="00A808E7">
              <w:rPr>
                <w:sz w:val="16"/>
                <w:szCs w:val="16"/>
                <w:lang w:val="en-US" w:eastAsia="en-US"/>
              </w:rPr>
              <w:t>годину</w:t>
            </w:r>
          </w:p>
        </w:tc>
        <w:tc>
          <w:tcPr>
            <w:tcW w:w="7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jc w:val="center"/>
              <w:rPr>
                <w:sz w:val="16"/>
                <w:szCs w:val="16"/>
                <w:lang w:val="sr-Cyrl-RS" w:eastAsia="en-US"/>
              </w:rPr>
            </w:pPr>
            <w:r w:rsidRPr="00A808E7">
              <w:rPr>
                <w:sz w:val="16"/>
                <w:szCs w:val="16"/>
                <w:lang w:val="en-US" w:eastAsia="en-US"/>
              </w:rPr>
              <w:t xml:space="preserve">Остварење </w:t>
            </w:r>
          </w:p>
          <w:p w:rsidR="00A808E7" w:rsidRPr="00A808E7" w:rsidRDefault="00A808E7" w:rsidP="00A808E7">
            <w:pPr>
              <w:jc w:val="center"/>
              <w:rPr>
                <w:sz w:val="16"/>
                <w:szCs w:val="16"/>
                <w:lang w:val="sr-Cyrl-RS" w:eastAsia="en-US"/>
              </w:rPr>
            </w:pPr>
            <w:r w:rsidRPr="00A808E7">
              <w:rPr>
                <w:sz w:val="16"/>
                <w:szCs w:val="16"/>
                <w:lang w:val="en-US" w:eastAsia="en-US"/>
              </w:rPr>
              <w:t>01.01. -31.12.</w:t>
            </w:r>
          </w:p>
          <w:p w:rsidR="00A808E7" w:rsidRPr="00A808E7" w:rsidRDefault="00A808E7" w:rsidP="00A808E7">
            <w:pPr>
              <w:jc w:val="center"/>
              <w:rPr>
                <w:sz w:val="16"/>
                <w:szCs w:val="16"/>
                <w:lang w:val="en-US" w:eastAsia="en-US"/>
              </w:rPr>
            </w:pPr>
            <w:r w:rsidRPr="00A808E7">
              <w:rPr>
                <w:sz w:val="16"/>
                <w:szCs w:val="16"/>
                <w:lang w:val="en-US" w:eastAsia="en-US"/>
              </w:rPr>
              <w:t>2023.године</w:t>
            </w:r>
          </w:p>
        </w:tc>
        <w:tc>
          <w:tcPr>
            <w:tcW w:w="7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Мање/више извршено у односу на план</w:t>
            </w:r>
          </w:p>
        </w:tc>
        <w:tc>
          <w:tcPr>
            <w:tcW w:w="3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остварења (4:3)</w:t>
            </w:r>
          </w:p>
        </w:tc>
      </w:tr>
      <w:tr w:rsidR="00A808E7" w:rsidRPr="00A808E7" w:rsidTr="00A808E7">
        <w:trPr>
          <w:trHeight w:val="606"/>
          <w:tblHeader/>
        </w:trPr>
        <w:tc>
          <w:tcPr>
            <w:tcW w:w="37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1950" w:type="pct"/>
            <w:vMerge/>
            <w:tcBorders>
              <w:top w:val="nil"/>
              <w:left w:val="single" w:sz="4" w:space="0" w:color="auto"/>
              <w:bottom w:val="single" w:sz="4" w:space="0" w:color="auto"/>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773" w:type="pct"/>
            <w:vMerge/>
            <w:tcBorders>
              <w:top w:val="nil"/>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7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7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c>
          <w:tcPr>
            <w:tcW w:w="383" w:type="pct"/>
            <w:vMerge/>
            <w:tcBorders>
              <w:top w:val="nil"/>
              <w:left w:val="single" w:sz="4" w:space="0" w:color="auto"/>
              <w:bottom w:val="single" w:sz="4" w:space="0" w:color="000000"/>
              <w:right w:val="single" w:sz="4" w:space="0" w:color="auto"/>
            </w:tcBorders>
            <w:shd w:val="clear" w:color="auto" w:fill="auto"/>
            <w:vAlign w:val="center"/>
            <w:hideMark/>
          </w:tcPr>
          <w:p w:rsidR="00A808E7" w:rsidRPr="00A808E7" w:rsidRDefault="00A808E7" w:rsidP="00A808E7">
            <w:pPr>
              <w:rPr>
                <w:sz w:val="16"/>
                <w:szCs w:val="16"/>
                <w:lang w:val="en-US" w:eastAsia="en-US"/>
              </w:rPr>
            </w:pPr>
          </w:p>
        </w:tc>
      </w:tr>
      <w:tr w:rsidR="00A808E7" w:rsidRPr="00A808E7" w:rsidTr="00A808E7">
        <w:trPr>
          <w:trHeight w:val="113"/>
          <w:tblHeader/>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1</w:t>
            </w:r>
          </w:p>
        </w:tc>
        <w:tc>
          <w:tcPr>
            <w:tcW w:w="1950" w:type="pct"/>
            <w:tcBorders>
              <w:top w:val="nil"/>
              <w:left w:val="nil"/>
              <w:bottom w:val="single" w:sz="4" w:space="0" w:color="auto"/>
              <w:right w:val="single" w:sz="4" w:space="0" w:color="auto"/>
            </w:tcBorders>
            <w:shd w:val="clear" w:color="auto" w:fill="auto"/>
            <w:vAlign w:val="bottom"/>
            <w:hideMark/>
          </w:tcPr>
          <w:p w:rsidR="00A808E7" w:rsidRPr="00A808E7" w:rsidRDefault="00A808E7" w:rsidP="00A808E7">
            <w:pPr>
              <w:jc w:val="center"/>
              <w:rPr>
                <w:sz w:val="16"/>
                <w:szCs w:val="16"/>
                <w:lang w:val="en-US" w:eastAsia="en-US"/>
              </w:rPr>
            </w:pPr>
            <w:r w:rsidRPr="00A808E7">
              <w:rPr>
                <w:sz w:val="16"/>
                <w:szCs w:val="16"/>
                <w:lang w:val="en-US" w:eastAsia="en-US"/>
              </w:rPr>
              <w:t>2</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3</w:t>
            </w:r>
          </w:p>
        </w:tc>
        <w:tc>
          <w:tcPr>
            <w:tcW w:w="745" w:type="pct"/>
            <w:tcBorders>
              <w:top w:val="single" w:sz="4" w:space="0" w:color="auto"/>
              <w:left w:val="nil"/>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4</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6</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ТЕКУЋИ ПРИХОДИ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13.976.527.965</w:t>
            </w:r>
          </w:p>
        </w:tc>
        <w:tc>
          <w:tcPr>
            <w:tcW w:w="745" w:type="pct"/>
            <w:tcBorders>
              <w:top w:val="nil"/>
              <w:left w:val="single" w:sz="4" w:space="0" w:color="auto"/>
              <w:bottom w:val="nil"/>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13.390.543.818</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-585.984.147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95,81</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711000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Порез на доходак, добит и капиталне добитке које плаћају физичка лица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711110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зараде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7.160.395.980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7.078.765.134</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-81.630.846</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98,86</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711120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приходе од самосталних делатности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906.000.000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862.832.679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-43.167.321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95,24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711140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приходе од имовине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12.909.259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909.259</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107,58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711183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Самодопринос из прихода од пољопривреде и шумарства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711190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друге приходе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485.000.000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464.608.677</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-20.391.323</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95,80</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711000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8.563.396.980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8.419.115.749</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-144.281.231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98,32</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712000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Порез на фонд зарада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7.416</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6.416</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741,60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713000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Порези на имовину</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713120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имовину</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1.650.000.000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1.607.446.699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-42.553.301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97,42</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713310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наслеђе и поклон</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38.000.000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20.000.780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-17.999.220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52,63</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713420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Порез на капиталне трансакције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441.000.000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436.290.289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-4.709.711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98,93</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713000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2.129.000.000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2.063.737.768</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-65.262.232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96,93</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714000</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Порез  на добра и услуге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714513</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Комунална такса за држање мотор. друм. и прикљ. возила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180.000.000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153.426.378</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-26.573.622</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85,24</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714540</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Накнаде за коришћење добара од општег интереса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838.993</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-161.007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83,90</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714552</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Боравишна такса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36.734.716</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31.477.910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-5.256.806</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85,69</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714553</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Боравишна такса по решењу ЈЛС</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3.112.510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112.510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103,75</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714562</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заштиту и унапређење животне средине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104.000.000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101.971.703</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-2.028.297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98,05</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714563</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Концесиона накнада за обављање комуналне делатности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nil"/>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714564</w:t>
            </w:r>
          </w:p>
        </w:tc>
        <w:tc>
          <w:tcPr>
            <w:tcW w:w="1950" w:type="pct"/>
            <w:tcBorders>
              <w:top w:val="nil"/>
              <w:left w:val="single" w:sz="4" w:space="0" w:color="auto"/>
              <w:bottom w:val="nil"/>
              <w:right w:val="single" w:sz="4" w:space="0" w:color="auto"/>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постављање објеката, односно средстава за оглашавање и других објеката и средстава</w:t>
            </w:r>
          </w:p>
        </w:tc>
        <w:tc>
          <w:tcPr>
            <w:tcW w:w="773" w:type="pct"/>
            <w:tcBorders>
              <w:top w:val="nil"/>
              <w:left w:val="single" w:sz="4" w:space="0" w:color="auto"/>
              <w:bottom w:val="nil"/>
              <w:right w:val="single" w:sz="8" w:space="0" w:color="auto"/>
            </w:tcBorders>
            <w:shd w:val="clear" w:color="auto" w:fill="auto"/>
            <w:noWrap/>
            <w:hideMark/>
          </w:tcPr>
          <w:p w:rsidR="00A808E7" w:rsidRPr="00A808E7" w:rsidRDefault="00A808E7" w:rsidP="00A808E7">
            <w:pPr>
              <w:jc w:val="right"/>
              <w:rPr>
                <w:sz w:val="16"/>
                <w:szCs w:val="16"/>
                <w:lang w:val="en-US" w:eastAsia="en-US"/>
              </w:rPr>
            </w:pPr>
            <w:r w:rsidRPr="00A808E7">
              <w:rPr>
                <w:sz w:val="16"/>
                <w:szCs w:val="16"/>
                <w:lang w:val="en-US" w:eastAsia="en-US"/>
              </w:rPr>
              <w:t>17.000.000</w:t>
            </w:r>
          </w:p>
        </w:tc>
        <w:tc>
          <w:tcPr>
            <w:tcW w:w="745" w:type="pct"/>
            <w:tcBorders>
              <w:top w:val="nil"/>
              <w:left w:val="nil"/>
              <w:bottom w:val="nil"/>
              <w:right w:val="nil"/>
            </w:tcBorders>
            <w:shd w:val="clear" w:color="auto" w:fill="auto"/>
            <w:noWrap/>
            <w:hideMark/>
          </w:tcPr>
          <w:p w:rsidR="00A808E7" w:rsidRPr="00A808E7" w:rsidRDefault="00A808E7" w:rsidP="00A808E7">
            <w:pPr>
              <w:jc w:val="right"/>
              <w:rPr>
                <w:sz w:val="16"/>
                <w:szCs w:val="16"/>
                <w:lang w:val="en-US" w:eastAsia="en-US"/>
              </w:rPr>
            </w:pPr>
            <w:r w:rsidRPr="00A808E7">
              <w:rPr>
                <w:sz w:val="16"/>
                <w:szCs w:val="16"/>
                <w:lang w:val="en-US" w:eastAsia="en-US"/>
              </w:rPr>
              <w:t>13.250.049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-3.749.951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77,94</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714000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341.738.716</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304.077.543</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-37.661.173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88,98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716000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Други порези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716110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Комунална такса на фирму</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132.000.000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111.118.548</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-20.881.452</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84,18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716000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132.000.000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111.118.548</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-20.881.452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84,18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732000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Донације и помоћи од међународних организација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732141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Текуће донације од међународних организација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758.729</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1.978.035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1.219.306</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260,70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732241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Капиталне донације од међународних организација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3.576.500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-3.576.500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732331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Текуће помоћи од ЕУ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1.402.000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-1.402.000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732000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5.737.229</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1.978.035</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-3.759.194</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34,48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733000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Трансфери од других нивоа власти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733141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Ненаменски трансфери од Републике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683.998.001</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733.997.549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49.999.548</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107,31</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733144</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Текући наменски трансфер, у ужем смислу,  од Републике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344.645.742</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304.226.629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-40.419.113</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88,27</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733241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Капитални наменски трансфер, у ужем смислу, од Републике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125.000.001</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124.604.128</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-395.873</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99,68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733000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1.153.643.744</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1.162.828.306</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9.184.562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100,80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741000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Приходи од имовине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буџета града од кам. на сред. КРТ-а  укључена у депозит банака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-5.000.000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741142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кам. на средства корисника буџета гр.</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17.144.069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2.144.069</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114,29</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741520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коришћење шумског и пољопривредног земљишта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977.997</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177.997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122,25</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741532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Комунална такса за коришћење простора за паркирање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39.665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29.665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396,65</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741534</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Накнаде за коришћење грађевинског земљишта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2.441.643</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-7.558.357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24,42</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741538</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Допринос за уређивање грађевинског земљишта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560.105.296</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437.978.137</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-122.127.159</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78,20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741542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коришћење природног лековитог фактора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4.881.620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-118.380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97,63</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741596</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коришћења дрвета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200.282</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282</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100,14</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741000</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596.115.296</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463.663.413</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-132.451.883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77,78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742000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Приходи од продаје добара и услуга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742126</w:t>
            </w:r>
          </w:p>
        </w:tc>
        <w:tc>
          <w:tcPr>
            <w:tcW w:w="1950" w:type="pct"/>
            <w:tcBorders>
              <w:top w:val="nil"/>
              <w:left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по основу конверзије права коришћења у право својине у корист Републике</w:t>
            </w:r>
          </w:p>
        </w:tc>
        <w:tc>
          <w:tcPr>
            <w:tcW w:w="773" w:type="pct"/>
            <w:tcBorders>
              <w:top w:val="nil"/>
              <w:left w:val="single" w:sz="4" w:space="0" w:color="auto"/>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800.000</w:t>
            </w:r>
          </w:p>
        </w:tc>
        <w:tc>
          <w:tcPr>
            <w:tcW w:w="745" w:type="pct"/>
            <w:tcBorders>
              <w:top w:val="nil"/>
              <w:left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647.095</w:t>
            </w:r>
          </w:p>
        </w:tc>
        <w:tc>
          <w:tcPr>
            <w:tcW w:w="773" w:type="pct"/>
            <w:tcBorders>
              <w:top w:val="nil"/>
              <w:left w:val="single" w:sz="8" w:space="0" w:color="auto"/>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-152.905</w:t>
            </w:r>
          </w:p>
        </w:tc>
        <w:tc>
          <w:tcPr>
            <w:tcW w:w="383" w:type="pct"/>
            <w:tcBorders>
              <w:top w:val="nil"/>
              <w:left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80,89</w:t>
            </w:r>
          </w:p>
        </w:tc>
      </w:tr>
      <w:tr w:rsidR="00A808E7" w:rsidRPr="00A808E7" w:rsidTr="00A808E7">
        <w:trPr>
          <w:trHeight w:val="113"/>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742141</w:t>
            </w:r>
          </w:p>
        </w:tc>
        <w:tc>
          <w:tcPr>
            <w:tcW w:w="1950" w:type="pct"/>
            <w:tcBorders>
              <w:top w:val="nil"/>
              <w:left w:val="nil"/>
              <w:bottom w:val="single" w:sz="4" w:space="0" w:color="auto"/>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продаје добара и услуга од стране тржишних организација у корист градова</w:t>
            </w:r>
          </w:p>
        </w:tc>
        <w:tc>
          <w:tcPr>
            <w:tcW w:w="773" w:type="pct"/>
            <w:tcBorders>
              <w:top w:val="nil"/>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w:t>
            </w:r>
          </w:p>
        </w:tc>
        <w:tc>
          <w:tcPr>
            <w:tcW w:w="745" w:type="pct"/>
            <w:tcBorders>
              <w:top w:val="nil"/>
              <w:left w:val="nil"/>
              <w:bottom w:val="single" w:sz="4" w:space="0" w:color="auto"/>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10.664.726</w:t>
            </w:r>
          </w:p>
        </w:tc>
        <w:tc>
          <w:tcPr>
            <w:tcW w:w="773" w:type="pct"/>
            <w:tcBorders>
              <w:top w:val="nil"/>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9.664.726</w:t>
            </w:r>
          </w:p>
        </w:tc>
        <w:tc>
          <w:tcPr>
            <w:tcW w:w="383" w:type="pct"/>
            <w:tcBorders>
              <w:top w:val="nil"/>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1066,47</w:t>
            </w:r>
          </w:p>
        </w:tc>
      </w:tr>
      <w:tr w:rsidR="00A808E7" w:rsidRPr="00A808E7" w:rsidTr="00A808E7">
        <w:trPr>
          <w:trHeight w:val="113"/>
        </w:trPr>
        <w:tc>
          <w:tcPr>
            <w:tcW w:w="375" w:type="pct"/>
            <w:tcBorders>
              <w:top w:val="single" w:sz="4" w:space="0" w:color="auto"/>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lastRenderedPageBreak/>
              <w:t>742142</w:t>
            </w:r>
          </w:p>
        </w:tc>
        <w:tc>
          <w:tcPr>
            <w:tcW w:w="1950" w:type="pct"/>
            <w:tcBorders>
              <w:top w:val="single" w:sz="4" w:space="0" w:color="auto"/>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давања у закуп непокр. у држ. својини које користе градови</w:t>
            </w:r>
          </w:p>
        </w:tc>
        <w:tc>
          <w:tcPr>
            <w:tcW w:w="773" w:type="pct"/>
            <w:tcBorders>
              <w:top w:val="single" w:sz="4" w:space="0" w:color="auto"/>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160.000.000</w:t>
            </w:r>
          </w:p>
        </w:tc>
        <w:tc>
          <w:tcPr>
            <w:tcW w:w="745" w:type="pct"/>
            <w:tcBorders>
              <w:top w:val="single" w:sz="4" w:space="0" w:color="auto"/>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138.199.778</w:t>
            </w:r>
          </w:p>
        </w:tc>
        <w:tc>
          <w:tcPr>
            <w:tcW w:w="773" w:type="pct"/>
            <w:tcBorders>
              <w:top w:val="single" w:sz="4" w:space="0" w:color="auto"/>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-21.800.222</w:t>
            </w:r>
          </w:p>
        </w:tc>
        <w:tc>
          <w:tcPr>
            <w:tcW w:w="383" w:type="pct"/>
            <w:tcBorders>
              <w:top w:val="single" w:sz="4" w:space="0" w:color="auto"/>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86,37</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742143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закупнине за грађ. земљ.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1.328.365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328.365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132,84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742144</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по основу конверзије права коришћења у право својине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718.875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-281.125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71,89</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742145</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давања у закуп, односно на коришћење непокретности у градској својини које користе градови и индиректни корисници њиховог буџета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220.000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3.315.840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3.095.840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1507,20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742146</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остварени по основу пружања услуга боравка деце у предшколским установама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254.000.000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217.827.289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-36.172.711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85,76</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742241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Градске административне таксе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-99.990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0,01</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742242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Такса за озакоњење објекта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18.167.500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-31.832.500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36,34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742253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Накнада за уређивање грађевинског земљишта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478.812</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-521.188</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47,88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742341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који својом делатношћу остваре органи и организације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50.988.702</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-19.011.298</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72,84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742372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индиректних корисника буџета локалне самоуправе који се остварују додатним делатностима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28.000.000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-28.000.000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742378</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Родитељски динар за ваннаставне активности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-30.000.000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742000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597.120.000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442.336.992</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-154.783.008</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74,08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743000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Новчане казне и одузета имовинска корист</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743324</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новчаних казни за прекршаје и привредне преступе предвиђене прописима о безбедности саобраћаја на путевима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156.800.000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89.296.106</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-67.503.894</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56,95</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743341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Приходи од новчаних казни изречених у прекршајном поступку за прекршаје прописане актом скупштине града, као и одузета имовинска корист у том поступку</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155.000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55.000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155,00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743342</w:t>
            </w:r>
          </w:p>
        </w:tc>
        <w:tc>
          <w:tcPr>
            <w:tcW w:w="1950" w:type="pct"/>
            <w:tcBorders>
              <w:top w:val="nil"/>
              <w:left w:val="nil"/>
              <w:bottom w:val="nil"/>
              <w:right w:val="nil"/>
            </w:tcBorders>
            <w:shd w:val="clear" w:color="auto" w:fill="auto"/>
            <w:hideMark/>
          </w:tcPr>
          <w:p w:rsidR="00A808E7" w:rsidRPr="00A808E7" w:rsidRDefault="00A808E7" w:rsidP="00A808E7">
            <w:pPr>
              <w:rPr>
                <w:sz w:val="16"/>
                <w:szCs w:val="16"/>
                <w:lang w:val="en-US" w:eastAsia="en-US"/>
              </w:rPr>
            </w:pPr>
            <w:r w:rsidRPr="00A808E7">
              <w:rPr>
                <w:sz w:val="16"/>
                <w:szCs w:val="16"/>
                <w:lang w:val="en-US" w:eastAsia="en-US"/>
              </w:rPr>
              <w:t>Приходи од новчаних казни за прекршаје по прекршајном налогу и казни изречених у управном поступку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57.000.000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64.099.124</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7.099.124</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112,45</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743924</w:t>
            </w:r>
          </w:p>
        </w:tc>
        <w:tc>
          <w:tcPr>
            <w:tcW w:w="1950" w:type="pct"/>
            <w:tcBorders>
              <w:top w:val="nil"/>
              <w:left w:val="nil"/>
              <w:bottom w:val="nil"/>
              <w:right w:val="nil"/>
            </w:tcBorders>
            <w:shd w:val="clear" w:color="auto" w:fill="auto"/>
            <w:hideMark/>
          </w:tcPr>
          <w:p w:rsidR="00A808E7" w:rsidRPr="00A808E7" w:rsidRDefault="00A808E7" w:rsidP="00A808E7">
            <w:pPr>
              <w:rPr>
                <w:sz w:val="16"/>
                <w:szCs w:val="16"/>
                <w:lang w:val="en-US" w:eastAsia="en-US"/>
              </w:rPr>
            </w:pPr>
            <w:r w:rsidRPr="00A808E7">
              <w:rPr>
                <w:sz w:val="16"/>
                <w:szCs w:val="16"/>
                <w:lang w:val="en-US" w:eastAsia="en-US"/>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1.892.015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1.292.015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315,34</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743000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214.500.000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155.442.245</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-59.057.755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72,47</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744000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xml:space="preserve">Добровољни трансфери од физичких и правних лица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744141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Текући добровољни трансфери од физичких и правних лица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2.475.000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3.575.000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1.100.000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144,44</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744000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2.475.000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3.575.000</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1.100.000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144,44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745000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Мешовити и неодређени приходи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745141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Остали  приходи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103.000.000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99.821.734</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-3.178.266</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96,91</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745143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Део добити јавног предузећа и других облика организовања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23.367.435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10.367.435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179,75</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745144</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Закупнина за стан у градској својини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9.800.000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921.725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-8.878.275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9,41</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745000</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125.800.000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124.110.894</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-1.689.106</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98,66</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772000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Меморандумске ставке за рефундацију расхода из претходне године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772113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Меморандумске ставке за рефундацију расхода буџета града из претходне године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115.000.000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138.551.909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23.551.909</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120,48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772000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115.000.000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138.551.909</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23.551.909</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120,48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w:t>
            </w:r>
          </w:p>
        </w:tc>
        <w:tc>
          <w:tcPr>
            <w:tcW w:w="1950" w:type="pct"/>
            <w:tcBorders>
              <w:top w:val="nil"/>
              <w:left w:val="nil"/>
              <w:bottom w:val="nil"/>
              <w:right w:val="nil"/>
            </w:tcBorders>
            <w:shd w:val="clear" w:color="auto" w:fill="auto"/>
            <w:hideMark/>
          </w:tcPr>
          <w:p w:rsidR="00A808E7" w:rsidRPr="00A808E7" w:rsidRDefault="00A808E7" w:rsidP="00A808E7">
            <w:pPr>
              <w:rPr>
                <w:b/>
                <w:bCs/>
                <w:sz w:val="16"/>
                <w:szCs w:val="16"/>
                <w:lang w:val="en-US" w:eastAsia="en-US"/>
              </w:rPr>
            </w:pPr>
            <w:r w:rsidRPr="00A808E7">
              <w:rPr>
                <w:b/>
                <w:bCs/>
                <w:sz w:val="16"/>
                <w:szCs w:val="16"/>
                <w:lang w:val="en-US" w:eastAsia="en-US"/>
              </w:rPr>
              <w:t>ПРИМАЊА ОД ПРОДАЈЕ НЕФИНАНСИЈСКЕ ИМОВИНЕ</w:t>
            </w:r>
          </w:p>
        </w:tc>
        <w:tc>
          <w:tcPr>
            <w:tcW w:w="773" w:type="pct"/>
            <w:tcBorders>
              <w:top w:val="nil"/>
              <w:left w:val="single" w:sz="4" w:space="0" w:color="auto"/>
              <w:bottom w:val="nil"/>
              <w:right w:val="single" w:sz="8" w:space="0" w:color="auto"/>
            </w:tcBorders>
            <w:shd w:val="clear" w:color="auto" w:fill="auto"/>
            <w:noWrap/>
            <w:hideMark/>
          </w:tcPr>
          <w:p w:rsidR="00A808E7" w:rsidRPr="00A808E7" w:rsidRDefault="00A808E7" w:rsidP="00A808E7">
            <w:pPr>
              <w:jc w:val="right"/>
              <w:rPr>
                <w:b/>
                <w:bCs/>
                <w:sz w:val="16"/>
                <w:szCs w:val="16"/>
                <w:lang w:val="en-US" w:eastAsia="en-US"/>
              </w:rPr>
            </w:pPr>
            <w:r w:rsidRPr="00A808E7">
              <w:rPr>
                <w:b/>
                <w:bCs/>
                <w:sz w:val="16"/>
                <w:szCs w:val="16"/>
                <w:lang w:val="en-US" w:eastAsia="en-US"/>
              </w:rPr>
              <w:t>171.438.000</w:t>
            </w:r>
          </w:p>
        </w:tc>
        <w:tc>
          <w:tcPr>
            <w:tcW w:w="745" w:type="pct"/>
            <w:tcBorders>
              <w:top w:val="nil"/>
              <w:left w:val="single" w:sz="4" w:space="0" w:color="auto"/>
              <w:bottom w:val="nil"/>
              <w:right w:val="nil"/>
            </w:tcBorders>
            <w:shd w:val="clear" w:color="auto" w:fill="auto"/>
            <w:noWrap/>
            <w:hideMark/>
          </w:tcPr>
          <w:p w:rsidR="00A808E7" w:rsidRPr="00A808E7" w:rsidRDefault="00A808E7" w:rsidP="00A808E7">
            <w:pPr>
              <w:jc w:val="right"/>
              <w:rPr>
                <w:b/>
                <w:bCs/>
                <w:sz w:val="16"/>
                <w:szCs w:val="16"/>
                <w:lang w:val="en-US" w:eastAsia="en-US"/>
              </w:rPr>
            </w:pPr>
            <w:r w:rsidRPr="00A808E7">
              <w:rPr>
                <w:b/>
                <w:bCs/>
                <w:sz w:val="16"/>
                <w:szCs w:val="16"/>
                <w:lang w:val="en-US" w:eastAsia="en-US"/>
              </w:rPr>
              <w:t>103.878.389</w:t>
            </w:r>
          </w:p>
        </w:tc>
        <w:tc>
          <w:tcPr>
            <w:tcW w:w="773" w:type="pct"/>
            <w:tcBorders>
              <w:top w:val="single" w:sz="4" w:space="0" w:color="auto"/>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-67.559.611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60,59</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811000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Примања од продаје непокретности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811141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непокретности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29.908.000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5.258.769</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-24.649.231</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17,58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811142</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станова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59.200.070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-799.930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98,67</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811143</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отплате станова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7.300.000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9.751.687</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2.451.687</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133,58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811000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97.208.000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74.210.526</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-22.997.474</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76,34</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812000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Примања од продаје покретне имовине</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812141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покретних ствари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-30.000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0,00</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812000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0</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-30.000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0,00</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813000</w:t>
            </w:r>
          </w:p>
        </w:tc>
        <w:tc>
          <w:tcPr>
            <w:tcW w:w="1950" w:type="pct"/>
            <w:tcBorders>
              <w:top w:val="nil"/>
              <w:left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Примањa од продаје осталих основних средстава</w:t>
            </w:r>
          </w:p>
        </w:tc>
        <w:tc>
          <w:tcPr>
            <w:tcW w:w="773" w:type="pct"/>
            <w:tcBorders>
              <w:top w:val="nil"/>
              <w:left w:val="single" w:sz="4" w:space="0" w:color="auto"/>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813141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осталих основних средстава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65.755</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-134.245</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32,88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lastRenderedPageBreak/>
              <w:t> </w:t>
            </w:r>
          </w:p>
        </w:tc>
        <w:tc>
          <w:tcPr>
            <w:tcW w:w="1950" w:type="pct"/>
            <w:tcBorders>
              <w:top w:val="single" w:sz="4" w:space="0" w:color="auto"/>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813000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65.755</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-134.245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32,88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821000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Примањa од продаје робних резерви</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821140</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робних резерви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10.000.000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12.640.990</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2.640.990</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126,41</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821000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10.000.000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12.640.990</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2.640.990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126,41</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823000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Примања од продаје робе за даљу продају</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823141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робе за даљу продају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46.000.000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129.306</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-45.870.694</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0,28</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823000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46.000.000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129.306</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-45.870.694</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0,28</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b/>
                <w:bCs/>
                <w:sz w:val="16"/>
                <w:szCs w:val="16"/>
                <w:lang w:val="en-US" w:eastAsia="en-US"/>
              </w:rPr>
            </w:pPr>
            <w:r w:rsidRPr="00A808E7">
              <w:rPr>
                <w:b/>
                <w:bCs/>
                <w:sz w:val="16"/>
                <w:szCs w:val="16"/>
                <w:lang w:val="en-US" w:eastAsia="en-US"/>
              </w:rPr>
              <w:t>841000</w:t>
            </w:r>
          </w:p>
        </w:tc>
        <w:tc>
          <w:tcPr>
            <w:tcW w:w="1950" w:type="pct"/>
            <w:tcBorders>
              <w:top w:val="nil"/>
              <w:left w:val="nil"/>
              <w:bottom w:val="nil"/>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Примања од продаје земљишта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rPr>
                <w:sz w:val="16"/>
                <w:szCs w:val="16"/>
                <w:lang w:val="en-US" w:eastAsia="en-US"/>
              </w:rPr>
            </w:pPr>
            <w:r w:rsidRPr="00A808E7">
              <w:rPr>
                <w:sz w:val="16"/>
                <w:szCs w:val="16"/>
                <w:lang w:val="en-US" w:eastAsia="en-US"/>
              </w:rPr>
              <w:t> </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rPr>
                <w:sz w:val="16"/>
                <w:szCs w:val="16"/>
                <w:lang w:val="en-US" w:eastAsia="en-US"/>
              </w:rPr>
            </w:pP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 </w:t>
            </w:r>
          </w:p>
        </w:tc>
      </w:tr>
      <w:tr w:rsidR="00A808E7" w:rsidRPr="00A808E7" w:rsidTr="00A808E7">
        <w:trPr>
          <w:trHeight w:val="113"/>
        </w:trPr>
        <w:tc>
          <w:tcPr>
            <w:tcW w:w="375" w:type="pct"/>
            <w:tcBorders>
              <w:top w:val="nil"/>
              <w:left w:val="single" w:sz="4" w:space="0" w:color="auto"/>
              <w:bottom w:val="nil"/>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841141</w:t>
            </w:r>
          </w:p>
        </w:tc>
        <w:tc>
          <w:tcPr>
            <w:tcW w:w="1950" w:type="pct"/>
            <w:tcBorders>
              <w:top w:val="nil"/>
              <w:left w:val="nil"/>
              <w:bottom w:val="nil"/>
              <w:right w:val="nil"/>
            </w:tcBorders>
            <w:shd w:val="clear" w:color="auto" w:fill="auto"/>
            <w:vAlign w:val="bottom"/>
            <w:hideMark/>
          </w:tcPr>
          <w:p w:rsidR="00A808E7" w:rsidRPr="00A808E7" w:rsidRDefault="00A808E7" w:rsidP="00A808E7">
            <w:pPr>
              <w:rPr>
                <w:sz w:val="16"/>
                <w:szCs w:val="16"/>
                <w:lang w:val="en-US" w:eastAsia="en-US"/>
              </w:rPr>
            </w:pPr>
            <w:r w:rsidRPr="00A808E7">
              <w:rPr>
                <w:sz w:val="16"/>
                <w:szCs w:val="16"/>
                <w:lang w:val="en-US" w:eastAsia="en-US"/>
              </w:rPr>
              <w:t>Примања од продаје земљишта у корист нивоа градова</w:t>
            </w:r>
          </w:p>
        </w:tc>
        <w:tc>
          <w:tcPr>
            <w:tcW w:w="773" w:type="pct"/>
            <w:tcBorders>
              <w:top w:val="nil"/>
              <w:left w:val="single" w:sz="4"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18.000.000</w:t>
            </w:r>
          </w:p>
        </w:tc>
        <w:tc>
          <w:tcPr>
            <w:tcW w:w="745" w:type="pct"/>
            <w:tcBorders>
              <w:top w:val="nil"/>
              <w:left w:val="nil"/>
              <w:bottom w:val="nil"/>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16.831.812</w:t>
            </w:r>
          </w:p>
        </w:tc>
        <w:tc>
          <w:tcPr>
            <w:tcW w:w="773" w:type="pct"/>
            <w:tcBorders>
              <w:top w:val="nil"/>
              <w:left w:val="single" w:sz="8" w:space="0" w:color="auto"/>
              <w:bottom w:val="nil"/>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-1.168.188</w:t>
            </w:r>
          </w:p>
        </w:tc>
        <w:tc>
          <w:tcPr>
            <w:tcW w:w="383" w:type="pct"/>
            <w:tcBorders>
              <w:top w:val="nil"/>
              <w:left w:val="nil"/>
              <w:bottom w:val="nil"/>
              <w:right w:val="single" w:sz="4"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93,51</w:t>
            </w:r>
          </w:p>
        </w:tc>
      </w:tr>
      <w:tr w:rsidR="00A808E7" w:rsidRPr="00A808E7" w:rsidTr="00A808E7">
        <w:trPr>
          <w:trHeight w:val="113"/>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single" w:sz="4" w:space="0" w:color="auto"/>
              <w:left w:val="nil"/>
              <w:bottom w:val="single" w:sz="4" w:space="0" w:color="auto"/>
              <w:right w:val="nil"/>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 841000</w:t>
            </w:r>
          </w:p>
        </w:tc>
        <w:tc>
          <w:tcPr>
            <w:tcW w:w="773"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18.000.000</w:t>
            </w:r>
          </w:p>
        </w:tc>
        <w:tc>
          <w:tcPr>
            <w:tcW w:w="745" w:type="pct"/>
            <w:tcBorders>
              <w:top w:val="single" w:sz="4" w:space="0" w:color="auto"/>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16.831.812</w:t>
            </w:r>
          </w:p>
        </w:tc>
        <w:tc>
          <w:tcPr>
            <w:tcW w:w="77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-1.168.188</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93,51</w:t>
            </w:r>
          </w:p>
        </w:tc>
      </w:tr>
      <w:tr w:rsidR="00A808E7" w:rsidRPr="00A808E7" w:rsidTr="00A808E7">
        <w:trPr>
          <w:trHeight w:val="113"/>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w:t>
            </w:r>
          </w:p>
        </w:tc>
        <w:tc>
          <w:tcPr>
            <w:tcW w:w="773" w:type="pct"/>
            <w:tcBorders>
              <w:top w:val="nil"/>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14.147.965.965</w:t>
            </w:r>
          </w:p>
        </w:tc>
        <w:tc>
          <w:tcPr>
            <w:tcW w:w="745" w:type="pct"/>
            <w:tcBorders>
              <w:top w:val="nil"/>
              <w:left w:val="single" w:sz="4" w:space="0" w:color="auto"/>
              <w:bottom w:val="single" w:sz="4" w:space="0" w:color="auto"/>
              <w:right w:val="nil"/>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13.494.422.207</w:t>
            </w:r>
          </w:p>
        </w:tc>
        <w:tc>
          <w:tcPr>
            <w:tcW w:w="773" w:type="pct"/>
            <w:tcBorders>
              <w:top w:val="nil"/>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-653.543.758</w:t>
            </w:r>
          </w:p>
        </w:tc>
        <w:tc>
          <w:tcPr>
            <w:tcW w:w="383" w:type="pct"/>
            <w:tcBorders>
              <w:top w:val="nil"/>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95,38</w:t>
            </w:r>
          </w:p>
        </w:tc>
      </w:tr>
      <w:tr w:rsidR="00A808E7" w:rsidRPr="00A808E7" w:rsidTr="00A808E7">
        <w:trPr>
          <w:trHeight w:val="113"/>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ПРЕНЕТА НЕУТРОШЕНА СРЕДСТВА</w:t>
            </w:r>
          </w:p>
        </w:tc>
        <w:tc>
          <w:tcPr>
            <w:tcW w:w="773" w:type="pct"/>
            <w:tcBorders>
              <w:top w:val="nil"/>
              <w:left w:val="single" w:sz="4"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426.602.851</w:t>
            </w:r>
          </w:p>
        </w:tc>
        <w:tc>
          <w:tcPr>
            <w:tcW w:w="745" w:type="pct"/>
            <w:tcBorders>
              <w:top w:val="nil"/>
              <w:left w:val="nil"/>
              <w:bottom w:val="single" w:sz="4" w:space="0" w:color="auto"/>
              <w:right w:val="nil"/>
            </w:tcBorders>
            <w:shd w:val="clear" w:color="auto" w:fill="auto"/>
            <w:noWrap/>
            <w:vAlign w:val="bottom"/>
            <w:hideMark/>
          </w:tcPr>
          <w:p w:rsidR="00A808E7" w:rsidRPr="00A808E7" w:rsidRDefault="00A808E7" w:rsidP="00A808E7">
            <w:pPr>
              <w:jc w:val="right"/>
              <w:rPr>
                <w:sz w:val="16"/>
                <w:szCs w:val="16"/>
                <w:lang w:val="en-US" w:eastAsia="en-US"/>
              </w:rPr>
            </w:pPr>
            <w:r w:rsidRPr="00A808E7">
              <w:rPr>
                <w:sz w:val="16"/>
                <w:szCs w:val="16"/>
                <w:lang w:val="en-US" w:eastAsia="en-US"/>
              </w:rPr>
              <w:t>426.602.851</w:t>
            </w:r>
          </w:p>
        </w:tc>
        <w:tc>
          <w:tcPr>
            <w:tcW w:w="773" w:type="pct"/>
            <w:tcBorders>
              <w:top w:val="nil"/>
              <w:left w:val="single" w:sz="8" w:space="0" w:color="auto"/>
              <w:bottom w:val="single" w:sz="4"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0</w:t>
            </w:r>
          </w:p>
        </w:tc>
        <w:tc>
          <w:tcPr>
            <w:tcW w:w="383" w:type="pct"/>
            <w:tcBorders>
              <w:top w:val="nil"/>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100,00</w:t>
            </w:r>
          </w:p>
        </w:tc>
      </w:tr>
      <w:tr w:rsidR="00A808E7" w:rsidRPr="00A808E7" w:rsidTr="00A808E7">
        <w:trPr>
          <w:trHeight w:val="113"/>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A808E7" w:rsidRPr="00A808E7" w:rsidRDefault="00A808E7" w:rsidP="00A808E7">
            <w:pPr>
              <w:jc w:val="center"/>
              <w:rPr>
                <w:sz w:val="16"/>
                <w:szCs w:val="16"/>
                <w:lang w:val="en-US" w:eastAsia="en-US"/>
              </w:rPr>
            </w:pPr>
            <w:r w:rsidRPr="00A808E7">
              <w:rPr>
                <w:sz w:val="16"/>
                <w:szCs w:val="16"/>
                <w:lang w:val="en-US" w:eastAsia="en-US"/>
              </w:rPr>
              <w:t> </w:t>
            </w:r>
          </w:p>
        </w:tc>
        <w:tc>
          <w:tcPr>
            <w:tcW w:w="1950" w:type="pct"/>
            <w:tcBorders>
              <w:top w:val="nil"/>
              <w:left w:val="nil"/>
              <w:bottom w:val="single" w:sz="4" w:space="0" w:color="auto"/>
              <w:right w:val="single" w:sz="4" w:space="0" w:color="auto"/>
            </w:tcBorders>
            <w:shd w:val="clear" w:color="auto" w:fill="auto"/>
            <w:vAlign w:val="bottom"/>
            <w:hideMark/>
          </w:tcPr>
          <w:p w:rsidR="00A808E7" w:rsidRPr="00A808E7" w:rsidRDefault="00A808E7" w:rsidP="00A808E7">
            <w:pPr>
              <w:rPr>
                <w:b/>
                <w:bCs/>
                <w:sz w:val="16"/>
                <w:szCs w:val="16"/>
                <w:lang w:val="en-US" w:eastAsia="en-US"/>
              </w:rPr>
            </w:pPr>
            <w:r w:rsidRPr="00A808E7">
              <w:rPr>
                <w:b/>
                <w:bCs/>
                <w:sz w:val="16"/>
                <w:szCs w:val="16"/>
                <w:lang w:val="en-US" w:eastAsia="en-US"/>
              </w:rPr>
              <w:t>УКУПНО:</w:t>
            </w:r>
          </w:p>
        </w:tc>
        <w:tc>
          <w:tcPr>
            <w:tcW w:w="773"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14.574.568.816</w:t>
            </w:r>
          </w:p>
        </w:tc>
        <w:tc>
          <w:tcPr>
            <w:tcW w:w="745" w:type="pct"/>
            <w:tcBorders>
              <w:top w:val="single" w:sz="4" w:space="0" w:color="auto"/>
              <w:left w:val="single" w:sz="4" w:space="0" w:color="auto"/>
              <w:bottom w:val="single" w:sz="4" w:space="0" w:color="auto"/>
              <w:right w:val="nil"/>
            </w:tcBorders>
            <w:shd w:val="clear" w:color="auto" w:fill="auto"/>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13.921.025.058</w:t>
            </w:r>
          </w:p>
        </w:tc>
        <w:tc>
          <w:tcPr>
            <w:tcW w:w="773" w:type="pct"/>
            <w:tcBorders>
              <w:top w:val="nil"/>
              <w:left w:val="single" w:sz="8" w:space="0" w:color="auto"/>
              <w:bottom w:val="single" w:sz="8" w:space="0" w:color="auto"/>
              <w:right w:val="single" w:sz="8"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-653.543.758</w:t>
            </w:r>
          </w:p>
        </w:tc>
        <w:tc>
          <w:tcPr>
            <w:tcW w:w="383" w:type="pct"/>
            <w:tcBorders>
              <w:top w:val="nil"/>
              <w:left w:val="nil"/>
              <w:bottom w:val="single" w:sz="4" w:space="0" w:color="auto"/>
              <w:right w:val="single" w:sz="4" w:space="0" w:color="auto"/>
            </w:tcBorders>
            <w:shd w:val="clear" w:color="auto" w:fill="auto"/>
            <w:noWrap/>
            <w:vAlign w:val="bottom"/>
            <w:hideMark/>
          </w:tcPr>
          <w:p w:rsidR="00A808E7" w:rsidRPr="00A808E7" w:rsidRDefault="00A808E7" w:rsidP="00A808E7">
            <w:pPr>
              <w:jc w:val="right"/>
              <w:rPr>
                <w:b/>
                <w:bCs/>
                <w:sz w:val="16"/>
                <w:szCs w:val="16"/>
                <w:lang w:val="en-US" w:eastAsia="en-US"/>
              </w:rPr>
            </w:pPr>
            <w:r w:rsidRPr="00A808E7">
              <w:rPr>
                <w:b/>
                <w:bCs/>
                <w:sz w:val="16"/>
                <w:szCs w:val="16"/>
                <w:lang w:val="en-US" w:eastAsia="en-US"/>
              </w:rPr>
              <w:t>95,52</w:t>
            </w:r>
          </w:p>
        </w:tc>
      </w:tr>
    </w:tbl>
    <w:p w:rsidR="00A808E7" w:rsidRDefault="00A808E7" w:rsidP="00B70739">
      <w:pPr>
        <w:jc w:val="center"/>
        <w:rPr>
          <w:b/>
          <w:bCs/>
          <w:lang w:val="sr-Cyrl-RS"/>
        </w:rPr>
      </w:pPr>
    </w:p>
    <w:p w:rsidR="00A808E7" w:rsidRDefault="00A808E7" w:rsidP="00B70739">
      <w:pPr>
        <w:jc w:val="center"/>
        <w:rPr>
          <w:b/>
          <w:bCs/>
          <w:lang w:val="sr-Cyrl-RS"/>
        </w:rPr>
      </w:pPr>
    </w:p>
    <w:p w:rsidR="00832BA7" w:rsidRPr="00832BA7" w:rsidRDefault="00832BA7" w:rsidP="00832BA7">
      <w:pPr>
        <w:rPr>
          <w:b/>
          <w:lang w:val="sr-Cyrl-CS"/>
        </w:rPr>
      </w:pPr>
      <w:r w:rsidRPr="00832BA7">
        <w:rPr>
          <w:b/>
        </w:rPr>
        <w:tab/>
      </w:r>
      <w:r w:rsidRPr="00832BA7">
        <w:rPr>
          <w:b/>
        </w:rPr>
        <w:tab/>
        <w:t xml:space="preserve">      III </w:t>
      </w:r>
      <w:r w:rsidRPr="00832BA7">
        <w:rPr>
          <w:b/>
          <w:lang w:val="sr-Cyrl-CS"/>
        </w:rPr>
        <w:t>ПЛАНИРАНИ И ИЗВРШЕНИ РАСХОДИ И ИЗДАЦИ</w:t>
      </w:r>
    </w:p>
    <w:p w:rsidR="00832BA7" w:rsidRPr="00832BA7" w:rsidRDefault="00832BA7" w:rsidP="00832BA7">
      <w:pPr>
        <w:jc w:val="both"/>
        <w:rPr>
          <w:lang w:val="sr-Cyrl-CS"/>
        </w:rPr>
      </w:pPr>
    </w:p>
    <w:p w:rsidR="00832BA7" w:rsidRDefault="00832BA7" w:rsidP="00832BA7">
      <w:pPr>
        <w:jc w:val="both"/>
      </w:pPr>
      <w:r w:rsidRPr="00832BA7">
        <w:rPr>
          <w:lang w:val="sr-Cyrl-CS"/>
        </w:rPr>
        <w:tab/>
      </w:r>
      <w:r w:rsidRPr="00832BA7">
        <w:t>Укупно планирани и извршени расходи и издаци по категоријама износе у динарима:</w:t>
      </w:r>
    </w:p>
    <w:p w:rsidR="00347318" w:rsidRDefault="00347318" w:rsidP="00832BA7">
      <w:pPr>
        <w:jc w:val="both"/>
      </w:pPr>
    </w:p>
    <w:tbl>
      <w:tblPr>
        <w:tblW w:w="5000" w:type="pct"/>
        <w:tblLook w:val="04A0" w:firstRow="1" w:lastRow="0" w:firstColumn="1" w:lastColumn="0" w:noHBand="0" w:noVBand="1"/>
      </w:tblPr>
      <w:tblGrid>
        <w:gridCol w:w="411"/>
        <w:gridCol w:w="411"/>
        <w:gridCol w:w="4873"/>
        <w:gridCol w:w="1302"/>
        <w:gridCol w:w="1446"/>
        <w:gridCol w:w="1136"/>
        <w:gridCol w:w="1183"/>
      </w:tblGrid>
      <w:tr w:rsidR="00347318" w:rsidRPr="00347318" w:rsidTr="00347318">
        <w:trPr>
          <w:trHeight w:val="113"/>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47318" w:rsidRPr="00347318" w:rsidRDefault="00347318">
            <w:pPr>
              <w:jc w:val="center"/>
              <w:rPr>
                <w:sz w:val="16"/>
                <w:szCs w:val="16"/>
              </w:rPr>
            </w:pPr>
            <w:r w:rsidRPr="00347318">
              <w:rPr>
                <w:sz w:val="16"/>
                <w:szCs w:val="16"/>
              </w:rPr>
              <w:t>Класа</w:t>
            </w:r>
          </w:p>
        </w:tc>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347318" w:rsidRPr="00347318" w:rsidRDefault="00347318">
            <w:pPr>
              <w:jc w:val="center"/>
              <w:rPr>
                <w:sz w:val="16"/>
                <w:szCs w:val="16"/>
              </w:rPr>
            </w:pPr>
            <w:r w:rsidRPr="00347318">
              <w:rPr>
                <w:sz w:val="16"/>
                <w:szCs w:val="16"/>
              </w:rPr>
              <w:t>Категорија</w:t>
            </w:r>
          </w:p>
        </w:tc>
        <w:tc>
          <w:tcPr>
            <w:tcW w:w="4715" w:type="pct"/>
            <w:gridSpan w:val="5"/>
            <w:tcBorders>
              <w:top w:val="single" w:sz="4" w:space="0" w:color="auto"/>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РАСХОДИ И ИЗДАЦИ ИЗ БУЏЕТА ЗА 2023. ГОДИНУ</w:t>
            </w:r>
          </w:p>
        </w:tc>
      </w:tr>
      <w:tr w:rsidR="00347318" w:rsidRPr="00347318" w:rsidTr="00347318">
        <w:trPr>
          <w:trHeight w:val="184"/>
        </w:trPr>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2309" w:type="pct"/>
            <w:vMerge w:val="restart"/>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О   П   И  С</w:t>
            </w:r>
          </w:p>
        </w:tc>
        <w:tc>
          <w:tcPr>
            <w:tcW w:w="650" w:type="pct"/>
            <w:vMerge w:val="restart"/>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Средства из буџета</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Извршење 01.01. -31.12.2023.године</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Мање/више извршено у односу на план</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47318" w:rsidRPr="00347318" w:rsidRDefault="00347318">
            <w:pPr>
              <w:jc w:val="center"/>
              <w:rPr>
                <w:sz w:val="16"/>
                <w:szCs w:val="16"/>
              </w:rPr>
            </w:pPr>
            <w:r w:rsidRPr="00347318">
              <w:rPr>
                <w:sz w:val="16"/>
                <w:szCs w:val="16"/>
              </w:rPr>
              <w:t>% остварења (5:4)</w:t>
            </w:r>
          </w:p>
        </w:tc>
      </w:tr>
      <w:tr w:rsidR="00347318" w:rsidRPr="00347318" w:rsidTr="00347318">
        <w:trPr>
          <w:trHeight w:val="669"/>
        </w:trPr>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2309" w:type="pct"/>
            <w:vMerge/>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650" w:type="pct"/>
            <w:vMerge/>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rPr>
                <w:sz w:val="16"/>
                <w:szCs w:val="16"/>
              </w:rPr>
            </w:pPr>
          </w:p>
        </w:tc>
        <w:tc>
          <w:tcPr>
            <w:tcW w:w="5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1</w:t>
            </w:r>
          </w:p>
        </w:tc>
        <w:tc>
          <w:tcPr>
            <w:tcW w:w="14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2</w:t>
            </w:r>
          </w:p>
        </w:tc>
        <w:tc>
          <w:tcPr>
            <w:tcW w:w="2309" w:type="pct"/>
            <w:tcBorders>
              <w:top w:val="nil"/>
              <w:left w:val="nil"/>
              <w:bottom w:val="single" w:sz="4" w:space="0" w:color="auto"/>
              <w:right w:val="single" w:sz="4" w:space="0" w:color="auto"/>
            </w:tcBorders>
            <w:shd w:val="clear" w:color="auto" w:fill="auto"/>
            <w:vAlign w:val="bottom"/>
            <w:hideMark/>
          </w:tcPr>
          <w:p w:rsidR="00347318" w:rsidRPr="00347318" w:rsidRDefault="00347318">
            <w:pPr>
              <w:jc w:val="center"/>
              <w:rPr>
                <w:sz w:val="16"/>
                <w:szCs w:val="16"/>
              </w:rPr>
            </w:pPr>
            <w:r w:rsidRPr="00347318">
              <w:rPr>
                <w:sz w:val="16"/>
                <w:szCs w:val="16"/>
              </w:rPr>
              <w:t>3</w:t>
            </w:r>
          </w:p>
        </w:tc>
        <w:tc>
          <w:tcPr>
            <w:tcW w:w="650" w:type="pct"/>
            <w:tcBorders>
              <w:top w:val="nil"/>
              <w:left w:val="nil"/>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4</w:t>
            </w:r>
          </w:p>
        </w:tc>
        <w:tc>
          <w:tcPr>
            <w:tcW w:w="589"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5</w:t>
            </w:r>
          </w:p>
        </w:tc>
        <w:tc>
          <w:tcPr>
            <w:tcW w:w="554"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6</w:t>
            </w:r>
          </w:p>
        </w:tc>
        <w:tc>
          <w:tcPr>
            <w:tcW w:w="613"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7</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textDirection w:val="btLr"/>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textDirection w:val="btLr"/>
            <w:vAlign w:val="bottom"/>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center"/>
            <w:hideMark/>
          </w:tcPr>
          <w:p w:rsidR="00347318" w:rsidRPr="00347318" w:rsidRDefault="00347318">
            <w:pPr>
              <w:jc w:val="cente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4</w:t>
            </w:r>
          </w:p>
        </w:tc>
        <w:tc>
          <w:tcPr>
            <w:tcW w:w="142"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Текући расходи</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10.799.245.015</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9.943.465.026</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855.779.989</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92,08</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41</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Расходи за запослене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2.941.962.757</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2.849.525.237</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92.437.520</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96,86</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42</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Коришћење услуга и роба</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5.020.379.612</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4.508.895.428</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511.484.184</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89,81</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43</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Амортизација и употреба средстава за рад</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44</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Отплата камата и пратећи трошкови задуживања</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27.936.000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27.455.824</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480.176</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98,28</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45</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Субвенције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57.200.000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55.489.456</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1.710.544</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97,01</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46</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Донације, дотације и трансфери</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1.499.322.921</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1.348.913.810</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150.409.111</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89,97</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47</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Социјално осигурање и социјална заштита</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514.578.000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443.650.069</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70.927.931</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86,22</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Остали расходи</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726.863.725</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709.535.202</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17.328.523</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97,62</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49</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Административни трансфери из буџета</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5</w:t>
            </w:r>
          </w:p>
        </w:tc>
        <w:tc>
          <w:tcPr>
            <w:tcW w:w="142" w:type="pct"/>
            <w:tcBorders>
              <w:top w:val="nil"/>
              <w:left w:val="nil"/>
              <w:bottom w:val="nil"/>
              <w:right w:val="nil"/>
            </w:tcBorders>
            <w:shd w:val="clear" w:color="auto" w:fill="auto"/>
            <w:noWrap/>
            <w:hideMark/>
          </w:tcPr>
          <w:p w:rsidR="00347318" w:rsidRPr="00347318" w:rsidRDefault="00347318">
            <w:pPr>
              <w:jc w:val="center"/>
              <w:rPr>
                <w:b/>
                <w:bCs/>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Издаци за нефинансијску имовину</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3.645.323.801</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3.448.832.057</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196.491.744</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94,61</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51</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Основна средства</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3.224.063.801</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3.037.443.566</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186.620.235</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94,21</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52</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Залихе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260.000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158.200</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101.800</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60,85</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54</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Природна имовинa</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421.000.000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411.230.291</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9.769.709</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97,68</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2" w:type="pct"/>
            <w:tcBorders>
              <w:top w:val="nil"/>
              <w:left w:val="single" w:sz="4" w:space="0" w:color="auto"/>
              <w:bottom w:val="nil"/>
              <w:right w:val="nil"/>
            </w:tcBorders>
            <w:shd w:val="clear" w:color="auto" w:fill="auto"/>
            <w:noWrap/>
            <w:hideMark/>
          </w:tcPr>
          <w:p w:rsidR="00347318" w:rsidRPr="00347318" w:rsidRDefault="00347318">
            <w:pPr>
              <w:jc w:val="center"/>
              <w:rPr>
                <w:b/>
                <w:bCs/>
                <w:sz w:val="16"/>
                <w:szCs w:val="16"/>
              </w:rPr>
            </w:pPr>
            <w:r w:rsidRPr="00347318">
              <w:rPr>
                <w:b/>
                <w:bCs/>
                <w:sz w:val="16"/>
                <w:szCs w:val="16"/>
              </w:rPr>
              <w:t>6</w:t>
            </w:r>
          </w:p>
        </w:tc>
        <w:tc>
          <w:tcPr>
            <w:tcW w:w="142" w:type="pct"/>
            <w:tcBorders>
              <w:top w:val="nil"/>
              <w:left w:val="nil"/>
              <w:bottom w:val="nil"/>
              <w:right w:val="nil"/>
            </w:tcBorders>
            <w:shd w:val="clear" w:color="auto" w:fill="auto"/>
            <w:noWrap/>
            <w:hideMark/>
          </w:tcPr>
          <w:p w:rsidR="00347318" w:rsidRPr="00347318" w:rsidRDefault="00347318">
            <w:pPr>
              <w:jc w:val="center"/>
              <w:rPr>
                <w:b/>
                <w:bCs/>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Издаци за отплату главнице и набавку финансијске имовине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130.000.000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126.999.226</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3.000.774</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97,69</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61</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Отплата главнице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129.000.000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126.999.226</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2.000.774</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98,45</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62</w:t>
            </w: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Набавка финансијске имовине</w:t>
            </w:r>
          </w:p>
        </w:tc>
        <w:tc>
          <w:tcPr>
            <w:tcW w:w="650"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1.000.000</w:t>
            </w:r>
          </w:p>
        </w:tc>
        <w:tc>
          <w:tcPr>
            <w:tcW w:w="58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55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1.000.000</w:t>
            </w:r>
          </w:p>
        </w:tc>
        <w:tc>
          <w:tcPr>
            <w:tcW w:w="613"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2" w:type="pct"/>
            <w:tcBorders>
              <w:top w:val="nil"/>
              <w:left w:val="single" w:sz="4" w:space="0" w:color="auto"/>
              <w:bottom w:val="nil"/>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42"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230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50"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8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55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13"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285"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47318" w:rsidRPr="00347318" w:rsidRDefault="00347318">
            <w:pPr>
              <w:jc w:val="center"/>
              <w:rPr>
                <w:b/>
                <w:bCs/>
                <w:sz w:val="16"/>
                <w:szCs w:val="16"/>
              </w:rPr>
            </w:pPr>
            <w:r w:rsidRPr="00347318">
              <w:rPr>
                <w:b/>
                <w:bCs/>
                <w:sz w:val="16"/>
                <w:szCs w:val="16"/>
              </w:rPr>
              <w:t> </w:t>
            </w:r>
          </w:p>
        </w:tc>
        <w:tc>
          <w:tcPr>
            <w:tcW w:w="2309" w:type="pct"/>
            <w:tcBorders>
              <w:top w:val="single" w:sz="4" w:space="0" w:color="auto"/>
              <w:left w:val="nil"/>
              <w:bottom w:val="single" w:sz="4" w:space="0" w:color="auto"/>
              <w:right w:val="single" w:sz="4" w:space="0" w:color="auto"/>
            </w:tcBorders>
            <w:shd w:val="clear" w:color="auto" w:fill="auto"/>
            <w:vAlign w:val="bottom"/>
            <w:hideMark/>
          </w:tcPr>
          <w:p w:rsidR="00347318" w:rsidRPr="00347318" w:rsidRDefault="00347318">
            <w:pPr>
              <w:rPr>
                <w:b/>
                <w:bCs/>
                <w:sz w:val="16"/>
                <w:szCs w:val="16"/>
              </w:rPr>
            </w:pPr>
            <w:r w:rsidRPr="00347318">
              <w:rPr>
                <w:b/>
                <w:bCs/>
                <w:sz w:val="16"/>
                <w:szCs w:val="16"/>
              </w:rPr>
              <w:t>УКУПНО:</w:t>
            </w:r>
          </w:p>
        </w:tc>
        <w:tc>
          <w:tcPr>
            <w:tcW w:w="650" w:type="pct"/>
            <w:tcBorders>
              <w:top w:val="single" w:sz="4" w:space="0" w:color="auto"/>
              <w:left w:val="nil"/>
              <w:bottom w:val="single" w:sz="4" w:space="0" w:color="auto"/>
              <w:right w:val="single" w:sz="4" w:space="0" w:color="auto"/>
            </w:tcBorders>
            <w:shd w:val="clear" w:color="auto" w:fill="auto"/>
            <w:noWrap/>
            <w:vAlign w:val="bottom"/>
            <w:hideMark/>
          </w:tcPr>
          <w:p w:rsidR="00347318" w:rsidRPr="00347318" w:rsidRDefault="00347318">
            <w:pPr>
              <w:jc w:val="right"/>
              <w:rPr>
                <w:b/>
                <w:bCs/>
                <w:sz w:val="16"/>
                <w:szCs w:val="16"/>
              </w:rPr>
            </w:pPr>
            <w:r w:rsidRPr="00347318">
              <w:rPr>
                <w:b/>
                <w:bCs/>
                <w:sz w:val="16"/>
                <w:szCs w:val="16"/>
              </w:rPr>
              <w:t>14.574.568.816</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347318" w:rsidRPr="00347318" w:rsidRDefault="00347318">
            <w:pPr>
              <w:jc w:val="right"/>
              <w:rPr>
                <w:b/>
                <w:bCs/>
                <w:sz w:val="16"/>
                <w:szCs w:val="16"/>
              </w:rPr>
            </w:pPr>
            <w:r w:rsidRPr="00347318">
              <w:rPr>
                <w:b/>
                <w:bCs/>
                <w:sz w:val="16"/>
                <w:szCs w:val="16"/>
              </w:rPr>
              <w:t>13.519.296.309</w:t>
            </w:r>
          </w:p>
        </w:tc>
        <w:tc>
          <w:tcPr>
            <w:tcW w:w="554" w:type="pct"/>
            <w:tcBorders>
              <w:top w:val="single" w:sz="4" w:space="0" w:color="auto"/>
              <w:left w:val="nil"/>
              <w:bottom w:val="single" w:sz="4" w:space="0" w:color="auto"/>
              <w:right w:val="single" w:sz="4" w:space="0" w:color="auto"/>
            </w:tcBorders>
            <w:shd w:val="clear" w:color="auto" w:fill="auto"/>
            <w:noWrap/>
            <w:vAlign w:val="bottom"/>
            <w:hideMark/>
          </w:tcPr>
          <w:p w:rsidR="00347318" w:rsidRPr="00347318" w:rsidRDefault="00347318">
            <w:pPr>
              <w:jc w:val="right"/>
              <w:rPr>
                <w:b/>
                <w:bCs/>
                <w:sz w:val="16"/>
                <w:szCs w:val="16"/>
              </w:rPr>
            </w:pPr>
            <w:r w:rsidRPr="00347318">
              <w:rPr>
                <w:b/>
                <w:bCs/>
                <w:sz w:val="16"/>
                <w:szCs w:val="16"/>
              </w:rPr>
              <w:t>1.055.272.507</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b/>
                <w:bCs/>
                <w:sz w:val="16"/>
                <w:szCs w:val="16"/>
              </w:rPr>
            </w:pPr>
            <w:r w:rsidRPr="00347318">
              <w:rPr>
                <w:b/>
                <w:bCs/>
                <w:sz w:val="16"/>
                <w:szCs w:val="16"/>
              </w:rPr>
              <w:t>92,76</w:t>
            </w:r>
          </w:p>
        </w:tc>
      </w:tr>
    </w:tbl>
    <w:p w:rsidR="00347318" w:rsidRPr="00832BA7" w:rsidRDefault="00347318" w:rsidP="00832BA7">
      <w:pPr>
        <w:jc w:val="both"/>
        <w:rPr>
          <w:lang w:val="sr-Cyrl-RS"/>
        </w:rPr>
      </w:pPr>
    </w:p>
    <w:p w:rsidR="00E83A2B" w:rsidRDefault="00E83A2B" w:rsidP="00B70739">
      <w:pPr>
        <w:jc w:val="center"/>
        <w:rPr>
          <w:b/>
          <w:bCs/>
          <w:lang w:val="sr-Cyrl-RS"/>
        </w:rPr>
      </w:pPr>
    </w:p>
    <w:p w:rsidR="00832BA7" w:rsidRDefault="00832BA7" w:rsidP="00B70739">
      <w:pPr>
        <w:jc w:val="center"/>
        <w:rPr>
          <w:b/>
          <w:bCs/>
          <w:lang w:val="sr-Cyrl-RS"/>
        </w:rPr>
      </w:pPr>
    </w:p>
    <w:p w:rsidR="00832BA7" w:rsidRDefault="00832BA7" w:rsidP="00B70739">
      <w:pPr>
        <w:jc w:val="center"/>
        <w:rPr>
          <w:b/>
          <w:bCs/>
          <w:lang w:val="sr-Cyrl-RS"/>
        </w:rPr>
      </w:pPr>
    </w:p>
    <w:p w:rsidR="00832BA7" w:rsidRDefault="00832BA7" w:rsidP="00B70739">
      <w:pPr>
        <w:jc w:val="center"/>
        <w:rPr>
          <w:b/>
          <w:bCs/>
          <w:lang w:val="sr-Cyrl-RS"/>
        </w:rPr>
      </w:pPr>
    </w:p>
    <w:p w:rsidR="00832BA7" w:rsidRDefault="00832BA7" w:rsidP="00B70739">
      <w:pPr>
        <w:jc w:val="center"/>
        <w:rPr>
          <w:b/>
          <w:bCs/>
          <w:lang w:val="sr-Cyrl-RS"/>
        </w:rPr>
      </w:pPr>
    </w:p>
    <w:p w:rsidR="00832BA7" w:rsidRDefault="00832BA7" w:rsidP="00347318">
      <w:pPr>
        <w:rPr>
          <w:b/>
          <w:bCs/>
          <w:lang w:val="en-US"/>
        </w:rPr>
      </w:pPr>
    </w:p>
    <w:p w:rsidR="00347318" w:rsidRPr="00347318" w:rsidRDefault="00347318" w:rsidP="00347318">
      <w:pPr>
        <w:rPr>
          <w:b/>
          <w:bCs/>
          <w:lang w:val="en-US"/>
        </w:rPr>
      </w:pPr>
    </w:p>
    <w:p w:rsidR="00832BA7" w:rsidRDefault="00832BA7" w:rsidP="00B70739">
      <w:pPr>
        <w:jc w:val="center"/>
        <w:rPr>
          <w:b/>
          <w:bCs/>
          <w:lang w:val="sr-Cyrl-RS"/>
        </w:rPr>
      </w:pPr>
    </w:p>
    <w:p w:rsidR="00832BA7" w:rsidRDefault="00832BA7" w:rsidP="00B70739">
      <w:pPr>
        <w:jc w:val="center"/>
        <w:rPr>
          <w:b/>
          <w:bCs/>
          <w:lang w:val="sr-Cyrl-RS"/>
        </w:rPr>
      </w:pPr>
    </w:p>
    <w:p w:rsidR="00E83A2B" w:rsidRPr="00347318" w:rsidRDefault="00832BA7" w:rsidP="00347318">
      <w:pPr>
        <w:ind w:firstLine="708"/>
        <w:jc w:val="both"/>
        <w:rPr>
          <w:lang w:val="en-US"/>
        </w:rPr>
      </w:pPr>
      <w:r w:rsidRPr="00832BA7">
        <w:lastRenderedPageBreak/>
        <w:t>Укупно планирани и извршени расходи и издаци према економској класификацији износе:</w:t>
      </w:r>
    </w:p>
    <w:tbl>
      <w:tblPr>
        <w:tblW w:w="5000" w:type="pct"/>
        <w:tblLook w:val="04A0" w:firstRow="1" w:lastRow="0" w:firstColumn="1" w:lastColumn="0" w:noHBand="0" w:noVBand="1"/>
      </w:tblPr>
      <w:tblGrid>
        <w:gridCol w:w="411"/>
        <w:gridCol w:w="411"/>
        <w:gridCol w:w="456"/>
        <w:gridCol w:w="4389"/>
        <w:gridCol w:w="1253"/>
        <w:gridCol w:w="1446"/>
        <w:gridCol w:w="1591"/>
        <w:gridCol w:w="805"/>
      </w:tblGrid>
      <w:tr w:rsidR="00347318" w:rsidRPr="00347318" w:rsidTr="005548E7">
        <w:trPr>
          <w:trHeight w:val="113"/>
        </w:trPr>
        <w:tc>
          <w:tcPr>
            <w:tcW w:w="14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47318" w:rsidRPr="00347318" w:rsidRDefault="00347318">
            <w:pPr>
              <w:jc w:val="center"/>
              <w:rPr>
                <w:sz w:val="16"/>
                <w:szCs w:val="16"/>
              </w:rPr>
            </w:pPr>
            <w:r w:rsidRPr="00347318">
              <w:rPr>
                <w:sz w:val="16"/>
                <w:szCs w:val="16"/>
              </w:rPr>
              <w:t>Класа</w:t>
            </w: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47318" w:rsidRPr="00347318" w:rsidRDefault="00347318">
            <w:pPr>
              <w:jc w:val="center"/>
              <w:rPr>
                <w:sz w:val="16"/>
                <w:szCs w:val="16"/>
              </w:rPr>
            </w:pPr>
            <w:r w:rsidRPr="00347318">
              <w:rPr>
                <w:sz w:val="16"/>
                <w:szCs w:val="16"/>
              </w:rPr>
              <w:t>Категорија</w:t>
            </w:r>
          </w:p>
        </w:tc>
        <w:tc>
          <w:tcPr>
            <w:tcW w:w="180" w:type="pct"/>
            <w:vMerge w:val="restart"/>
            <w:tcBorders>
              <w:top w:val="single" w:sz="4" w:space="0" w:color="auto"/>
              <w:left w:val="single" w:sz="4" w:space="0" w:color="auto"/>
              <w:bottom w:val="single" w:sz="4" w:space="0" w:color="auto"/>
              <w:right w:val="single" w:sz="4" w:space="0" w:color="000000"/>
            </w:tcBorders>
            <w:shd w:val="clear" w:color="auto" w:fill="auto"/>
            <w:noWrap/>
            <w:textDirection w:val="btLr"/>
            <w:vAlign w:val="center"/>
            <w:hideMark/>
          </w:tcPr>
          <w:p w:rsidR="00347318" w:rsidRPr="00347318" w:rsidRDefault="00347318">
            <w:pPr>
              <w:jc w:val="center"/>
              <w:rPr>
                <w:sz w:val="16"/>
                <w:szCs w:val="16"/>
              </w:rPr>
            </w:pPr>
            <w:r w:rsidRPr="00347318">
              <w:rPr>
                <w:sz w:val="16"/>
                <w:szCs w:val="16"/>
              </w:rPr>
              <w:t>Група</w:t>
            </w:r>
          </w:p>
        </w:tc>
        <w:tc>
          <w:tcPr>
            <w:tcW w:w="4505" w:type="pct"/>
            <w:gridSpan w:val="5"/>
            <w:tcBorders>
              <w:top w:val="single" w:sz="4" w:space="0" w:color="auto"/>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6"/>
                <w:szCs w:val="16"/>
              </w:rPr>
            </w:pPr>
            <w:r w:rsidRPr="00347318">
              <w:rPr>
                <w:sz w:val="16"/>
                <w:szCs w:val="16"/>
              </w:rPr>
              <w:t xml:space="preserve"> РАСХОДИ И ИЗДАЦИ ИЗ БУЏЕТА ЗА 2023. ГОДИНУ</w:t>
            </w:r>
          </w:p>
        </w:tc>
      </w:tr>
      <w:tr w:rsidR="00347318" w:rsidRPr="00347318" w:rsidTr="00347318">
        <w:trPr>
          <w:trHeight w:val="184"/>
        </w:trPr>
        <w:tc>
          <w:tcPr>
            <w:tcW w:w="1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80" w:type="pct"/>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347318" w:rsidRPr="00347318" w:rsidRDefault="00347318">
            <w:pPr>
              <w:rPr>
                <w:sz w:val="16"/>
                <w:szCs w:val="16"/>
              </w:rPr>
            </w:pPr>
          </w:p>
        </w:tc>
        <w:tc>
          <w:tcPr>
            <w:tcW w:w="2059" w:type="pct"/>
            <w:vMerge w:val="restart"/>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О   П   И  С</w:t>
            </w:r>
          </w:p>
        </w:tc>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Средства из буџета</w:t>
            </w:r>
          </w:p>
        </w:tc>
        <w:tc>
          <w:tcPr>
            <w:tcW w:w="682" w:type="pct"/>
            <w:vMerge w:val="restart"/>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Извршење 01.01. -31.12.2023.године</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Мање/више извршено у односу на план</w:t>
            </w:r>
          </w:p>
        </w:tc>
        <w:tc>
          <w:tcPr>
            <w:tcW w:w="3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47318" w:rsidRPr="00347318" w:rsidRDefault="00347318">
            <w:pPr>
              <w:jc w:val="center"/>
              <w:rPr>
                <w:sz w:val="16"/>
                <w:szCs w:val="16"/>
              </w:rPr>
            </w:pPr>
            <w:r w:rsidRPr="00347318">
              <w:rPr>
                <w:sz w:val="16"/>
                <w:szCs w:val="16"/>
              </w:rPr>
              <w:t>% остварења (6:5)</w:t>
            </w:r>
          </w:p>
        </w:tc>
      </w:tr>
      <w:tr w:rsidR="00347318" w:rsidRPr="00347318" w:rsidTr="00347318">
        <w:trPr>
          <w:trHeight w:val="757"/>
        </w:trPr>
        <w:tc>
          <w:tcPr>
            <w:tcW w:w="1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7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180" w:type="pct"/>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347318" w:rsidRPr="00347318" w:rsidRDefault="00347318">
            <w:pPr>
              <w:rPr>
                <w:sz w:val="16"/>
                <w:szCs w:val="16"/>
              </w:rPr>
            </w:pPr>
          </w:p>
        </w:tc>
        <w:tc>
          <w:tcPr>
            <w:tcW w:w="2059" w:type="pct"/>
            <w:vMerge/>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rPr>
                <w:sz w:val="16"/>
                <w:szCs w:val="16"/>
              </w:rPr>
            </w:pPr>
          </w:p>
        </w:tc>
        <w:tc>
          <w:tcPr>
            <w:tcW w:w="602" w:type="pct"/>
            <w:vMerge/>
            <w:tcBorders>
              <w:top w:val="nil"/>
              <w:left w:val="single" w:sz="4" w:space="0" w:color="auto"/>
              <w:bottom w:val="single" w:sz="4" w:space="0" w:color="000000"/>
              <w:right w:val="single" w:sz="4" w:space="0" w:color="auto"/>
            </w:tcBorders>
            <w:shd w:val="clear" w:color="auto" w:fill="auto"/>
            <w:vAlign w:val="center"/>
            <w:hideMark/>
          </w:tcPr>
          <w:p w:rsidR="00347318" w:rsidRPr="00347318" w:rsidRDefault="00347318">
            <w:pPr>
              <w:rPr>
                <w:sz w:val="16"/>
                <w:szCs w:val="16"/>
              </w:rPr>
            </w:pPr>
          </w:p>
        </w:tc>
        <w:tc>
          <w:tcPr>
            <w:tcW w:w="682" w:type="pct"/>
            <w:vMerge/>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769" w:type="pct"/>
            <w:vMerge/>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c>
          <w:tcPr>
            <w:tcW w:w="394" w:type="pct"/>
            <w:vMerge/>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rPr>
                <w:sz w:val="16"/>
                <w:szCs w:val="16"/>
              </w:rPr>
            </w:pPr>
          </w:p>
        </w:tc>
      </w:tr>
      <w:tr w:rsidR="00347318" w:rsidRPr="00347318" w:rsidTr="00347318">
        <w:trPr>
          <w:trHeight w:val="113"/>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1</w:t>
            </w:r>
          </w:p>
        </w:tc>
        <w:tc>
          <w:tcPr>
            <w:tcW w:w="174"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2</w:t>
            </w:r>
          </w:p>
        </w:tc>
        <w:tc>
          <w:tcPr>
            <w:tcW w:w="180"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3</w:t>
            </w:r>
          </w:p>
        </w:tc>
        <w:tc>
          <w:tcPr>
            <w:tcW w:w="2059" w:type="pct"/>
            <w:tcBorders>
              <w:top w:val="nil"/>
              <w:left w:val="nil"/>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4</w:t>
            </w:r>
          </w:p>
        </w:tc>
        <w:tc>
          <w:tcPr>
            <w:tcW w:w="602" w:type="pct"/>
            <w:tcBorders>
              <w:top w:val="nil"/>
              <w:left w:val="nil"/>
              <w:bottom w:val="single" w:sz="4" w:space="0" w:color="auto"/>
              <w:right w:val="single" w:sz="4" w:space="0" w:color="auto"/>
            </w:tcBorders>
            <w:shd w:val="clear" w:color="auto" w:fill="auto"/>
            <w:vAlign w:val="center"/>
            <w:hideMark/>
          </w:tcPr>
          <w:p w:rsidR="00347318" w:rsidRPr="00347318" w:rsidRDefault="00347318">
            <w:pPr>
              <w:jc w:val="center"/>
              <w:rPr>
                <w:sz w:val="16"/>
                <w:szCs w:val="16"/>
              </w:rPr>
            </w:pPr>
            <w:r w:rsidRPr="00347318">
              <w:rPr>
                <w:sz w:val="16"/>
                <w:szCs w:val="16"/>
              </w:rPr>
              <w:t>5</w:t>
            </w:r>
          </w:p>
        </w:tc>
        <w:tc>
          <w:tcPr>
            <w:tcW w:w="682"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6</w:t>
            </w:r>
          </w:p>
        </w:tc>
        <w:tc>
          <w:tcPr>
            <w:tcW w:w="769"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7</w:t>
            </w:r>
          </w:p>
        </w:tc>
        <w:tc>
          <w:tcPr>
            <w:tcW w:w="394"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center"/>
              <w:rPr>
                <w:sz w:val="16"/>
                <w:szCs w:val="16"/>
              </w:rPr>
            </w:pPr>
            <w:r w:rsidRPr="00347318">
              <w:rPr>
                <w:sz w:val="16"/>
                <w:szCs w:val="16"/>
              </w:rPr>
              <w:t>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4</w:t>
            </w: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 </w:t>
            </w:r>
          </w:p>
        </w:tc>
        <w:tc>
          <w:tcPr>
            <w:tcW w:w="180" w:type="pct"/>
            <w:tcBorders>
              <w:top w:val="nil"/>
              <w:left w:val="nil"/>
              <w:bottom w:val="nil"/>
              <w:right w:val="nil"/>
            </w:tcBorders>
            <w:shd w:val="clear" w:color="auto" w:fill="auto"/>
            <w:noWrap/>
            <w:hideMark/>
          </w:tcPr>
          <w:p w:rsidR="00347318" w:rsidRPr="00347318" w:rsidRDefault="00347318">
            <w:pPr>
              <w:jc w:val="center"/>
              <w:rPr>
                <w:b/>
                <w:bCs/>
                <w:sz w:val="16"/>
                <w:szCs w:val="16"/>
              </w:rPr>
            </w:pPr>
            <w:r w:rsidRPr="00347318">
              <w:rPr>
                <w:b/>
                <w:bCs/>
                <w:sz w:val="16"/>
                <w:szCs w:val="16"/>
              </w:rPr>
              <w:t> </w:t>
            </w:r>
          </w:p>
        </w:tc>
        <w:tc>
          <w:tcPr>
            <w:tcW w:w="205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Текући расходи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10.799.245.015</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9.943.465.026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855.779.989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92,08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41</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Расходи за запослене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2.941.962.757</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2.849.525.237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92.437.520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96,86</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Плате, додаци и накнаде запослених (зараде)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2.370.096.383</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2.312.896.970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57.199.413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97,59</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Социјални доприноси на терет послодавца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361.558.874</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350.408.577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11.150.297</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96,92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Накнаде у натури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79.362.000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73.269.477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6.092.523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92,32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Социјална давања запосленима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81.414.000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72.339.046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9.074.954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88,85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415</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Накнаде трошкова за запослене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2.686.500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1.203.101</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1.483.399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44,78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416</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 xml:space="preserve">Награде запосленима и остали посебни расходи </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46.845.000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39.408.066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7.436.934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84,12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417</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Посланички додатак</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42</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Коришћење услуга и роба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5.020.379.612</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4.508.895.428</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511.484.184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89,81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Стални трошкови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688.711.435</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642.460.500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46.250.935</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93,28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Трошкови путовања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16.915.040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11.865.193</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5.049.847</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70,15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Услуге по уговору</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1.786.596.730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1.681.479.439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105.117.291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94,12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Специјализоване услуге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1.435.032.215</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1.190.212.309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244.819.906</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82,94</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425</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Текуће поправке и одржавање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880.156.192</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796.266.940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83.889.252</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90,47</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426</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Материјал</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212.968.000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186.611.047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26.356.953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87,62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hideMark/>
          </w:tcPr>
          <w:p w:rsidR="00347318" w:rsidRPr="00347318" w:rsidRDefault="00347318">
            <w:pPr>
              <w:jc w:val="center"/>
              <w:rPr>
                <w:i/>
                <w:iCs/>
                <w:sz w:val="16"/>
                <w:szCs w:val="16"/>
              </w:rPr>
            </w:pPr>
            <w:r w:rsidRPr="00347318">
              <w:rPr>
                <w:i/>
                <w:iCs/>
                <w:sz w:val="16"/>
                <w:szCs w:val="16"/>
              </w:rPr>
              <w:t>43</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Амортизација и употреба средстава за рад</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431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Амортизација некретнина и опреме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hideMark/>
          </w:tcPr>
          <w:p w:rsidR="00347318" w:rsidRPr="00347318" w:rsidRDefault="00347318">
            <w:pPr>
              <w:jc w:val="center"/>
              <w:rPr>
                <w:i/>
                <w:iCs/>
                <w:sz w:val="16"/>
                <w:szCs w:val="16"/>
              </w:rPr>
            </w:pPr>
            <w:r w:rsidRPr="00347318">
              <w:rPr>
                <w:i/>
                <w:iCs/>
                <w:sz w:val="16"/>
                <w:szCs w:val="16"/>
              </w:rPr>
              <w:t>44</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Отплата камата и пратећи трошкови задуживања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27.936.000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27.455.824</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480.176</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98,28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441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Отплате домаћих камата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27.000.000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26.840.099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159.901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99,41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442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Отплата страних камата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444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Пратећи трошкови задуживања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936.000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615.725</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320.275</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65,78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45</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Субвенције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57.200.000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55.489.456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1.710.544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97,01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451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Субвенције јавним нефинансијским предузећима и организацијама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46.200.000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44.623.274</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1.576.726</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96,59</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454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 xml:space="preserve">Субвенције приватним предузећима </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10.866.182</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133.818</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98,78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46</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Донације, дотације и трансфери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1.499.322.921</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1.348.913.810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150.409.111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89,97</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462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Дотације међународним организацијама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2.465.000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2.398.831</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66.169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97,32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463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Трансфери осталим нивоима власти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1.340.040.000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1.191.074.368</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148.965.632</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88,88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464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Дотације организацијама за обавезно социјално осигурање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132.797.921</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131.701.540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1.096.381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99,17</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465</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Остале дотације и трансфери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24.020.000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23.739.071</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280.929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98,83</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hideMark/>
          </w:tcPr>
          <w:p w:rsidR="00347318" w:rsidRPr="00347318" w:rsidRDefault="00347318">
            <w:pPr>
              <w:jc w:val="center"/>
              <w:rPr>
                <w:i/>
                <w:iCs/>
                <w:sz w:val="16"/>
                <w:szCs w:val="16"/>
              </w:rPr>
            </w:pPr>
            <w:r w:rsidRPr="00347318">
              <w:rPr>
                <w:i/>
                <w:iCs/>
                <w:sz w:val="16"/>
                <w:szCs w:val="16"/>
              </w:rPr>
              <w:t>47</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Социјално осигурање и социјална заштита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514.578.000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443.650.069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70.927.931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86,22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472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Накнаде за социјалну заштиту из буџета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514.578.000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443.650.069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70.927.931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86,22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48</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Остали расходи</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726.863.725</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709.535.202</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17.328.523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97,62</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Дотације невладиним организацијама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323.632.000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320.801.532</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2.830.468</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99,13</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 xml:space="preserve">Порези, обавезне таксе, казне и пенали </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41.563.000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38.508.023</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3.054.977</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92,65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 xml:space="preserve">Новчане казне и пенали по решењу судова </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238.382.000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230.905.728</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7.476.272</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96,86</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484</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 xml:space="preserve">Накнада штете за повреде или штету насталу услед елементарних непогода или других природних узрока                                                         </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485</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Накнада штете за повреде или штету нанету од стране државних органа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123.286.725</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119.319.919</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3.966.806</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96,78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hideMark/>
          </w:tcPr>
          <w:p w:rsidR="00347318" w:rsidRPr="00347318" w:rsidRDefault="00347318">
            <w:pPr>
              <w:jc w:val="center"/>
              <w:rPr>
                <w:i/>
                <w:iCs/>
                <w:sz w:val="16"/>
                <w:szCs w:val="16"/>
              </w:rPr>
            </w:pPr>
            <w:r w:rsidRPr="00347318">
              <w:rPr>
                <w:i/>
                <w:iCs/>
                <w:sz w:val="16"/>
                <w:szCs w:val="16"/>
              </w:rPr>
              <w:t>49</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Административни трансфери из буџета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499</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Средства резерве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11.000.000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5</w:t>
            </w: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 </w:t>
            </w:r>
          </w:p>
        </w:tc>
        <w:tc>
          <w:tcPr>
            <w:tcW w:w="180" w:type="pct"/>
            <w:tcBorders>
              <w:top w:val="nil"/>
              <w:left w:val="nil"/>
              <w:bottom w:val="nil"/>
              <w:right w:val="nil"/>
            </w:tcBorders>
            <w:shd w:val="clear" w:color="auto" w:fill="auto"/>
            <w:noWrap/>
            <w:hideMark/>
          </w:tcPr>
          <w:p w:rsidR="00347318" w:rsidRPr="00347318" w:rsidRDefault="00347318">
            <w:pPr>
              <w:jc w:val="center"/>
              <w:rPr>
                <w:b/>
                <w:bCs/>
                <w:sz w:val="16"/>
                <w:szCs w:val="16"/>
              </w:rPr>
            </w:pPr>
            <w:r w:rsidRPr="00347318">
              <w:rPr>
                <w:b/>
                <w:bCs/>
                <w:sz w:val="16"/>
                <w:szCs w:val="16"/>
              </w:rPr>
              <w:t> </w:t>
            </w:r>
          </w:p>
        </w:tc>
        <w:tc>
          <w:tcPr>
            <w:tcW w:w="205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Издаци за нефинансијку имовину</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3.645.323.801</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3.448.832.057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196.491.744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94,61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51</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Основна средства</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3.224.063.801</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3.037.443.566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186.620.235</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94,21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511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Зграде и грађевински објекти</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3.066.498.191</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2.904.178.030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162.320.161</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94,71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512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Машине и опрема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126.880.610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107.102.722</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19.777.888</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84,41</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513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Остале некретнине и опрема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24.080.000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20.981.917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3.098.083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87,13</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515</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Нематеријална имовина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6.605.000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5.180.897</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1.424.103</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78,44</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52</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Залихе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260.000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158.200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101.800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60,85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521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Робне резерве</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522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Залихе производње</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523</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Залихе робе за даљу продају</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160.000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158.200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1.800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98,88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54</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Природна имовинa</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421.000.000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411.230.291</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9.769.709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541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Земљиште</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421.000.000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411.230.291</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9.769.709</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97,68</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hideMark/>
          </w:tcPr>
          <w:p w:rsidR="00347318" w:rsidRPr="00347318" w:rsidRDefault="00347318">
            <w:pPr>
              <w:jc w:val="center"/>
              <w:rPr>
                <w:b/>
                <w:bCs/>
                <w:sz w:val="16"/>
                <w:szCs w:val="16"/>
              </w:rPr>
            </w:pPr>
            <w:r w:rsidRPr="00347318">
              <w:rPr>
                <w:b/>
                <w:bCs/>
                <w:sz w:val="16"/>
                <w:szCs w:val="16"/>
              </w:rPr>
              <w:t>6</w:t>
            </w: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b/>
                <w:bCs/>
                <w:sz w:val="16"/>
                <w:szCs w:val="16"/>
              </w:rPr>
            </w:pPr>
            <w:r w:rsidRPr="00347318">
              <w:rPr>
                <w:b/>
                <w:bCs/>
                <w:sz w:val="16"/>
                <w:szCs w:val="16"/>
              </w:rPr>
              <w:t> </w:t>
            </w:r>
          </w:p>
        </w:tc>
        <w:tc>
          <w:tcPr>
            <w:tcW w:w="180" w:type="pct"/>
            <w:tcBorders>
              <w:top w:val="nil"/>
              <w:left w:val="nil"/>
              <w:bottom w:val="nil"/>
              <w:right w:val="nil"/>
            </w:tcBorders>
            <w:shd w:val="clear" w:color="auto" w:fill="auto"/>
            <w:noWrap/>
            <w:hideMark/>
          </w:tcPr>
          <w:p w:rsidR="00347318" w:rsidRPr="00347318" w:rsidRDefault="00347318">
            <w:pPr>
              <w:jc w:val="center"/>
              <w:rPr>
                <w:b/>
                <w:bCs/>
                <w:sz w:val="16"/>
                <w:szCs w:val="16"/>
              </w:rPr>
            </w:pPr>
            <w:r w:rsidRPr="00347318">
              <w:rPr>
                <w:b/>
                <w:bCs/>
                <w:sz w:val="16"/>
                <w:szCs w:val="16"/>
              </w:rPr>
              <w:t> </w:t>
            </w:r>
          </w:p>
        </w:tc>
        <w:tc>
          <w:tcPr>
            <w:tcW w:w="2059" w:type="pct"/>
            <w:tcBorders>
              <w:top w:val="nil"/>
              <w:left w:val="nil"/>
              <w:bottom w:val="nil"/>
              <w:right w:val="nil"/>
            </w:tcBorders>
            <w:shd w:val="clear" w:color="auto" w:fill="auto"/>
            <w:vAlign w:val="bottom"/>
            <w:hideMark/>
          </w:tcPr>
          <w:p w:rsidR="00347318" w:rsidRPr="00347318" w:rsidRDefault="00347318">
            <w:pPr>
              <w:rPr>
                <w:b/>
                <w:bCs/>
                <w:sz w:val="16"/>
                <w:szCs w:val="16"/>
              </w:rPr>
            </w:pPr>
            <w:r w:rsidRPr="00347318">
              <w:rPr>
                <w:b/>
                <w:bCs/>
                <w:sz w:val="16"/>
                <w:szCs w:val="16"/>
              </w:rPr>
              <w:t>Издаци за отплату главнице и набавку финансијске имовине</w:t>
            </w:r>
          </w:p>
        </w:tc>
        <w:tc>
          <w:tcPr>
            <w:tcW w:w="602" w:type="pct"/>
            <w:tcBorders>
              <w:top w:val="nil"/>
              <w:left w:val="nil"/>
              <w:bottom w:val="nil"/>
              <w:right w:val="nil"/>
            </w:tcBorders>
            <w:shd w:val="clear" w:color="auto" w:fill="auto"/>
            <w:vAlign w:val="bottom"/>
            <w:hideMark/>
          </w:tcPr>
          <w:p w:rsidR="00347318" w:rsidRPr="00347318" w:rsidRDefault="00347318">
            <w:pPr>
              <w:jc w:val="right"/>
              <w:rPr>
                <w:b/>
                <w:bCs/>
                <w:sz w:val="16"/>
                <w:szCs w:val="16"/>
              </w:rPr>
            </w:pPr>
            <w:r w:rsidRPr="00347318">
              <w:rPr>
                <w:b/>
                <w:bCs/>
                <w:sz w:val="16"/>
                <w:szCs w:val="16"/>
              </w:rPr>
              <w:t>130.000.000</w:t>
            </w:r>
          </w:p>
        </w:tc>
        <w:tc>
          <w:tcPr>
            <w:tcW w:w="682" w:type="pct"/>
            <w:tcBorders>
              <w:top w:val="nil"/>
              <w:left w:val="nil"/>
              <w:bottom w:val="nil"/>
              <w:right w:val="nil"/>
            </w:tcBorders>
            <w:shd w:val="clear" w:color="auto" w:fill="auto"/>
            <w:vAlign w:val="bottom"/>
            <w:hideMark/>
          </w:tcPr>
          <w:p w:rsidR="00347318" w:rsidRPr="00347318" w:rsidRDefault="00347318">
            <w:pPr>
              <w:jc w:val="right"/>
              <w:rPr>
                <w:b/>
                <w:bCs/>
                <w:sz w:val="16"/>
                <w:szCs w:val="16"/>
              </w:rPr>
            </w:pPr>
            <w:r w:rsidRPr="00347318">
              <w:rPr>
                <w:b/>
                <w:bCs/>
                <w:sz w:val="16"/>
                <w:szCs w:val="16"/>
              </w:rPr>
              <w:t>126.999.226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3.000.774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97,69</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61</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Отплата главнице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129.000.000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126.999.226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2.000.774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98,45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611</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Отплата главнице домаћим кредиторима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129.000.000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126.999.226</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2.000.774</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98,45</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r w:rsidRPr="00347318">
              <w:rPr>
                <w:sz w:val="16"/>
                <w:szCs w:val="16"/>
              </w:rPr>
              <w:t>612</w:t>
            </w: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r w:rsidRPr="00347318">
              <w:rPr>
                <w:sz w:val="16"/>
                <w:szCs w:val="16"/>
              </w:rPr>
              <w:t>Отплата главнице страним кредиторима</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sz w:val="16"/>
                <w:szCs w:val="16"/>
              </w:rPr>
            </w:pPr>
          </w:p>
        </w:tc>
        <w:tc>
          <w:tcPr>
            <w:tcW w:w="180" w:type="pct"/>
            <w:tcBorders>
              <w:top w:val="nil"/>
              <w:left w:val="nil"/>
              <w:bottom w:val="nil"/>
              <w:right w:val="nil"/>
            </w:tcBorders>
            <w:shd w:val="clear" w:color="auto" w:fill="auto"/>
            <w:noWrap/>
            <w:hideMark/>
          </w:tcPr>
          <w:p w:rsidR="00347318" w:rsidRPr="00347318" w:rsidRDefault="00347318">
            <w:pPr>
              <w:jc w:val="center"/>
              <w:rPr>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sz w:val="16"/>
                <w:szCs w:val="16"/>
              </w:rPr>
            </w:pPr>
          </w:p>
        </w:tc>
        <w:tc>
          <w:tcPr>
            <w:tcW w:w="60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682"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769" w:type="pct"/>
            <w:tcBorders>
              <w:top w:val="nil"/>
              <w:left w:val="nil"/>
              <w:bottom w:val="nil"/>
              <w:right w:val="nil"/>
            </w:tcBorders>
            <w:shd w:val="clear" w:color="auto" w:fill="auto"/>
            <w:noWrap/>
            <w:vAlign w:val="bottom"/>
            <w:hideMark/>
          </w:tcPr>
          <w:p w:rsidR="00347318" w:rsidRPr="00347318" w:rsidRDefault="00347318">
            <w:pPr>
              <w:rPr>
                <w:sz w:val="16"/>
                <w:szCs w:val="16"/>
              </w:rPr>
            </w:pPr>
          </w:p>
        </w:tc>
        <w:tc>
          <w:tcPr>
            <w:tcW w:w="394" w:type="pct"/>
            <w:tcBorders>
              <w:top w:val="nil"/>
              <w:left w:val="nil"/>
              <w:bottom w:val="nil"/>
              <w:right w:val="nil"/>
            </w:tcBorders>
            <w:shd w:val="clear" w:color="auto" w:fill="auto"/>
            <w:noWrap/>
            <w:vAlign w:val="bottom"/>
            <w:hideMark/>
          </w:tcPr>
          <w:p w:rsidR="00347318" w:rsidRPr="00347318" w:rsidRDefault="00347318">
            <w:pPr>
              <w:rPr>
                <w:sz w:val="16"/>
                <w:szCs w:val="16"/>
              </w:rPr>
            </w:pPr>
          </w:p>
        </w:tc>
      </w:tr>
      <w:tr w:rsidR="00347318" w:rsidRPr="00347318" w:rsidTr="00347318">
        <w:trPr>
          <w:trHeight w:val="113"/>
        </w:trPr>
        <w:tc>
          <w:tcPr>
            <w:tcW w:w="140"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p>
        </w:tc>
        <w:tc>
          <w:tcPr>
            <w:tcW w:w="174" w:type="pct"/>
            <w:tcBorders>
              <w:top w:val="nil"/>
              <w:left w:val="nil"/>
              <w:bottom w:val="nil"/>
              <w:right w:val="nil"/>
            </w:tcBorders>
            <w:shd w:val="clear" w:color="auto" w:fill="auto"/>
            <w:noWrap/>
            <w:vAlign w:val="bottom"/>
            <w:hideMark/>
          </w:tcPr>
          <w:p w:rsidR="00347318" w:rsidRPr="00347318" w:rsidRDefault="00347318">
            <w:pPr>
              <w:jc w:val="center"/>
              <w:rPr>
                <w:i/>
                <w:iCs/>
                <w:sz w:val="16"/>
                <w:szCs w:val="16"/>
              </w:rPr>
            </w:pPr>
            <w:r w:rsidRPr="00347318">
              <w:rPr>
                <w:i/>
                <w:iCs/>
                <w:sz w:val="16"/>
                <w:szCs w:val="16"/>
              </w:rPr>
              <w:t>62</w:t>
            </w:r>
          </w:p>
        </w:tc>
        <w:tc>
          <w:tcPr>
            <w:tcW w:w="180" w:type="pct"/>
            <w:tcBorders>
              <w:top w:val="nil"/>
              <w:left w:val="nil"/>
              <w:bottom w:val="nil"/>
              <w:right w:val="nil"/>
            </w:tcBorders>
            <w:shd w:val="clear" w:color="auto" w:fill="auto"/>
            <w:noWrap/>
            <w:hideMark/>
          </w:tcPr>
          <w:p w:rsidR="00347318" w:rsidRPr="00347318" w:rsidRDefault="00347318">
            <w:pPr>
              <w:jc w:val="center"/>
              <w:rPr>
                <w:i/>
                <w:iCs/>
                <w:sz w:val="16"/>
                <w:szCs w:val="16"/>
              </w:rPr>
            </w:pPr>
          </w:p>
        </w:tc>
        <w:tc>
          <w:tcPr>
            <w:tcW w:w="2059" w:type="pct"/>
            <w:tcBorders>
              <w:top w:val="nil"/>
              <w:left w:val="nil"/>
              <w:bottom w:val="nil"/>
              <w:right w:val="nil"/>
            </w:tcBorders>
            <w:shd w:val="clear" w:color="auto" w:fill="auto"/>
            <w:vAlign w:val="bottom"/>
            <w:hideMark/>
          </w:tcPr>
          <w:p w:rsidR="00347318" w:rsidRPr="00347318" w:rsidRDefault="00347318">
            <w:pPr>
              <w:rPr>
                <w:i/>
                <w:iCs/>
                <w:sz w:val="16"/>
                <w:szCs w:val="16"/>
              </w:rPr>
            </w:pPr>
            <w:r w:rsidRPr="00347318">
              <w:rPr>
                <w:i/>
                <w:iCs/>
                <w:sz w:val="16"/>
                <w:szCs w:val="16"/>
              </w:rPr>
              <w:t>Набавка финансијске имовине</w:t>
            </w:r>
          </w:p>
        </w:tc>
        <w:tc>
          <w:tcPr>
            <w:tcW w:w="60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1.000.000</w:t>
            </w:r>
          </w:p>
        </w:tc>
        <w:tc>
          <w:tcPr>
            <w:tcW w:w="394"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8E4E6D">
        <w:trPr>
          <w:trHeight w:val="113"/>
        </w:trPr>
        <w:tc>
          <w:tcPr>
            <w:tcW w:w="140" w:type="pct"/>
            <w:tcBorders>
              <w:top w:val="nil"/>
              <w:left w:val="nil"/>
              <w:bottom w:val="single" w:sz="8" w:space="0" w:color="auto"/>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74" w:type="pct"/>
            <w:tcBorders>
              <w:top w:val="nil"/>
              <w:left w:val="nil"/>
              <w:bottom w:val="single" w:sz="8" w:space="0" w:color="auto"/>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80" w:type="pct"/>
            <w:tcBorders>
              <w:top w:val="nil"/>
              <w:left w:val="nil"/>
              <w:bottom w:val="single" w:sz="8" w:space="0" w:color="auto"/>
              <w:right w:val="nil"/>
            </w:tcBorders>
            <w:shd w:val="clear" w:color="auto" w:fill="auto"/>
            <w:noWrap/>
            <w:hideMark/>
          </w:tcPr>
          <w:p w:rsidR="00347318" w:rsidRPr="00347318" w:rsidRDefault="00347318">
            <w:pPr>
              <w:jc w:val="center"/>
              <w:rPr>
                <w:sz w:val="16"/>
                <w:szCs w:val="16"/>
              </w:rPr>
            </w:pPr>
            <w:r w:rsidRPr="00347318">
              <w:rPr>
                <w:sz w:val="16"/>
                <w:szCs w:val="16"/>
              </w:rPr>
              <w:t>621</w:t>
            </w:r>
          </w:p>
        </w:tc>
        <w:tc>
          <w:tcPr>
            <w:tcW w:w="2059" w:type="pct"/>
            <w:tcBorders>
              <w:top w:val="nil"/>
              <w:left w:val="nil"/>
              <w:bottom w:val="single" w:sz="8" w:space="0" w:color="auto"/>
              <w:right w:val="nil"/>
            </w:tcBorders>
            <w:shd w:val="clear" w:color="auto" w:fill="auto"/>
            <w:vAlign w:val="bottom"/>
            <w:hideMark/>
          </w:tcPr>
          <w:p w:rsidR="00347318" w:rsidRPr="00347318" w:rsidRDefault="00347318">
            <w:pPr>
              <w:rPr>
                <w:sz w:val="16"/>
                <w:szCs w:val="16"/>
              </w:rPr>
            </w:pPr>
            <w:r w:rsidRPr="00347318">
              <w:rPr>
                <w:sz w:val="16"/>
                <w:szCs w:val="16"/>
              </w:rPr>
              <w:t>Набавка домаће финансијске имовине</w:t>
            </w:r>
          </w:p>
        </w:tc>
        <w:tc>
          <w:tcPr>
            <w:tcW w:w="602" w:type="pct"/>
            <w:tcBorders>
              <w:top w:val="nil"/>
              <w:left w:val="nil"/>
              <w:bottom w:val="nil"/>
              <w:right w:val="nil"/>
            </w:tcBorders>
            <w:shd w:val="clear" w:color="auto" w:fill="auto"/>
            <w:vAlign w:val="bottom"/>
            <w:hideMark/>
          </w:tcPr>
          <w:p w:rsidR="00347318" w:rsidRPr="00347318" w:rsidRDefault="00347318">
            <w:pPr>
              <w:jc w:val="right"/>
              <w:rPr>
                <w:sz w:val="16"/>
                <w:szCs w:val="16"/>
              </w:rPr>
            </w:pPr>
            <w:r w:rsidRPr="00347318">
              <w:rPr>
                <w:sz w:val="16"/>
                <w:szCs w:val="16"/>
              </w:rPr>
              <w:t>1.000.000</w:t>
            </w:r>
          </w:p>
        </w:tc>
        <w:tc>
          <w:tcPr>
            <w:tcW w:w="682" w:type="pct"/>
            <w:tcBorders>
              <w:top w:val="nil"/>
              <w:left w:val="nil"/>
              <w:bottom w:val="nil"/>
              <w:right w:val="nil"/>
            </w:tcBorders>
            <w:shd w:val="clear" w:color="auto" w:fill="auto"/>
            <w:noWrap/>
            <w:vAlign w:val="bottom"/>
            <w:hideMark/>
          </w:tcPr>
          <w:p w:rsidR="00347318" w:rsidRPr="00347318" w:rsidRDefault="00347318">
            <w:pPr>
              <w:jc w:val="right"/>
              <w:rPr>
                <w:sz w:val="16"/>
                <w:szCs w:val="16"/>
              </w:rPr>
            </w:pPr>
            <w:r w:rsidRPr="00347318">
              <w:rPr>
                <w:sz w:val="16"/>
                <w:szCs w:val="16"/>
              </w:rPr>
              <w:t>0</w:t>
            </w:r>
          </w:p>
        </w:tc>
        <w:tc>
          <w:tcPr>
            <w:tcW w:w="769" w:type="pct"/>
            <w:tcBorders>
              <w:top w:val="nil"/>
              <w:left w:val="nil"/>
              <w:bottom w:val="single" w:sz="8" w:space="0" w:color="auto"/>
              <w:right w:val="nil"/>
            </w:tcBorders>
            <w:shd w:val="clear" w:color="auto" w:fill="auto"/>
            <w:noWrap/>
            <w:vAlign w:val="bottom"/>
            <w:hideMark/>
          </w:tcPr>
          <w:p w:rsidR="00347318" w:rsidRPr="00347318" w:rsidRDefault="00347318">
            <w:pPr>
              <w:jc w:val="right"/>
              <w:rPr>
                <w:sz w:val="16"/>
                <w:szCs w:val="16"/>
              </w:rPr>
            </w:pPr>
            <w:r w:rsidRPr="00347318">
              <w:rPr>
                <w:sz w:val="16"/>
                <w:szCs w:val="16"/>
              </w:rPr>
              <w:t>1.000.000</w:t>
            </w:r>
          </w:p>
        </w:tc>
        <w:tc>
          <w:tcPr>
            <w:tcW w:w="394" w:type="pct"/>
            <w:tcBorders>
              <w:top w:val="nil"/>
              <w:left w:val="nil"/>
              <w:bottom w:val="single" w:sz="8" w:space="0" w:color="auto"/>
              <w:right w:val="nil"/>
            </w:tcBorders>
            <w:shd w:val="clear" w:color="auto" w:fill="auto"/>
            <w:noWrap/>
            <w:vAlign w:val="bottom"/>
            <w:hideMark/>
          </w:tcPr>
          <w:p w:rsidR="00347318" w:rsidRPr="00347318" w:rsidRDefault="00347318">
            <w:pPr>
              <w:jc w:val="right"/>
              <w:rPr>
                <w:sz w:val="16"/>
                <w:szCs w:val="16"/>
              </w:rPr>
            </w:pPr>
            <w:r w:rsidRPr="00347318">
              <w:rPr>
                <w:sz w:val="16"/>
                <w:szCs w:val="16"/>
              </w:rPr>
              <w:t>0,00</w:t>
            </w:r>
          </w:p>
        </w:tc>
      </w:tr>
      <w:tr w:rsidR="00347318" w:rsidRPr="00347318" w:rsidTr="008E4E6D">
        <w:trPr>
          <w:trHeight w:val="113"/>
        </w:trPr>
        <w:tc>
          <w:tcPr>
            <w:tcW w:w="140" w:type="pct"/>
            <w:tcBorders>
              <w:top w:val="nil"/>
              <w:left w:val="nil"/>
              <w:bottom w:val="single" w:sz="8" w:space="0" w:color="auto"/>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74" w:type="pct"/>
            <w:tcBorders>
              <w:top w:val="nil"/>
              <w:left w:val="nil"/>
              <w:bottom w:val="single" w:sz="8" w:space="0" w:color="auto"/>
              <w:right w:val="nil"/>
            </w:tcBorders>
            <w:shd w:val="clear" w:color="auto" w:fill="auto"/>
            <w:noWrap/>
            <w:vAlign w:val="bottom"/>
            <w:hideMark/>
          </w:tcPr>
          <w:p w:rsidR="00347318" w:rsidRPr="00347318" w:rsidRDefault="00347318">
            <w:pPr>
              <w:jc w:val="center"/>
              <w:rPr>
                <w:sz w:val="16"/>
                <w:szCs w:val="16"/>
              </w:rPr>
            </w:pPr>
            <w:r w:rsidRPr="00347318">
              <w:rPr>
                <w:sz w:val="16"/>
                <w:szCs w:val="16"/>
              </w:rPr>
              <w:t> </w:t>
            </w:r>
          </w:p>
        </w:tc>
        <w:tc>
          <w:tcPr>
            <w:tcW w:w="180" w:type="pct"/>
            <w:tcBorders>
              <w:top w:val="nil"/>
              <w:left w:val="nil"/>
              <w:bottom w:val="single" w:sz="8" w:space="0" w:color="auto"/>
              <w:right w:val="nil"/>
            </w:tcBorders>
            <w:shd w:val="clear" w:color="auto" w:fill="auto"/>
            <w:noWrap/>
            <w:hideMark/>
          </w:tcPr>
          <w:p w:rsidR="00347318" w:rsidRPr="00347318" w:rsidRDefault="00347318">
            <w:pPr>
              <w:jc w:val="center"/>
              <w:rPr>
                <w:sz w:val="16"/>
                <w:szCs w:val="16"/>
              </w:rPr>
            </w:pPr>
            <w:r w:rsidRPr="00347318">
              <w:rPr>
                <w:sz w:val="16"/>
                <w:szCs w:val="16"/>
              </w:rPr>
              <w:t> </w:t>
            </w:r>
          </w:p>
        </w:tc>
        <w:tc>
          <w:tcPr>
            <w:tcW w:w="2059" w:type="pct"/>
            <w:tcBorders>
              <w:top w:val="nil"/>
              <w:left w:val="nil"/>
              <w:bottom w:val="single" w:sz="8" w:space="0" w:color="auto"/>
              <w:right w:val="nil"/>
            </w:tcBorders>
            <w:shd w:val="clear" w:color="auto" w:fill="auto"/>
            <w:vAlign w:val="bottom"/>
            <w:hideMark/>
          </w:tcPr>
          <w:p w:rsidR="00347318" w:rsidRPr="00347318" w:rsidRDefault="00347318">
            <w:pPr>
              <w:rPr>
                <w:b/>
                <w:bCs/>
                <w:sz w:val="16"/>
                <w:szCs w:val="16"/>
              </w:rPr>
            </w:pPr>
            <w:r w:rsidRPr="00347318">
              <w:rPr>
                <w:b/>
                <w:bCs/>
                <w:sz w:val="16"/>
                <w:szCs w:val="16"/>
              </w:rPr>
              <w:t>УКУПНО:</w:t>
            </w:r>
          </w:p>
        </w:tc>
        <w:tc>
          <w:tcPr>
            <w:tcW w:w="602" w:type="pct"/>
            <w:tcBorders>
              <w:top w:val="single" w:sz="8" w:space="0" w:color="auto"/>
              <w:left w:val="nil"/>
              <w:bottom w:val="single" w:sz="8" w:space="0" w:color="auto"/>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14.574.568.816</w:t>
            </w:r>
          </w:p>
        </w:tc>
        <w:tc>
          <w:tcPr>
            <w:tcW w:w="682" w:type="pct"/>
            <w:tcBorders>
              <w:top w:val="single" w:sz="8" w:space="0" w:color="auto"/>
              <w:left w:val="nil"/>
              <w:bottom w:val="single" w:sz="8" w:space="0" w:color="auto"/>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13.519.296.309</w:t>
            </w:r>
          </w:p>
        </w:tc>
        <w:tc>
          <w:tcPr>
            <w:tcW w:w="769" w:type="pct"/>
            <w:tcBorders>
              <w:top w:val="single" w:sz="8" w:space="0" w:color="auto"/>
              <w:left w:val="nil"/>
              <w:bottom w:val="single" w:sz="4" w:space="0" w:color="auto"/>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1.055.272.507</w:t>
            </w:r>
          </w:p>
        </w:tc>
        <w:tc>
          <w:tcPr>
            <w:tcW w:w="394" w:type="pct"/>
            <w:tcBorders>
              <w:top w:val="single" w:sz="8" w:space="0" w:color="auto"/>
              <w:left w:val="nil"/>
              <w:bottom w:val="single" w:sz="4" w:space="0" w:color="auto"/>
              <w:right w:val="nil"/>
            </w:tcBorders>
            <w:shd w:val="clear" w:color="auto" w:fill="auto"/>
            <w:noWrap/>
            <w:vAlign w:val="bottom"/>
            <w:hideMark/>
          </w:tcPr>
          <w:p w:rsidR="00347318" w:rsidRPr="00347318" w:rsidRDefault="00347318">
            <w:pPr>
              <w:jc w:val="right"/>
              <w:rPr>
                <w:b/>
                <w:bCs/>
                <w:sz w:val="16"/>
                <w:szCs w:val="16"/>
              </w:rPr>
            </w:pPr>
            <w:r w:rsidRPr="00347318">
              <w:rPr>
                <w:b/>
                <w:bCs/>
                <w:sz w:val="16"/>
                <w:szCs w:val="16"/>
              </w:rPr>
              <w:t>92,76</w:t>
            </w:r>
          </w:p>
        </w:tc>
      </w:tr>
    </w:tbl>
    <w:p w:rsidR="00E83A2B" w:rsidRPr="00347318" w:rsidRDefault="00E83A2B" w:rsidP="00347318">
      <w:pPr>
        <w:rPr>
          <w:b/>
          <w:bCs/>
          <w:lang w:val="en-US"/>
        </w:rPr>
      </w:pPr>
    </w:p>
    <w:p w:rsidR="00E83A2B" w:rsidRDefault="00E83A2B" w:rsidP="00B70739">
      <w:pPr>
        <w:jc w:val="center"/>
        <w:rPr>
          <w:b/>
          <w:bCs/>
          <w:lang w:val="sr-Cyrl-RS"/>
        </w:rPr>
      </w:pPr>
    </w:p>
    <w:p w:rsidR="00157710" w:rsidRPr="00157710" w:rsidRDefault="00157710" w:rsidP="00157710">
      <w:pPr>
        <w:ind w:firstLine="708"/>
      </w:pPr>
      <w:r w:rsidRPr="00157710">
        <w:t>Структура извршених расхода и издатака за период јануар-децембар 20</w:t>
      </w:r>
      <w:r w:rsidRPr="00157710">
        <w:rPr>
          <w:lang w:val="sr-Cyrl-RS"/>
        </w:rPr>
        <w:t>2</w:t>
      </w:r>
      <w:r>
        <w:rPr>
          <w:lang w:val="sr-Cyrl-RS"/>
        </w:rPr>
        <w:t>3</w:t>
      </w:r>
      <w:r w:rsidRPr="00157710">
        <w:t xml:space="preserve">. године по корисницима у износу од </w:t>
      </w:r>
      <w:r>
        <w:rPr>
          <w:lang w:val="sr-Cyrl-RS"/>
        </w:rPr>
        <w:t xml:space="preserve"> </w:t>
      </w:r>
      <w:r w:rsidR="00B002A8">
        <w:rPr>
          <w:lang w:val="sr-Cyrl-RS"/>
        </w:rPr>
        <w:t>13.5</w:t>
      </w:r>
      <w:r w:rsidR="00523889">
        <w:rPr>
          <w:lang w:val="en-US"/>
        </w:rPr>
        <w:t>19</w:t>
      </w:r>
      <w:r w:rsidR="00B002A8">
        <w:rPr>
          <w:lang w:val="sr-Cyrl-RS"/>
        </w:rPr>
        <w:t>.</w:t>
      </w:r>
      <w:r w:rsidR="00523889">
        <w:rPr>
          <w:lang w:val="en-US"/>
        </w:rPr>
        <w:t>296.309</w:t>
      </w:r>
      <w:r>
        <w:rPr>
          <w:lang w:val="sr-Cyrl-RS"/>
        </w:rPr>
        <w:t xml:space="preserve">  </w:t>
      </w:r>
      <w:r w:rsidRPr="00157710">
        <w:t>динарa је следећа:</w:t>
      </w:r>
    </w:p>
    <w:p w:rsidR="00157710" w:rsidRDefault="00157710" w:rsidP="00157710">
      <w:pPr>
        <w:ind w:firstLine="708"/>
        <w:rPr>
          <w:color w:val="FF0000"/>
          <w:sz w:val="26"/>
          <w:szCs w:val="26"/>
          <w:lang w:val="en-US"/>
        </w:rPr>
      </w:pPr>
    </w:p>
    <w:tbl>
      <w:tblPr>
        <w:tblW w:w="5000" w:type="pct"/>
        <w:tblLook w:val="04A0" w:firstRow="1" w:lastRow="0" w:firstColumn="1" w:lastColumn="0" w:noHBand="0" w:noVBand="1"/>
      </w:tblPr>
      <w:tblGrid>
        <w:gridCol w:w="750"/>
        <w:gridCol w:w="4914"/>
        <w:gridCol w:w="1341"/>
        <w:gridCol w:w="1622"/>
        <w:gridCol w:w="1258"/>
        <w:gridCol w:w="877"/>
      </w:tblGrid>
      <w:tr w:rsidR="00347318" w:rsidRPr="00347318" w:rsidTr="00523889">
        <w:trPr>
          <w:trHeight w:val="989"/>
        </w:trPr>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rPr>
                <w:b/>
                <w:bCs/>
                <w:sz w:val="18"/>
                <w:szCs w:val="18"/>
              </w:rPr>
            </w:pPr>
            <w:r w:rsidRPr="00347318">
              <w:rPr>
                <w:b/>
                <w:bCs/>
                <w:sz w:val="18"/>
                <w:szCs w:val="18"/>
              </w:rPr>
              <w:t>Раздео</w:t>
            </w:r>
          </w:p>
        </w:tc>
        <w:tc>
          <w:tcPr>
            <w:tcW w:w="2308" w:type="pct"/>
            <w:tcBorders>
              <w:top w:val="single" w:sz="4" w:space="0" w:color="auto"/>
              <w:left w:val="nil"/>
              <w:bottom w:val="single" w:sz="4" w:space="0" w:color="auto"/>
              <w:right w:val="single" w:sz="4" w:space="0" w:color="auto"/>
            </w:tcBorders>
            <w:shd w:val="clear" w:color="auto" w:fill="auto"/>
            <w:vAlign w:val="center"/>
            <w:hideMark/>
          </w:tcPr>
          <w:p w:rsidR="00347318" w:rsidRPr="00347318" w:rsidRDefault="00347318">
            <w:pPr>
              <w:jc w:val="center"/>
              <w:rPr>
                <w:b/>
                <w:bCs/>
                <w:sz w:val="18"/>
                <w:szCs w:val="18"/>
              </w:rPr>
            </w:pPr>
            <w:r w:rsidRPr="00347318">
              <w:rPr>
                <w:b/>
                <w:bCs/>
                <w:sz w:val="18"/>
                <w:szCs w:val="18"/>
              </w:rPr>
              <w:t>Назив директног корисника</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347318" w:rsidRPr="00347318" w:rsidRDefault="00347318">
            <w:pPr>
              <w:jc w:val="center"/>
              <w:rPr>
                <w:b/>
                <w:bCs/>
                <w:sz w:val="18"/>
                <w:szCs w:val="18"/>
              </w:rPr>
            </w:pPr>
            <w:r w:rsidRPr="00347318">
              <w:rPr>
                <w:b/>
                <w:bCs/>
                <w:sz w:val="18"/>
                <w:szCs w:val="18"/>
              </w:rPr>
              <w:t>Средства из буџета</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318" w:rsidRPr="00347318" w:rsidRDefault="00347318">
            <w:pPr>
              <w:jc w:val="center"/>
              <w:rPr>
                <w:b/>
                <w:bCs/>
                <w:sz w:val="18"/>
                <w:szCs w:val="18"/>
              </w:rPr>
            </w:pPr>
            <w:r w:rsidRPr="00347318">
              <w:rPr>
                <w:b/>
                <w:bCs/>
                <w:sz w:val="18"/>
                <w:szCs w:val="18"/>
              </w:rPr>
              <w:t>Извршење 01.01.-31.12.2023.године</w:t>
            </w:r>
          </w:p>
        </w:tc>
        <w:tc>
          <w:tcPr>
            <w:tcW w:w="612" w:type="pct"/>
            <w:tcBorders>
              <w:top w:val="single" w:sz="4" w:space="0" w:color="auto"/>
              <w:left w:val="nil"/>
              <w:bottom w:val="single" w:sz="4" w:space="0" w:color="auto"/>
              <w:right w:val="single" w:sz="4" w:space="0" w:color="auto"/>
            </w:tcBorders>
            <w:shd w:val="clear" w:color="auto" w:fill="auto"/>
            <w:vAlign w:val="center"/>
            <w:hideMark/>
          </w:tcPr>
          <w:p w:rsidR="00347318" w:rsidRPr="00347318" w:rsidRDefault="00347318">
            <w:pPr>
              <w:jc w:val="center"/>
              <w:rPr>
                <w:b/>
                <w:bCs/>
                <w:sz w:val="18"/>
                <w:szCs w:val="18"/>
              </w:rPr>
            </w:pPr>
            <w:r w:rsidRPr="00347318">
              <w:rPr>
                <w:b/>
                <w:bCs/>
                <w:sz w:val="18"/>
                <w:szCs w:val="18"/>
              </w:rPr>
              <w:t>Мање/више извршено у односу на план</w:t>
            </w:r>
          </w:p>
        </w:tc>
        <w:tc>
          <w:tcPr>
            <w:tcW w:w="432" w:type="pct"/>
            <w:tcBorders>
              <w:top w:val="single" w:sz="4" w:space="0" w:color="auto"/>
              <w:left w:val="nil"/>
              <w:bottom w:val="single" w:sz="4" w:space="0" w:color="auto"/>
              <w:right w:val="single" w:sz="4" w:space="0" w:color="auto"/>
            </w:tcBorders>
            <w:shd w:val="clear" w:color="auto" w:fill="auto"/>
            <w:textDirection w:val="btLr"/>
            <w:vAlign w:val="center"/>
            <w:hideMark/>
          </w:tcPr>
          <w:p w:rsidR="00347318" w:rsidRPr="00347318" w:rsidRDefault="00347318">
            <w:pPr>
              <w:jc w:val="center"/>
              <w:rPr>
                <w:b/>
                <w:bCs/>
                <w:sz w:val="18"/>
                <w:szCs w:val="18"/>
              </w:rPr>
            </w:pPr>
            <w:r w:rsidRPr="00347318">
              <w:rPr>
                <w:b/>
                <w:bCs/>
                <w:sz w:val="18"/>
                <w:szCs w:val="18"/>
              </w:rPr>
              <w:t>% извршења (4:3)</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 </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jc w:val="center"/>
              <w:rPr>
                <w:b/>
                <w:bCs/>
                <w:sz w:val="18"/>
                <w:szCs w:val="18"/>
              </w:rPr>
            </w:pPr>
            <w:r w:rsidRPr="00347318">
              <w:rPr>
                <w:b/>
                <w:bCs/>
                <w:sz w:val="18"/>
                <w:szCs w:val="18"/>
              </w:rPr>
              <w:t>1</w:t>
            </w:r>
          </w:p>
        </w:tc>
        <w:tc>
          <w:tcPr>
            <w:tcW w:w="645" w:type="pct"/>
            <w:tcBorders>
              <w:top w:val="nil"/>
              <w:left w:val="nil"/>
              <w:bottom w:val="nil"/>
              <w:right w:val="nil"/>
            </w:tcBorders>
            <w:shd w:val="clear" w:color="auto" w:fill="auto"/>
            <w:vAlign w:val="center"/>
            <w:hideMark/>
          </w:tcPr>
          <w:p w:rsidR="00347318" w:rsidRPr="00347318" w:rsidRDefault="00347318">
            <w:pPr>
              <w:jc w:val="center"/>
              <w:rPr>
                <w:b/>
                <w:bCs/>
                <w:sz w:val="18"/>
                <w:szCs w:val="18"/>
              </w:rPr>
            </w:pPr>
            <w:r w:rsidRPr="00347318">
              <w:rPr>
                <w:b/>
                <w:bCs/>
                <w:sz w:val="18"/>
                <w:szCs w:val="18"/>
              </w:rPr>
              <w:t>2</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center"/>
              <w:rPr>
                <w:b/>
                <w:bCs/>
                <w:sz w:val="18"/>
                <w:szCs w:val="18"/>
              </w:rPr>
            </w:pPr>
            <w:r w:rsidRPr="00347318">
              <w:rPr>
                <w:b/>
                <w:bCs/>
                <w:sz w:val="18"/>
                <w:szCs w:val="18"/>
              </w:rPr>
              <w:t>3</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b/>
                <w:bCs/>
                <w:sz w:val="18"/>
                <w:szCs w:val="18"/>
              </w:rPr>
            </w:pPr>
            <w:r w:rsidRPr="00347318">
              <w:rPr>
                <w:b/>
                <w:bCs/>
                <w:sz w:val="18"/>
                <w:szCs w:val="18"/>
              </w:rPr>
              <w:t>4</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b/>
                <w:bCs/>
                <w:sz w:val="18"/>
                <w:szCs w:val="18"/>
              </w:rPr>
            </w:pPr>
            <w:r w:rsidRPr="00347318">
              <w:rPr>
                <w:b/>
                <w:bCs/>
                <w:sz w:val="18"/>
                <w:szCs w:val="18"/>
              </w:rPr>
              <w:t>5</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1</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Скупштина града Ниша </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347318" w:rsidRPr="00347318" w:rsidRDefault="00347318">
            <w:pPr>
              <w:jc w:val="right"/>
              <w:rPr>
                <w:sz w:val="18"/>
                <w:szCs w:val="18"/>
              </w:rPr>
            </w:pPr>
            <w:r w:rsidRPr="00347318">
              <w:rPr>
                <w:sz w:val="18"/>
                <w:szCs w:val="18"/>
              </w:rPr>
              <w:t>102.824.000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90.987.243</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11.836.757</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88,49</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2</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Градоначелник </w:t>
            </w:r>
          </w:p>
        </w:tc>
        <w:tc>
          <w:tcPr>
            <w:tcW w:w="645"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right"/>
              <w:rPr>
                <w:sz w:val="18"/>
                <w:szCs w:val="18"/>
              </w:rPr>
            </w:pPr>
            <w:r w:rsidRPr="00347318">
              <w:rPr>
                <w:sz w:val="18"/>
                <w:szCs w:val="18"/>
              </w:rPr>
              <w:t>52.175.257</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31.829.481</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20.345.776</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61,00</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sz w:val="18"/>
                <w:szCs w:val="18"/>
              </w:rPr>
            </w:pPr>
            <w:r w:rsidRPr="00347318">
              <w:rPr>
                <w:sz w:val="18"/>
                <w:szCs w:val="18"/>
              </w:rPr>
              <w:t xml:space="preserve"> 2.01 </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sz w:val="18"/>
                <w:szCs w:val="18"/>
              </w:rPr>
            </w:pPr>
            <w:r w:rsidRPr="00347318">
              <w:rPr>
                <w:sz w:val="18"/>
                <w:szCs w:val="18"/>
              </w:rPr>
              <w:t>Градоначелник</w:t>
            </w:r>
          </w:p>
        </w:tc>
        <w:tc>
          <w:tcPr>
            <w:tcW w:w="645"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right"/>
              <w:rPr>
                <w:sz w:val="18"/>
                <w:szCs w:val="18"/>
              </w:rPr>
            </w:pPr>
            <w:r w:rsidRPr="00347318">
              <w:rPr>
                <w:sz w:val="18"/>
                <w:szCs w:val="18"/>
              </w:rPr>
              <w:t>46.340.257</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26.142.142</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20.198.115</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56,41</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sz w:val="18"/>
                <w:szCs w:val="18"/>
              </w:rPr>
            </w:pPr>
            <w:r w:rsidRPr="00347318">
              <w:rPr>
                <w:sz w:val="18"/>
                <w:szCs w:val="18"/>
              </w:rPr>
              <w:t>2.02</w:t>
            </w:r>
          </w:p>
        </w:tc>
        <w:tc>
          <w:tcPr>
            <w:tcW w:w="2308" w:type="pct"/>
            <w:tcBorders>
              <w:top w:val="nil"/>
              <w:left w:val="nil"/>
              <w:bottom w:val="single" w:sz="4" w:space="0" w:color="auto"/>
              <w:right w:val="single" w:sz="4" w:space="0" w:color="auto"/>
            </w:tcBorders>
            <w:shd w:val="clear" w:color="auto" w:fill="auto"/>
            <w:hideMark/>
          </w:tcPr>
          <w:p w:rsidR="00347318" w:rsidRPr="00347318" w:rsidRDefault="00347318">
            <w:pPr>
              <w:rPr>
                <w:sz w:val="18"/>
                <w:szCs w:val="18"/>
              </w:rPr>
            </w:pPr>
            <w:r w:rsidRPr="00347318">
              <w:rPr>
                <w:sz w:val="18"/>
                <w:szCs w:val="18"/>
              </w:rPr>
              <w:t xml:space="preserve">Служба за интерну ревизију </w:t>
            </w:r>
          </w:p>
        </w:tc>
        <w:tc>
          <w:tcPr>
            <w:tcW w:w="645"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right"/>
              <w:rPr>
                <w:sz w:val="18"/>
                <w:szCs w:val="18"/>
              </w:rPr>
            </w:pPr>
            <w:r w:rsidRPr="00347318">
              <w:rPr>
                <w:sz w:val="18"/>
                <w:szCs w:val="18"/>
              </w:rPr>
              <w:t>5.835.000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5.687.339</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147.661</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97,47</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3</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Градско веће </w:t>
            </w:r>
          </w:p>
        </w:tc>
        <w:tc>
          <w:tcPr>
            <w:tcW w:w="645"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right"/>
              <w:rPr>
                <w:sz w:val="18"/>
                <w:szCs w:val="18"/>
              </w:rPr>
            </w:pPr>
            <w:r w:rsidRPr="00347318">
              <w:rPr>
                <w:sz w:val="18"/>
                <w:szCs w:val="18"/>
              </w:rPr>
              <w:t>21.753.000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20.553.000</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1.200.000</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94,48</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4</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Градска управа за органе града и грађанска стања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280.876.000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274.531.355</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6.344.645</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97,74</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5</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Градска управа за финансије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753.741.000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729.321.880</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24.419.120</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96,76</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6</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Градска управа за грађевинарство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164.592.000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150.575.628</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14.016.372</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91,48</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7</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Градска управа за комуналне делатности и инспекцијске послове</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3.061.893.000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2.789.324.802</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272.568.198</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91,10</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8</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Градска управа за друштвене делатности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4.858.380.030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4.445.328.245</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413.051.785</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91,50</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9</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Градска управа за имовину и одрживи развој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1.702.808.610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1.618.021.882</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84.786.728</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95,02</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10</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Правобранилаштво Града Ниша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39.174.000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37.256.780</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1.917.220</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95,11</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hideMark/>
          </w:tcPr>
          <w:p w:rsidR="00347318" w:rsidRPr="00347318" w:rsidRDefault="00347318">
            <w:pPr>
              <w:jc w:val="center"/>
              <w:rPr>
                <w:b/>
                <w:bCs/>
                <w:sz w:val="18"/>
                <w:szCs w:val="18"/>
              </w:rPr>
            </w:pPr>
            <w:r w:rsidRPr="00347318">
              <w:rPr>
                <w:b/>
                <w:bCs/>
                <w:sz w:val="18"/>
                <w:szCs w:val="18"/>
              </w:rPr>
              <w:t>11</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 xml:space="preserve">Канцеларија за локални економски развој </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3.521.059.919</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3.318.570.031</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202.489.888</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94,25</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jc w:val="center"/>
              <w:rPr>
                <w:b/>
                <w:bCs/>
                <w:sz w:val="18"/>
                <w:szCs w:val="18"/>
              </w:rPr>
            </w:pPr>
            <w:r w:rsidRPr="00347318">
              <w:rPr>
                <w:b/>
                <w:bCs/>
                <w:sz w:val="18"/>
                <w:szCs w:val="18"/>
              </w:rPr>
              <w:t>12</w:t>
            </w:r>
          </w:p>
        </w:tc>
        <w:tc>
          <w:tcPr>
            <w:tcW w:w="2308" w:type="pct"/>
            <w:tcBorders>
              <w:top w:val="nil"/>
              <w:left w:val="single" w:sz="4" w:space="0" w:color="auto"/>
              <w:bottom w:val="single" w:sz="4" w:space="0" w:color="auto"/>
              <w:right w:val="single" w:sz="4" w:space="0" w:color="auto"/>
            </w:tcBorders>
            <w:shd w:val="clear" w:color="auto" w:fill="auto"/>
            <w:vAlign w:val="center"/>
            <w:hideMark/>
          </w:tcPr>
          <w:p w:rsidR="00347318" w:rsidRPr="00347318" w:rsidRDefault="00347318">
            <w:pPr>
              <w:rPr>
                <w:b/>
                <w:bCs/>
                <w:sz w:val="18"/>
                <w:szCs w:val="18"/>
              </w:rPr>
            </w:pPr>
            <w:r w:rsidRPr="00347318">
              <w:rPr>
                <w:b/>
                <w:bCs/>
                <w:sz w:val="18"/>
                <w:szCs w:val="18"/>
              </w:rPr>
              <w:t>Локални омбудсман Града Ниша</w:t>
            </w:r>
          </w:p>
        </w:tc>
        <w:tc>
          <w:tcPr>
            <w:tcW w:w="645" w:type="pct"/>
            <w:tcBorders>
              <w:top w:val="nil"/>
              <w:left w:val="nil"/>
              <w:bottom w:val="single" w:sz="4" w:space="0" w:color="auto"/>
              <w:right w:val="single" w:sz="4" w:space="0" w:color="auto"/>
            </w:tcBorders>
            <w:shd w:val="clear" w:color="auto" w:fill="auto"/>
            <w:noWrap/>
            <w:hideMark/>
          </w:tcPr>
          <w:p w:rsidR="00347318" w:rsidRPr="00347318" w:rsidRDefault="00347318">
            <w:pPr>
              <w:jc w:val="right"/>
              <w:rPr>
                <w:sz w:val="18"/>
                <w:szCs w:val="18"/>
              </w:rPr>
            </w:pPr>
            <w:r w:rsidRPr="00347318">
              <w:rPr>
                <w:sz w:val="18"/>
                <w:szCs w:val="18"/>
              </w:rPr>
              <w:t>15.292.000</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12.995.982</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sz w:val="18"/>
                <w:szCs w:val="18"/>
              </w:rPr>
            </w:pPr>
            <w:r w:rsidRPr="00347318">
              <w:rPr>
                <w:sz w:val="18"/>
                <w:szCs w:val="18"/>
              </w:rPr>
              <w:t>2.296.018</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sz w:val="18"/>
                <w:szCs w:val="18"/>
              </w:rPr>
            </w:pPr>
            <w:r w:rsidRPr="00347318">
              <w:rPr>
                <w:sz w:val="18"/>
                <w:szCs w:val="18"/>
              </w:rPr>
              <w:t>84,99</w:t>
            </w:r>
          </w:p>
        </w:tc>
      </w:tr>
      <w:tr w:rsidR="00347318" w:rsidRPr="00347318" w:rsidTr="00347318">
        <w:trPr>
          <w:trHeight w:val="113"/>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347318" w:rsidRPr="00347318" w:rsidRDefault="00347318">
            <w:pPr>
              <w:rPr>
                <w:b/>
                <w:bCs/>
                <w:sz w:val="18"/>
                <w:szCs w:val="18"/>
              </w:rPr>
            </w:pPr>
            <w:r w:rsidRPr="00347318">
              <w:rPr>
                <w:b/>
                <w:bCs/>
                <w:sz w:val="18"/>
                <w:szCs w:val="18"/>
              </w:rPr>
              <w:t> </w:t>
            </w:r>
          </w:p>
        </w:tc>
        <w:tc>
          <w:tcPr>
            <w:tcW w:w="2308" w:type="pct"/>
            <w:tcBorders>
              <w:top w:val="nil"/>
              <w:left w:val="nil"/>
              <w:bottom w:val="single" w:sz="4" w:space="0" w:color="auto"/>
              <w:right w:val="single" w:sz="4" w:space="0" w:color="auto"/>
            </w:tcBorders>
            <w:shd w:val="clear" w:color="auto" w:fill="auto"/>
            <w:vAlign w:val="center"/>
            <w:hideMark/>
          </w:tcPr>
          <w:p w:rsidR="00347318" w:rsidRPr="00347318" w:rsidRDefault="00347318">
            <w:pPr>
              <w:jc w:val="right"/>
              <w:rPr>
                <w:b/>
                <w:bCs/>
                <w:sz w:val="18"/>
                <w:szCs w:val="18"/>
              </w:rPr>
            </w:pPr>
            <w:r w:rsidRPr="00347318">
              <w:rPr>
                <w:b/>
                <w:bCs/>
                <w:sz w:val="18"/>
                <w:szCs w:val="18"/>
              </w:rPr>
              <w:t>Укупно:</w:t>
            </w:r>
          </w:p>
        </w:tc>
        <w:tc>
          <w:tcPr>
            <w:tcW w:w="645" w:type="pct"/>
            <w:tcBorders>
              <w:top w:val="nil"/>
              <w:left w:val="nil"/>
              <w:bottom w:val="single" w:sz="4" w:space="0" w:color="auto"/>
              <w:right w:val="single" w:sz="4" w:space="0" w:color="auto"/>
            </w:tcBorders>
            <w:shd w:val="clear" w:color="auto" w:fill="auto"/>
            <w:noWrap/>
            <w:vAlign w:val="center"/>
            <w:hideMark/>
          </w:tcPr>
          <w:p w:rsidR="00347318" w:rsidRPr="00347318" w:rsidRDefault="00347318">
            <w:pPr>
              <w:jc w:val="right"/>
              <w:rPr>
                <w:b/>
                <w:bCs/>
                <w:sz w:val="18"/>
                <w:szCs w:val="18"/>
              </w:rPr>
            </w:pPr>
            <w:r w:rsidRPr="00347318">
              <w:rPr>
                <w:b/>
                <w:bCs/>
                <w:sz w:val="18"/>
                <w:szCs w:val="18"/>
              </w:rPr>
              <w:t>14.574.568.816</w:t>
            </w:r>
          </w:p>
        </w:tc>
        <w:tc>
          <w:tcPr>
            <w:tcW w:w="695" w:type="pct"/>
            <w:tcBorders>
              <w:top w:val="nil"/>
              <w:left w:val="single" w:sz="4" w:space="0" w:color="auto"/>
              <w:bottom w:val="single" w:sz="4" w:space="0" w:color="auto"/>
              <w:right w:val="single" w:sz="4" w:space="0" w:color="auto"/>
            </w:tcBorders>
            <w:shd w:val="clear" w:color="auto" w:fill="auto"/>
            <w:noWrap/>
            <w:vAlign w:val="bottom"/>
            <w:hideMark/>
          </w:tcPr>
          <w:p w:rsidR="00347318" w:rsidRPr="00347318" w:rsidRDefault="00347318">
            <w:pPr>
              <w:jc w:val="right"/>
              <w:rPr>
                <w:b/>
                <w:bCs/>
                <w:sz w:val="18"/>
                <w:szCs w:val="18"/>
              </w:rPr>
            </w:pPr>
            <w:r w:rsidRPr="00347318">
              <w:rPr>
                <w:b/>
                <w:bCs/>
                <w:sz w:val="18"/>
                <w:szCs w:val="18"/>
              </w:rPr>
              <w:t>13.519.296.309</w:t>
            </w:r>
          </w:p>
        </w:tc>
        <w:tc>
          <w:tcPr>
            <w:tcW w:w="61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right"/>
              <w:rPr>
                <w:b/>
                <w:bCs/>
                <w:sz w:val="18"/>
                <w:szCs w:val="18"/>
              </w:rPr>
            </w:pPr>
            <w:r w:rsidRPr="00347318">
              <w:rPr>
                <w:b/>
                <w:bCs/>
                <w:sz w:val="18"/>
                <w:szCs w:val="18"/>
              </w:rPr>
              <w:t>1.055.272.507</w:t>
            </w:r>
          </w:p>
        </w:tc>
        <w:tc>
          <w:tcPr>
            <w:tcW w:w="432" w:type="pct"/>
            <w:tcBorders>
              <w:top w:val="nil"/>
              <w:left w:val="nil"/>
              <w:bottom w:val="single" w:sz="4" w:space="0" w:color="auto"/>
              <w:right w:val="single" w:sz="4" w:space="0" w:color="auto"/>
            </w:tcBorders>
            <w:shd w:val="clear" w:color="auto" w:fill="auto"/>
            <w:noWrap/>
            <w:vAlign w:val="bottom"/>
            <w:hideMark/>
          </w:tcPr>
          <w:p w:rsidR="00347318" w:rsidRPr="00347318" w:rsidRDefault="00347318">
            <w:pPr>
              <w:jc w:val="center"/>
              <w:rPr>
                <w:b/>
                <w:bCs/>
                <w:sz w:val="18"/>
                <w:szCs w:val="18"/>
              </w:rPr>
            </w:pPr>
            <w:r w:rsidRPr="00347318">
              <w:rPr>
                <w:b/>
                <w:bCs/>
                <w:sz w:val="18"/>
                <w:szCs w:val="18"/>
              </w:rPr>
              <w:t>92,76</w:t>
            </w:r>
          </w:p>
        </w:tc>
      </w:tr>
    </w:tbl>
    <w:p w:rsidR="00347318" w:rsidRDefault="00347318" w:rsidP="00157710">
      <w:pPr>
        <w:ind w:firstLine="708"/>
        <w:rPr>
          <w:color w:val="FF0000"/>
          <w:sz w:val="26"/>
          <w:szCs w:val="26"/>
          <w:lang w:val="en-US"/>
        </w:rPr>
      </w:pPr>
    </w:p>
    <w:p w:rsidR="00347318" w:rsidRPr="00347318" w:rsidRDefault="00347318" w:rsidP="00157710">
      <w:pPr>
        <w:ind w:firstLine="708"/>
        <w:rPr>
          <w:color w:val="FF0000"/>
          <w:sz w:val="26"/>
          <w:szCs w:val="26"/>
          <w:lang w:val="en-US"/>
        </w:rPr>
      </w:pPr>
    </w:p>
    <w:p w:rsidR="00157710" w:rsidRPr="00157710" w:rsidRDefault="00157710" w:rsidP="00157710">
      <w:pPr>
        <w:ind w:firstLine="708"/>
        <w:rPr>
          <w:color w:val="FF0000"/>
          <w:sz w:val="26"/>
          <w:szCs w:val="26"/>
          <w:lang w:val="sr-Cyrl-RS"/>
        </w:rPr>
      </w:pPr>
    </w:p>
    <w:p w:rsidR="00E83A2B" w:rsidRDefault="00E83A2B" w:rsidP="00B70739">
      <w:pPr>
        <w:jc w:val="center"/>
        <w:rPr>
          <w:b/>
          <w:bCs/>
          <w:lang w:val="sr-Cyrl-RS"/>
        </w:rPr>
      </w:pPr>
    </w:p>
    <w:p w:rsidR="001C1DF0" w:rsidRPr="00B35F25" w:rsidRDefault="001C1DF0" w:rsidP="001C1DF0">
      <w:pPr>
        <w:spacing w:after="120"/>
        <w:jc w:val="center"/>
        <w:rPr>
          <w:b/>
          <w:bCs/>
          <w:lang w:val="sr-Cyrl-CS"/>
        </w:rPr>
      </w:pPr>
      <w:r w:rsidRPr="00B35F25">
        <w:rPr>
          <w:b/>
          <w:bCs/>
        </w:rPr>
        <w:t xml:space="preserve">Графички приказ расхода буџета </w:t>
      </w:r>
      <w:r w:rsidRPr="00B35F25">
        <w:rPr>
          <w:b/>
          <w:bCs/>
          <w:lang w:val="sr-Cyrl-RS"/>
        </w:rPr>
        <w:t>Г</w:t>
      </w:r>
      <w:r w:rsidRPr="00B35F25">
        <w:rPr>
          <w:b/>
          <w:bCs/>
        </w:rPr>
        <w:t>рада Ниша по разделима</w:t>
      </w:r>
    </w:p>
    <w:p w:rsidR="00E83A2B" w:rsidRDefault="001C1DF0" w:rsidP="00B70739">
      <w:pPr>
        <w:jc w:val="center"/>
        <w:rPr>
          <w:b/>
          <w:bCs/>
          <w:lang w:val="sr-Cyrl-RS"/>
        </w:rPr>
      </w:pPr>
      <w:r>
        <w:rPr>
          <w:noProof/>
          <w:lang w:val="en-US" w:eastAsia="en-US"/>
        </w:rPr>
        <w:drawing>
          <wp:inline distT="0" distB="0" distL="0" distR="0" wp14:anchorId="0973DDDF" wp14:editId="71EEF1C4">
            <wp:extent cx="5972810" cy="3819525"/>
            <wp:effectExtent l="0" t="0" r="279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3A2B" w:rsidRDefault="00E83A2B" w:rsidP="00B70739">
      <w:pPr>
        <w:jc w:val="center"/>
        <w:rPr>
          <w:b/>
          <w:bCs/>
          <w:lang w:val="sr-Cyrl-RS"/>
        </w:rPr>
      </w:pPr>
    </w:p>
    <w:p w:rsidR="00E83A2B" w:rsidRDefault="00E83A2B" w:rsidP="00B70739">
      <w:pPr>
        <w:jc w:val="center"/>
        <w:rPr>
          <w:b/>
          <w:bCs/>
          <w:lang w:val="sr-Cyrl-RS"/>
        </w:rPr>
      </w:pPr>
    </w:p>
    <w:p w:rsidR="00E83A2B" w:rsidRDefault="00E83A2B" w:rsidP="00B70739">
      <w:pPr>
        <w:jc w:val="center"/>
        <w:rPr>
          <w:b/>
          <w:bCs/>
          <w:lang w:val="sr-Cyrl-RS"/>
        </w:rPr>
      </w:pPr>
    </w:p>
    <w:p w:rsidR="00E83A2B" w:rsidRPr="007A62C4" w:rsidRDefault="00E83A2B" w:rsidP="00B70739">
      <w:pPr>
        <w:jc w:val="center"/>
        <w:rPr>
          <w:b/>
          <w:bCs/>
          <w:lang w:val="en-US"/>
        </w:rPr>
      </w:pPr>
    </w:p>
    <w:p w:rsidR="00E83A2B" w:rsidRDefault="00E83A2B" w:rsidP="00B70739">
      <w:pPr>
        <w:jc w:val="center"/>
        <w:rPr>
          <w:b/>
          <w:bCs/>
          <w:lang w:val="sr-Cyrl-RS"/>
        </w:rPr>
      </w:pPr>
    </w:p>
    <w:p w:rsidR="00E83A2B" w:rsidRDefault="00E83A2B" w:rsidP="00B70739">
      <w:pPr>
        <w:jc w:val="center"/>
        <w:rPr>
          <w:b/>
          <w:bCs/>
          <w:lang w:val="sr-Cyrl-RS"/>
        </w:rPr>
      </w:pPr>
    </w:p>
    <w:p w:rsidR="00FE17B9" w:rsidRPr="00A51FFA" w:rsidRDefault="00FE17B9" w:rsidP="00FE17B9">
      <w:pPr>
        <w:rPr>
          <w:lang w:val="sr-Cyrl-RS"/>
        </w:rPr>
      </w:pPr>
      <w:r w:rsidRPr="00A51FFA">
        <w:t>РАЗДЕО 1 – СКУПШТИНА ГРАДА НИША</w:t>
      </w:r>
    </w:p>
    <w:p w:rsidR="007A62C4" w:rsidRDefault="007A62C4" w:rsidP="00FE17B9">
      <w:pPr>
        <w:ind w:firstLine="720"/>
        <w:jc w:val="both"/>
      </w:pPr>
    </w:p>
    <w:p w:rsidR="00FE17B9" w:rsidRPr="00A51FFA" w:rsidRDefault="00FE17B9" w:rsidP="00FE17B9">
      <w:pPr>
        <w:ind w:firstLine="720"/>
        <w:jc w:val="both"/>
      </w:pPr>
      <w:r w:rsidRPr="00A51FFA">
        <w:t>У Разделу 1 – Скупштина Града Ниша у периоду јануар–децембар 2023. године утрошена су средства из буџета Града Ниша у износу од 90.987.243 динара, односно 88,4</w:t>
      </w:r>
      <w:r w:rsidRPr="00A51FFA">
        <w:rPr>
          <w:lang w:val="sr-Cyrl-RS"/>
        </w:rPr>
        <w:t>8</w:t>
      </w:r>
      <w:r w:rsidRPr="00A51FFA">
        <w:t xml:space="preserve">% од планираног годишњег износа за функционисање Скупштине града и скупштинских тела. Утрошена су средства за плате и социјалне доприносе на терет послодавца за запослене у укупном износу од 4.344.247 динара. Утрошено је </w:t>
      </w:r>
      <w:r w:rsidRPr="00A51FFA">
        <w:rPr>
          <w:lang w:val="sr-Cyrl-RS"/>
        </w:rPr>
        <w:t>88</w:t>
      </w:r>
      <w:r w:rsidRPr="00A51FFA">
        <w:t>.</w:t>
      </w:r>
      <w:r w:rsidRPr="00A51FFA">
        <w:rPr>
          <w:lang w:val="sr-Cyrl-RS"/>
        </w:rPr>
        <w:t>889</w:t>
      </w:r>
      <w:r w:rsidRPr="00A51FFA">
        <w:t xml:space="preserve"> динара за отпремнине</w:t>
      </w:r>
      <w:r w:rsidRPr="00A51FFA">
        <w:rPr>
          <w:lang w:val="sr-Cyrl-RS"/>
        </w:rPr>
        <w:t>,за трошкове путовања утрошено је 61.350 динара,</w:t>
      </w:r>
      <w:r w:rsidRPr="00A51FFA">
        <w:t xml:space="preserve"> </w:t>
      </w:r>
      <w:r w:rsidRPr="00A51FFA">
        <w:rPr>
          <w:lang w:val="sr-Cyrl-RS"/>
        </w:rPr>
        <w:t>з</w:t>
      </w:r>
      <w:r w:rsidRPr="00A51FFA">
        <w:t>а  услуге по уговору утрошена су средства у укупном износу од 75.241.581динара. и то за: рад скупштинских комисија, одборничке накнаде (паушал, накнада за присуство седницама Скупштине Града Ниша), накнаде за техничке секретаре политичких странака, председника, заменика председника Скупштине Града и председнике радних тела Скупштине Града, за услуге информисања и репрезентације</w:t>
      </w:r>
      <w:r w:rsidRPr="00A51FFA">
        <w:rPr>
          <w:lang w:val="sr-Cyrl-RS"/>
        </w:rPr>
        <w:t xml:space="preserve"> а за дотације невладиним организацијама</w:t>
      </w:r>
      <w:r>
        <w:rPr>
          <w:lang w:val="sr-Cyrl-RS"/>
        </w:rPr>
        <w:t>-финансирање редовног рада политичких странака</w:t>
      </w:r>
      <w:r w:rsidRPr="00A51FFA">
        <w:rPr>
          <w:lang w:val="sr-Cyrl-RS"/>
        </w:rPr>
        <w:t xml:space="preserve"> утрошено је 11.251.176 динара</w:t>
      </w:r>
      <w:r w:rsidRPr="00A51FFA">
        <w:t>.</w:t>
      </w:r>
    </w:p>
    <w:p w:rsidR="00FE17B9" w:rsidRPr="00A51FFA" w:rsidRDefault="00FE17B9" w:rsidP="00FE17B9"/>
    <w:p w:rsidR="00FE17B9" w:rsidRDefault="00FE17B9" w:rsidP="00FE17B9">
      <w:r w:rsidRPr="00A51FFA">
        <w:t>РАЗДЕО 2 – ГРАДОНАЧЕЛНИК</w:t>
      </w:r>
    </w:p>
    <w:p w:rsidR="007A62C4" w:rsidRPr="00A51FFA" w:rsidRDefault="007A62C4" w:rsidP="00FE17B9"/>
    <w:p w:rsidR="00FE17B9" w:rsidRPr="00A51FFA" w:rsidRDefault="00FE17B9" w:rsidP="00FE17B9">
      <w:pPr>
        <w:ind w:firstLine="720"/>
        <w:jc w:val="both"/>
        <w:rPr>
          <w:lang w:val="sr-Cyrl-RS"/>
        </w:rPr>
      </w:pPr>
      <w:r w:rsidRPr="00A51FFA">
        <w:t xml:space="preserve">У Разделу 2, Глава 2.1 - Градоначелник, утрошена су средства за рад Градоначелника у износу од 26.142.142 динара, односно 56,41% од планираног годишњег износа и то: за плате градоначелника и заменика градоначелника у износу од 4.650.489 динара и припадајуће доприносе у износу од 704.549 динара, </w:t>
      </w:r>
      <w:r w:rsidRPr="00A51FFA">
        <w:rPr>
          <w:lang w:val="sr-Cyrl-RS"/>
        </w:rPr>
        <w:t>за накнаде у натури 31.680 динара</w:t>
      </w:r>
      <w:r w:rsidRPr="00A51FFA">
        <w:t xml:space="preserve">, накнаду трoшкова за запослене у износу од </w:t>
      </w:r>
      <w:r w:rsidRPr="00A51FFA">
        <w:rPr>
          <w:lang w:val="sr-Cyrl-RS"/>
        </w:rPr>
        <w:t>18.927</w:t>
      </w:r>
      <w:r w:rsidRPr="00A51FFA">
        <w:t xml:space="preserve"> динара. За трошкове путовања утрошено је  укупно </w:t>
      </w:r>
      <w:r w:rsidRPr="00A51FFA">
        <w:rPr>
          <w:lang w:val="sr-Cyrl-RS"/>
        </w:rPr>
        <w:t>278.238</w:t>
      </w:r>
      <w:r w:rsidRPr="00A51FFA">
        <w:t xml:space="preserve"> динара. За  услуге по уговору утрошено је укупно </w:t>
      </w:r>
      <w:r w:rsidRPr="00A51FFA">
        <w:rPr>
          <w:lang w:val="sr-Cyrl-RS"/>
        </w:rPr>
        <w:t>17.955.265</w:t>
      </w:r>
      <w:r w:rsidRPr="00A51FFA">
        <w:t xml:space="preserve"> динара</w:t>
      </w:r>
      <w:r w:rsidRPr="00A51FFA">
        <w:rPr>
          <w:lang w:val="sr-Cyrl-RS"/>
        </w:rPr>
        <w:t>, за материјал</w:t>
      </w:r>
      <w:r w:rsidRPr="00A51FFA">
        <w:t xml:space="preserve"> </w:t>
      </w:r>
      <w:r w:rsidRPr="00A51FFA">
        <w:rPr>
          <w:lang w:val="sr-Cyrl-RS"/>
        </w:rPr>
        <w:t>средства су утрошена за набавку пакета за социјално угрожене (пакети хране и пакети за хигијену) у укупном износу од 1.962.453, за  дотације међународним организацијама</w:t>
      </w:r>
      <w:r w:rsidRPr="00A51FFA">
        <w:t xml:space="preserve"> </w:t>
      </w:r>
      <w:r w:rsidR="000E087F">
        <w:rPr>
          <w:lang w:val="sr-Cyrl-RS"/>
        </w:rPr>
        <w:t>сред</w:t>
      </w:r>
      <w:r w:rsidRPr="00A51FFA">
        <w:rPr>
          <w:lang w:val="sr-Cyrl-RS"/>
        </w:rPr>
        <w:t>с</w:t>
      </w:r>
      <w:r w:rsidR="000E087F">
        <w:rPr>
          <w:lang w:val="sr-Cyrl-RS"/>
        </w:rPr>
        <w:t>т</w:t>
      </w:r>
      <w:r w:rsidRPr="00A51FFA">
        <w:rPr>
          <w:lang w:val="sr-Cyrl-RS"/>
        </w:rPr>
        <w:t>ва су утрошена за исплату годишњих чланарина  Институту региона Европе и Лиги историјских градова у износу од 105.166 динара, за остале дотације и трансфере средства су утрошена за исплату финансијске помоћи по захтеву синдиката у износу од 400.000 динара и за новчане казне и пенале по решењу судова утрошена су средстава у износу од 35.375 динара.</w:t>
      </w:r>
    </w:p>
    <w:p w:rsidR="00FE17B9" w:rsidRPr="00A51FFA" w:rsidRDefault="00FE17B9" w:rsidP="00FE17B9"/>
    <w:p w:rsidR="00FE17B9" w:rsidRDefault="00FE17B9" w:rsidP="00FE17B9">
      <w:r w:rsidRPr="00A51FFA">
        <w:t>ГЛАВА 2.</w:t>
      </w:r>
      <w:r w:rsidRPr="00A51FFA">
        <w:rPr>
          <w:lang w:val="sr-Cyrl-RS"/>
        </w:rPr>
        <w:t>2</w:t>
      </w:r>
      <w:r w:rsidRPr="00A51FFA">
        <w:t xml:space="preserve"> – СЛУЖБА ЗА ИНТЕРНУ РЕВИЗИЈУ</w:t>
      </w:r>
    </w:p>
    <w:p w:rsidR="007A62C4" w:rsidRPr="00A51FFA" w:rsidRDefault="007A62C4" w:rsidP="00FE17B9">
      <w:pPr>
        <w:rPr>
          <w:lang w:val="sr-Cyrl-RS"/>
        </w:rPr>
      </w:pPr>
    </w:p>
    <w:p w:rsidR="00FE17B9" w:rsidRDefault="00FE17B9" w:rsidP="00FE17B9">
      <w:pPr>
        <w:jc w:val="both"/>
        <w:rPr>
          <w:lang w:val="sr-Cyrl-RS"/>
        </w:rPr>
      </w:pPr>
      <w:r w:rsidRPr="00A51FFA">
        <w:t xml:space="preserve">        За Службу за интерну ревизију која је основана Одлуком о оснивању Службе за интерну ревизију органа и служби Града Ниша („Службени лист града Ниша“, број 26/2016) утрошена су средства у укупном износу од  </w:t>
      </w:r>
      <w:r w:rsidRPr="00A51FFA">
        <w:rPr>
          <w:lang w:val="sr-Cyrl-RS"/>
        </w:rPr>
        <w:t xml:space="preserve">5.687.339 </w:t>
      </w:r>
      <w:r w:rsidRPr="00A51FFA">
        <w:t xml:space="preserve"> динара, односно 9</w:t>
      </w:r>
      <w:r w:rsidRPr="00A51FFA">
        <w:rPr>
          <w:lang w:val="sr-Cyrl-RS"/>
        </w:rPr>
        <w:t>7</w:t>
      </w:r>
      <w:r w:rsidRPr="00A51FFA">
        <w:t>,</w:t>
      </w:r>
      <w:r w:rsidRPr="00A51FFA">
        <w:rPr>
          <w:lang w:val="sr-Cyrl-RS"/>
        </w:rPr>
        <w:t>47</w:t>
      </w:r>
      <w:r w:rsidRPr="00A51FFA">
        <w:t xml:space="preserve">% од планираног годишњег износа. Средства су утрошена за плате у износу од </w:t>
      </w:r>
      <w:r w:rsidRPr="00A51FFA">
        <w:rPr>
          <w:lang w:val="sr-Cyrl-RS"/>
        </w:rPr>
        <w:t>4.609.083</w:t>
      </w:r>
      <w:r w:rsidRPr="00A51FFA">
        <w:t xml:space="preserve"> динара и социјалне доприносе у износу од </w:t>
      </w:r>
      <w:r w:rsidRPr="00A51FFA">
        <w:rPr>
          <w:lang w:val="sr-Cyrl-RS"/>
        </w:rPr>
        <w:t>698.277</w:t>
      </w:r>
      <w:r w:rsidRPr="00A51FFA">
        <w:t xml:space="preserve"> динара, а остало је утрошено за: социјална давања, накнаде трошкова за запослене, трошкове путовања</w:t>
      </w:r>
      <w:r w:rsidRPr="00A51FFA">
        <w:rPr>
          <w:lang w:val="sr-Cyrl-RS"/>
        </w:rPr>
        <w:t xml:space="preserve">, </w:t>
      </w:r>
      <w:r w:rsidRPr="00A51FFA">
        <w:t xml:space="preserve"> услуге по уговору</w:t>
      </w:r>
      <w:r w:rsidRPr="00A51FFA">
        <w:rPr>
          <w:lang w:val="sr-Cyrl-RS"/>
        </w:rPr>
        <w:t xml:space="preserve"> и материјал</w:t>
      </w:r>
      <w:r w:rsidRPr="00A51FFA">
        <w:t>.</w:t>
      </w:r>
    </w:p>
    <w:p w:rsidR="00FE17B9" w:rsidRPr="00A51FFA" w:rsidRDefault="00FE17B9" w:rsidP="00FE17B9">
      <w:pPr>
        <w:jc w:val="both"/>
        <w:rPr>
          <w:lang w:val="sr-Cyrl-RS"/>
        </w:rPr>
      </w:pPr>
    </w:p>
    <w:p w:rsidR="00FE17B9" w:rsidRDefault="00FE17B9" w:rsidP="00FE17B9">
      <w:r w:rsidRPr="00A51FFA">
        <w:t>РАЗДЕО 3 – ГРАДСКО ВЕЋЕ</w:t>
      </w:r>
    </w:p>
    <w:p w:rsidR="007A62C4" w:rsidRPr="00A51FFA" w:rsidRDefault="007A62C4" w:rsidP="00FE17B9"/>
    <w:p w:rsidR="00FE17B9" w:rsidRDefault="00FE17B9" w:rsidP="00FE17B9">
      <w:pPr>
        <w:ind w:firstLine="720"/>
        <w:jc w:val="both"/>
        <w:rPr>
          <w:lang w:val="sr-Cyrl-RS"/>
        </w:rPr>
      </w:pPr>
      <w:r w:rsidRPr="00A51FFA">
        <w:t xml:space="preserve">За рад Градског већа утрошена су средства у укупном износу од </w:t>
      </w:r>
      <w:r w:rsidRPr="00A51FFA">
        <w:rPr>
          <w:lang w:val="sr-Cyrl-RS"/>
        </w:rPr>
        <w:t>20</w:t>
      </w:r>
      <w:r w:rsidRPr="00A51FFA">
        <w:t>.</w:t>
      </w:r>
      <w:r w:rsidRPr="00A51FFA">
        <w:rPr>
          <w:lang w:val="sr-Cyrl-RS"/>
        </w:rPr>
        <w:t>553</w:t>
      </w:r>
      <w:r w:rsidRPr="00A51FFA">
        <w:t>.</w:t>
      </w:r>
      <w:r w:rsidRPr="00A51FFA">
        <w:rPr>
          <w:lang w:val="sr-Cyrl-RS"/>
        </w:rPr>
        <w:t>000</w:t>
      </w:r>
      <w:r w:rsidRPr="00A51FFA">
        <w:t xml:space="preserve"> динара, односно 9</w:t>
      </w:r>
      <w:r w:rsidRPr="00A51FFA">
        <w:rPr>
          <w:lang w:val="sr-Cyrl-RS"/>
        </w:rPr>
        <w:t>4</w:t>
      </w:r>
      <w:r w:rsidRPr="00A51FFA">
        <w:t>,</w:t>
      </w:r>
      <w:r w:rsidRPr="00A51FFA">
        <w:rPr>
          <w:lang w:val="sr-Cyrl-RS"/>
        </w:rPr>
        <w:t>4</w:t>
      </w:r>
      <w:r w:rsidRPr="00A51FFA">
        <w:t xml:space="preserve">8% од планираног годишњег износа. За плате је утрошено </w:t>
      </w:r>
      <w:r w:rsidRPr="00A51FFA">
        <w:rPr>
          <w:lang w:val="sr-Cyrl-RS"/>
        </w:rPr>
        <w:t xml:space="preserve">9.781.823 </w:t>
      </w:r>
      <w:r w:rsidRPr="00A51FFA">
        <w:t>динара</w:t>
      </w:r>
      <w:r w:rsidRPr="00A51FFA">
        <w:rPr>
          <w:lang w:val="sr-Cyrl-RS"/>
        </w:rPr>
        <w:t xml:space="preserve">, </w:t>
      </w:r>
      <w:r w:rsidRPr="00A51FFA">
        <w:t>за социјалне доприносе 1.481.946 динар</w:t>
      </w:r>
      <w:r w:rsidRPr="00A51FFA">
        <w:rPr>
          <w:lang w:val="sr-Cyrl-RS"/>
        </w:rPr>
        <w:t>а</w:t>
      </w:r>
      <w:r w:rsidRPr="00A51FFA">
        <w:t xml:space="preserve"> </w:t>
      </w:r>
      <w:r w:rsidRPr="00A51FFA">
        <w:rPr>
          <w:lang w:val="sr-Cyrl-RS"/>
        </w:rPr>
        <w:t xml:space="preserve">за чланове  Градског већа који су на сталном раду а за накнаде у натури 126.690 динара </w:t>
      </w:r>
      <w:r w:rsidRPr="00A51FFA">
        <w:t xml:space="preserve"> . За трошкове путовања у</w:t>
      </w:r>
      <w:r w:rsidRPr="00A51FFA">
        <w:rPr>
          <w:lang w:val="sr-Cyrl-RS"/>
        </w:rPr>
        <w:t>трошено је</w:t>
      </w:r>
      <w:r w:rsidRPr="00A51FFA">
        <w:t xml:space="preserve"> </w:t>
      </w:r>
      <w:r w:rsidRPr="00A51FFA">
        <w:rPr>
          <w:lang w:val="sr-Cyrl-RS"/>
        </w:rPr>
        <w:t>421.986</w:t>
      </w:r>
      <w:r w:rsidRPr="00A51FFA">
        <w:t xml:space="preserve"> динара. За услуге по уговору (средства су утрошена за  исплату накнада члановима Градског већа Града Ниша који нису на сталном раду, услуге информисања, репрезентацију и угоститељске услуге за потребе протоколарних послова чланова Градског већа и остале опште услуге.) утрошено је укупно </w:t>
      </w:r>
      <w:r w:rsidRPr="00A51FFA">
        <w:rPr>
          <w:lang w:val="sr-Cyrl-RS"/>
        </w:rPr>
        <w:t>7.367.707</w:t>
      </w:r>
      <w:r w:rsidRPr="00A51FFA">
        <w:t xml:space="preserve"> динара или </w:t>
      </w:r>
      <w:r w:rsidRPr="00A51FFA">
        <w:rPr>
          <w:lang w:val="sr-Cyrl-RS"/>
        </w:rPr>
        <w:t>92</w:t>
      </w:r>
      <w:r w:rsidRPr="00A51FFA">
        <w:t>,3</w:t>
      </w:r>
      <w:r w:rsidRPr="00A51FFA">
        <w:rPr>
          <w:lang w:val="sr-Cyrl-RS"/>
        </w:rPr>
        <w:t>6</w:t>
      </w:r>
      <w:r w:rsidRPr="00A51FFA">
        <w:t xml:space="preserve">% од планираног износа за ове намене. </w:t>
      </w:r>
      <w:r w:rsidRPr="00A51FFA">
        <w:rPr>
          <w:lang w:val="sr-Cyrl-RS"/>
        </w:rPr>
        <w:t xml:space="preserve">За материјал је утрошено 1.184.638 динара за набавку </w:t>
      </w:r>
      <w:r>
        <w:rPr>
          <w:lang w:val="sr-Cyrl-RS"/>
        </w:rPr>
        <w:t>материјала за одржавање хигијене и угоститељства</w:t>
      </w:r>
      <w:r w:rsidRPr="00A51FFA">
        <w:rPr>
          <w:lang w:val="sr-Cyrl-RS"/>
        </w:rPr>
        <w:t>,  з</w:t>
      </w:r>
      <w:r w:rsidRPr="00A51FFA">
        <w:t xml:space="preserve">а новчане казне и пенале по решењу судова су утрошена средства у износу од </w:t>
      </w:r>
      <w:r w:rsidRPr="00A51FFA">
        <w:rPr>
          <w:lang w:val="sr-Cyrl-RS"/>
        </w:rPr>
        <w:t>138.710</w:t>
      </w:r>
      <w:r w:rsidRPr="00A51FFA">
        <w:t xml:space="preserve"> динара или 99</w:t>
      </w:r>
      <w:r w:rsidRPr="00A51FFA">
        <w:rPr>
          <w:lang w:val="sr-Cyrl-RS"/>
        </w:rPr>
        <w:t>. 79</w:t>
      </w:r>
      <w:r w:rsidRPr="00A51FFA">
        <w:t>% од планираног износа</w:t>
      </w:r>
      <w:r w:rsidRPr="00A51FFA">
        <w:rPr>
          <w:lang w:val="sr-Cyrl-RS"/>
        </w:rPr>
        <w:t xml:space="preserve"> а за накнаду штете за повреде или штету нанету од стране државних органа износ од 49.500 динара</w:t>
      </w:r>
      <w:r w:rsidRPr="00A51FFA">
        <w:t xml:space="preserve">. </w:t>
      </w:r>
    </w:p>
    <w:p w:rsidR="00FE17B9" w:rsidRDefault="00FE17B9" w:rsidP="00FE17B9">
      <w:pPr>
        <w:ind w:firstLine="720"/>
        <w:jc w:val="both"/>
        <w:rPr>
          <w:lang w:val="en-US"/>
        </w:rPr>
      </w:pPr>
    </w:p>
    <w:p w:rsidR="000971DB" w:rsidRPr="000971DB" w:rsidRDefault="000971DB" w:rsidP="007A62C4">
      <w:pPr>
        <w:jc w:val="both"/>
        <w:rPr>
          <w:lang w:val="en-US"/>
        </w:rPr>
      </w:pPr>
    </w:p>
    <w:p w:rsidR="00FE17B9" w:rsidRDefault="00FE17B9" w:rsidP="00FE17B9">
      <w:r w:rsidRPr="00A51FFA">
        <w:t>РАЗДЕО 4 – ГРАДСКА УПРАВА ЗА ОРГАНЕ ГРАДА И ГРАЂАНСКА СТАЊА</w:t>
      </w:r>
    </w:p>
    <w:p w:rsidR="007A62C4" w:rsidRPr="00A51FFA" w:rsidRDefault="007A62C4" w:rsidP="00FE17B9">
      <w:pPr>
        <w:rPr>
          <w:lang w:val="sr-Cyrl-RS"/>
        </w:rPr>
      </w:pPr>
    </w:p>
    <w:p w:rsidR="00FE17B9" w:rsidRPr="00A51FFA" w:rsidRDefault="00FE17B9" w:rsidP="00FE17B9">
      <w:pPr>
        <w:ind w:firstLine="720"/>
        <w:jc w:val="both"/>
        <w:rPr>
          <w:lang w:val="sr-Cyrl-RS"/>
        </w:rPr>
      </w:pPr>
      <w:r w:rsidRPr="00A51FFA">
        <w:rPr>
          <w:lang w:val="sr-Cyrl-RS"/>
        </w:rPr>
        <w:t>За рад Градске управе за органе града и  грађанска стања утрошена су средства у укупном износу од 274.531.355 динара, што представља 97,74% о</w:t>
      </w:r>
      <w:r>
        <w:rPr>
          <w:lang w:val="sr-Cyrl-RS"/>
        </w:rPr>
        <w:t>д планираног годишњег износа. У</w:t>
      </w:r>
      <w:r w:rsidRPr="00A51FFA">
        <w:rPr>
          <w:lang w:val="sr-Cyrl-RS"/>
        </w:rPr>
        <w:t>тошена су средства за запослене и то: за плате је утрошен износ од 160.721.571 динар, за социјалне доприносе утрошено је 24.362.207 динара, за накнаде у натури, за маркице за превоз у износу од 5.692.440 динара; за социјална давања запосленима (отпремнине и солидарне помоћи у складу са Законом о раду и Колективном уговору за запослене у органима и службама Града Ниша и органима градских општина) у износу од 13.243.595 динара; за накнаде трошкова за запослене у укупном износу од 185.562 динара; за јубиларне награде је утрошено 2.807.713  динара.</w:t>
      </w:r>
    </w:p>
    <w:p w:rsidR="00FE17B9" w:rsidRPr="00A51FFA" w:rsidRDefault="00FE17B9" w:rsidP="00FE17B9">
      <w:pPr>
        <w:jc w:val="both"/>
        <w:rPr>
          <w:lang w:val="sr-Cyrl-RS"/>
        </w:rPr>
      </w:pPr>
      <w:r w:rsidRPr="00A51FFA">
        <w:rPr>
          <w:lang w:val="sr-Cyrl-RS"/>
        </w:rPr>
        <w:tab/>
        <w:t xml:space="preserve">За сталне трошкове је утрошено 21.347.972 динара или 94,04% од планираног, за </w:t>
      </w:r>
      <w:r>
        <w:rPr>
          <w:lang w:val="sr-Cyrl-RS"/>
        </w:rPr>
        <w:t>трошкове путовања утрошено је 2</w:t>
      </w:r>
      <w:r w:rsidRPr="00A51FFA">
        <w:rPr>
          <w:lang w:val="sr-Cyrl-RS"/>
        </w:rPr>
        <w:t>5.379 динара.  На име услуга по уговору  је утрошено укупно 23.973.696 динара или 94,</w:t>
      </w:r>
      <w:r>
        <w:rPr>
          <w:lang w:val="sr-Cyrl-RS"/>
        </w:rPr>
        <w:t>20</w:t>
      </w:r>
      <w:r w:rsidRPr="00A51FFA">
        <w:rPr>
          <w:lang w:val="sr-Cyrl-RS"/>
        </w:rPr>
        <w:t xml:space="preserve">% од планираног годишњег износа. За специјализоване услуге је утрошено 818.500 динара, док за текуће поправке 480.566 динара, за материјал 6.749.104 динара или </w:t>
      </w:r>
      <w:r>
        <w:rPr>
          <w:lang w:val="sr-Cyrl-RS"/>
        </w:rPr>
        <w:t>96,42</w:t>
      </w:r>
      <w:r w:rsidRPr="00A51FFA">
        <w:rPr>
          <w:lang w:val="sr-Cyrl-RS"/>
        </w:rPr>
        <w:t>% од планираног.</w:t>
      </w:r>
    </w:p>
    <w:p w:rsidR="00FE17B9" w:rsidRDefault="00FE17B9" w:rsidP="00FE17B9">
      <w:pPr>
        <w:jc w:val="both"/>
        <w:rPr>
          <w:lang w:val="sr-Cyrl-RS"/>
        </w:rPr>
      </w:pPr>
      <w:r w:rsidRPr="00A51FFA">
        <w:rPr>
          <w:lang w:val="sr-Cyrl-RS"/>
        </w:rPr>
        <w:tab/>
        <w:t>Утрошена су средства за порезе, обавезне таксе казне и пенале у износу од 72.500 динара, за новчане казне и пенале по решењу судова  утрошено је 525.719 динара, за машине и опрему утрошено је 13.367.270 динара и за нематеријалну имовину утрошено је 157.560 динара</w:t>
      </w:r>
      <w:r>
        <w:rPr>
          <w:lang w:val="sr-Cyrl-RS"/>
        </w:rPr>
        <w:t>.</w:t>
      </w:r>
    </w:p>
    <w:p w:rsidR="00FE17B9" w:rsidRDefault="00FE17B9" w:rsidP="00FE17B9">
      <w:pPr>
        <w:jc w:val="both"/>
        <w:rPr>
          <w:lang w:val="sr-Cyrl-RS"/>
        </w:rPr>
      </w:pPr>
    </w:p>
    <w:p w:rsidR="00FE17B9" w:rsidRPr="00A51FFA" w:rsidRDefault="00FE17B9" w:rsidP="00FE17B9">
      <w:pPr>
        <w:jc w:val="both"/>
        <w:rPr>
          <w:lang w:val="sr-Cyrl-RS"/>
        </w:rPr>
      </w:pPr>
    </w:p>
    <w:p w:rsidR="00FE17B9" w:rsidRPr="00A51FFA" w:rsidRDefault="00FE17B9" w:rsidP="00FE17B9">
      <w:pPr>
        <w:rPr>
          <w:lang w:val="sr-Cyrl-RS"/>
        </w:rPr>
      </w:pPr>
      <w:r w:rsidRPr="00A51FFA">
        <w:rPr>
          <w:lang w:val="sr-Cyrl-RS"/>
        </w:rPr>
        <w:tab/>
      </w:r>
    </w:p>
    <w:p w:rsidR="00FE17B9" w:rsidRDefault="00FE17B9" w:rsidP="00FE17B9">
      <w:pPr>
        <w:rPr>
          <w:lang w:val="en-US"/>
        </w:rPr>
      </w:pPr>
      <w:r w:rsidRPr="00A51FFA">
        <w:rPr>
          <w:lang w:val="sr-Cyrl-RS"/>
        </w:rPr>
        <w:t>РАЗДЕО 5 – ГРАДСКА УПРАВА ЗА ФИНАНСИЈЕ</w:t>
      </w:r>
    </w:p>
    <w:p w:rsidR="007A62C4" w:rsidRPr="007A62C4" w:rsidRDefault="007A62C4" w:rsidP="00FE17B9">
      <w:pPr>
        <w:rPr>
          <w:lang w:val="en-US"/>
        </w:rPr>
      </w:pPr>
    </w:p>
    <w:p w:rsidR="00FE17B9" w:rsidRPr="00A51FFA" w:rsidRDefault="00FE17B9" w:rsidP="00FE17B9">
      <w:pPr>
        <w:ind w:firstLine="720"/>
        <w:jc w:val="both"/>
      </w:pPr>
      <w:r w:rsidRPr="00A51FFA">
        <w:rPr>
          <w:lang w:val="sr-Cyrl-RS"/>
        </w:rPr>
        <w:t>За рад Градске управе за финансије, утрошено је укупно 729.321.880 динара, што представља 96,76% од планираног годишњег износа.</w:t>
      </w:r>
    </w:p>
    <w:p w:rsidR="00FE17B9" w:rsidRPr="00A51FFA" w:rsidRDefault="00FE17B9" w:rsidP="00FE17B9">
      <w:pPr>
        <w:ind w:firstLine="720"/>
        <w:jc w:val="both"/>
      </w:pPr>
      <w:r w:rsidRPr="00A51FFA">
        <w:t>За запослене је исплаће</w:t>
      </w:r>
      <w:r>
        <w:t>но са позиција плата 100.759.68</w:t>
      </w:r>
      <w:r>
        <w:rPr>
          <w:lang w:val="sr-Cyrl-RS"/>
        </w:rPr>
        <w:t>7</w:t>
      </w:r>
      <w:r w:rsidRPr="00A51FFA">
        <w:t xml:space="preserve"> динара, за припадајуће порезе и доприносе износ од  15.266.454  динара. За накнаде у натури ( за маркице за превоз) је утрошено 2.628.994 динара; социјална давања ( отпремнине, боловања, помоћ у медицинском лечењу запосленог  или чланова уже породице..) у укупном износу од 7.265.264 динара; јубиларне награде у износу 1.341.470  динара.</w:t>
      </w:r>
    </w:p>
    <w:p w:rsidR="00FE17B9" w:rsidRPr="00A51FFA" w:rsidRDefault="00FE17B9" w:rsidP="00FE17B9">
      <w:pPr>
        <w:ind w:firstLine="720"/>
        <w:jc w:val="both"/>
      </w:pPr>
      <w:r w:rsidRPr="00A51FFA">
        <w:t>За сталне трошко</w:t>
      </w:r>
      <w:r>
        <w:t>ве је утрошено укупно 45.509.47</w:t>
      </w:r>
      <w:r>
        <w:rPr>
          <w:lang w:val="sr-Cyrl-RS"/>
        </w:rPr>
        <w:t>7</w:t>
      </w:r>
      <w:r w:rsidRPr="00A51FFA">
        <w:t xml:space="preserve"> динара, а односи се на трошкове за ЈКП “Обједињена наплата“, за закуп пословног простора, ЈП „ЕПС“ за струју, ЈКП Градска топлана“, ЈКП „Наисус“,  осигурање и остале мање трошкове.</w:t>
      </w:r>
      <w:r w:rsidRPr="00A51FFA">
        <w:tab/>
      </w:r>
    </w:p>
    <w:p w:rsidR="00FE17B9" w:rsidRPr="00A51FFA" w:rsidRDefault="00FE17B9" w:rsidP="00FE17B9">
      <w:pPr>
        <w:ind w:firstLine="720"/>
        <w:jc w:val="both"/>
      </w:pPr>
      <w:r w:rsidRPr="00A51FFA">
        <w:t>За трошкове путовања утрошено је 379.525  динара.</w:t>
      </w:r>
    </w:p>
    <w:p w:rsidR="00FE17B9" w:rsidRPr="00A51FFA" w:rsidRDefault="00FE17B9" w:rsidP="00FE17B9">
      <w:pPr>
        <w:ind w:firstLine="720"/>
        <w:jc w:val="both"/>
      </w:pPr>
      <w:r w:rsidRPr="00A51FFA">
        <w:t>Утрошена су средства за услуге по уговору у укупном изнсу од 29.287.32</w:t>
      </w:r>
      <w:r>
        <w:rPr>
          <w:lang w:val="sr-Cyrl-RS"/>
        </w:rPr>
        <w:t>8</w:t>
      </w:r>
      <w:r w:rsidRPr="00A51FFA">
        <w:t xml:space="preserve"> динара за разне намене (административне, комјутерске услуге, услуге образовања и усавршавања, услуге</w:t>
      </w:r>
      <w:r w:rsidR="00BC635C">
        <w:t xml:space="preserve"> информисања, стручне услуге )</w:t>
      </w:r>
      <w:r w:rsidR="00BC635C">
        <w:rPr>
          <w:lang w:val="sr-Cyrl-RS"/>
        </w:rPr>
        <w:t xml:space="preserve"> </w:t>
      </w:r>
      <w:r w:rsidRPr="00A51FFA">
        <w:t>за: ЈП „Пошта Србије“, за  машинско и масовно штампање решења, опомена, обавештења и доставу пореским обвезницима; Институт „Михаило Пупин“ за одржавање програма који користи Локална пореска  аминистрација за утврђивање обавеза за порез на имовину и локалне комуналне таксе; ЗУП Београд за одржавање књиговодственог програма;  за књиговодствени програм и за запослене на привремно повременим пословима.</w:t>
      </w:r>
    </w:p>
    <w:p w:rsidR="00FE17B9" w:rsidRPr="00A51FFA" w:rsidRDefault="00FE17B9" w:rsidP="00FE17B9">
      <w:pPr>
        <w:ind w:firstLine="720"/>
        <w:jc w:val="both"/>
      </w:pPr>
      <w:r w:rsidRPr="00A51FFA">
        <w:t>За специјализоване услуге је утрошено 1.388.204 динара.</w:t>
      </w:r>
    </w:p>
    <w:p w:rsidR="00FE17B9" w:rsidRPr="00A51FFA" w:rsidRDefault="00FE17B9" w:rsidP="00FE17B9">
      <w:pPr>
        <w:ind w:firstLine="720"/>
        <w:jc w:val="both"/>
      </w:pPr>
      <w:r w:rsidRPr="00A51FFA">
        <w:t>За материјал утрошено је 292.873 динара.</w:t>
      </w:r>
    </w:p>
    <w:p w:rsidR="00FE17B9" w:rsidRPr="00A51FFA" w:rsidRDefault="00FE17B9" w:rsidP="00FE17B9">
      <w:pPr>
        <w:ind w:firstLine="720"/>
        <w:jc w:val="both"/>
      </w:pPr>
      <w:r w:rsidRPr="00A51FFA">
        <w:t>За порезе, обавезне таксе и казне је утрошено 21.899.877 динара.</w:t>
      </w:r>
    </w:p>
    <w:p w:rsidR="00FE17B9" w:rsidRPr="00A51FFA" w:rsidRDefault="00FE17B9" w:rsidP="00FE17B9">
      <w:pPr>
        <w:ind w:firstLine="720"/>
        <w:jc w:val="both"/>
      </w:pPr>
      <w:r w:rsidRPr="00A51FFA">
        <w:t xml:space="preserve">За накнаду штете за повреде или штету нанету од стране државног органа  </w:t>
      </w:r>
      <w:r w:rsidRPr="00A51FFA">
        <w:rPr>
          <w:lang w:val="sr-Cyrl-RS"/>
        </w:rPr>
        <w:t>утрошено</w:t>
      </w:r>
      <w:r w:rsidRPr="00A51FFA">
        <w:t xml:space="preserve">  је  407.958 динара.</w:t>
      </w:r>
    </w:p>
    <w:p w:rsidR="00FE17B9" w:rsidRPr="00A51FFA" w:rsidRDefault="00FE17B9" w:rsidP="00FE17B9">
      <w:pPr>
        <w:ind w:firstLine="720"/>
        <w:jc w:val="both"/>
      </w:pPr>
      <w:r w:rsidRPr="00A51FFA">
        <w:t xml:space="preserve">За трансфере осталим нивоима власти за финансирање редовног рада пет градских општина у складу са Одлуком Скупштине Града Ниша, </w:t>
      </w:r>
      <w:r w:rsidRPr="00A51FFA">
        <w:rPr>
          <w:lang w:val="sr-Cyrl-RS"/>
        </w:rPr>
        <w:t>утрошено</w:t>
      </w:r>
      <w:r w:rsidRPr="00A51FFA">
        <w:t xml:space="preserve"> је </w:t>
      </w:r>
      <w:r w:rsidR="00BC635C">
        <w:rPr>
          <w:lang w:val="sr-Cyrl-RS"/>
        </w:rPr>
        <w:t>236.000.</w:t>
      </w:r>
      <w:r w:rsidR="00BC635C">
        <w:t>000 динара</w:t>
      </w:r>
      <w:r w:rsidRPr="00A51FFA">
        <w:t>.</w:t>
      </w:r>
      <w:r w:rsidR="00BC635C">
        <w:rPr>
          <w:lang w:val="sr-Cyrl-RS"/>
        </w:rPr>
        <w:t xml:space="preserve"> За наменске трансфере нивоу општина 42.922.000 динара, а за ненаменске трансфере нивоу општина 50.000.000 динара.</w:t>
      </w:r>
      <w:r w:rsidRPr="00A51FFA">
        <w:t xml:space="preserve"> За остале дотације и трансфере и обавезу отплате обавезе према Републици Србији извршено је 20.120.87</w:t>
      </w:r>
      <w:r w:rsidRPr="00A51FFA">
        <w:rPr>
          <w:lang w:val="sr-Cyrl-RS"/>
        </w:rPr>
        <w:t>2</w:t>
      </w:r>
      <w:r w:rsidRPr="00A51FFA">
        <w:t xml:space="preserve"> динара.</w:t>
      </w:r>
    </w:p>
    <w:p w:rsidR="00FE17B9" w:rsidRPr="00A51FFA" w:rsidRDefault="00FE17B9" w:rsidP="00FE17B9">
      <w:pPr>
        <w:ind w:firstLine="720"/>
        <w:jc w:val="both"/>
        <w:rPr>
          <w:lang w:val="sr-Cyrl-RS"/>
        </w:rPr>
      </w:pPr>
      <w:r w:rsidRPr="00A51FFA">
        <w:lastRenderedPageBreak/>
        <w:t xml:space="preserve">За отплату камата домаћим кредиторима </w:t>
      </w:r>
      <w:r w:rsidRPr="00A51FFA">
        <w:rPr>
          <w:lang w:val="sr-Cyrl-RS"/>
        </w:rPr>
        <w:t>утрошено</w:t>
      </w:r>
      <w:r w:rsidRPr="00A51FFA">
        <w:t xml:space="preserve"> је 26.840.09</w:t>
      </w:r>
      <w:r w:rsidRPr="00A51FFA">
        <w:rPr>
          <w:lang w:val="sr-Cyrl-RS"/>
        </w:rPr>
        <w:t>9</w:t>
      </w:r>
      <w:r w:rsidRPr="00A51FFA">
        <w:t xml:space="preserve"> динарa  за обавезе по уговорима о кредитима. За пратеће трошкове задуживања </w:t>
      </w:r>
      <w:r w:rsidRPr="00A51FFA">
        <w:rPr>
          <w:lang w:val="sr-Cyrl-RS"/>
        </w:rPr>
        <w:t>утрошено</w:t>
      </w:r>
      <w:r w:rsidRPr="00A51FFA">
        <w:t xml:space="preserve"> је 12.57</w:t>
      </w:r>
      <w:r w:rsidRPr="00A51FFA">
        <w:rPr>
          <w:lang w:val="sr-Cyrl-RS"/>
        </w:rPr>
        <w:t>2</w:t>
      </w:r>
      <w:r w:rsidRPr="00A51FFA">
        <w:t xml:space="preserve"> динара. За отплату главнице домаћим кредиторима </w:t>
      </w:r>
      <w:r w:rsidRPr="00A51FFA">
        <w:rPr>
          <w:lang w:val="sr-Cyrl-RS"/>
        </w:rPr>
        <w:t>утрошено</w:t>
      </w:r>
      <w:r w:rsidRPr="00A51FFA">
        <w:t xml:space="preserve">  је  126.999.22</w:t>
      </w:r>
      <w:r w:rsidRPr="00A51FFA">
        <w:rPr>
          <w:lang w:val="sr-Cyrl-RS"/>
        </w:rPr>
        <w:t>6</w:t>
      </w:r>
      <w:r w:rsidRPr="00A51FFA">
        <w:t xml:space="preserve"> динара. </w:t>
      </w:r>
    </w:p>
    <w:p w:rsidR="00FE17B9" w:rsidRPr="00A51FFA" w:rsidRDefault="00FE17B9" w:rsidP="00FE17B9">
      <w:pPr>
        <w:rPr>
          <w:lang w:val="sr-Cyrl-RS"/>
        </w:rPr>
      </w:pPr>
    </w:p>
    <w:p w:rsidR="00FE17B9" w:rsidRDefault="00FE17B9" w:rsidP="00FE17B9">
      <w:pPr>
        <w:rPr>
          <w:lang w:val="en-US"/>
        </w:rPr>
      </w:pPr>
      <w:r w:rsidRPr="00A51FFA">
        <w:rPr>
          <w:lang w:val="sr-Cyrl-RS"/>
        </w:rPr>
        <w:t>РАЗДЕО 6 – ГРАДСКА УПРАВА ЗА ГРАЂЕВИНАРСТВО</w:t>
      </w:r>
    </w:p>
    <w:p w:rsidR="007A62C4" w:rsidRPr="007A62C4" w:rsidRDefault="007A62C4" w:rsidP="00FE17B9">
      <w:pPr>
        <w:rPr>
          <w:lang w:val="en-US"/>
        </w:rPr>
      </w:pPr>
    </w:p>
    <w:p w:rsidR="00FE17B9" w:rsidRPr="00A51FFA" w:rsidRDefault="00FE17B9" w:rsidP="00FE17B9">
      <w:pPr>
        <w:ind w:firstLine="720"/>
        <w:jc w:val="both"/>
        <w:rPr>
          <w:lang w:val="sr-Cyrl-RS"/>
        </w:rPr>
      </w:pPr>
      <w:r w:rsidRPr="00A51FFA">
        <w:rPr>
          <w:lang w:val="sr-Latn-RS"/>
        </w:rPr>
        <w:t>У оквиру раздела 6, Градска управа за грађевинарство, у периоду јануар-децембар 2023.године утрошена су средства у укупном износу од 150.575.628 динара и то:</w:t>
      </w:r>
      <w:r w:rsidRPr="00A51FFA">
        <w:rPr>
          <w:lang w:val="sr-Cyrl-RS"/>
        </w:rPr>
        <w:t xml:space="preserve"> за п</w:t>
      </w:r>
      <w:r w:rsidRPr="00A51FFA">
        <w:rPr>
          <w:lang w:val="sr-Latn-RS"/>
        </w:rPr>
        <w:t>лате</w:t>
      </w:r>
      <w:r w:rsidRPr="00A51FFA">
        <w:rPr>
          <w:lang w:val="sr-Cyrl-RS"/>
        </w:rPr>
        <w:t xml:space="preserve"> је </w:t>
      </w:r>
      <w:r w:rsidRPr="00A51FFA">
        <w:rPr>
          <w:lang w:val="sr-Latn-RS"/>
        </w:rPr>
        <w:t>утрошен износ од  84.442.429 динара</w:t>
      </w:r>
      <w:r w:rsidRPr="00A51FFA">
        <w:rPr>
          <w:lang w:val="sr-Cyrl-RS"/>
        </w:rPr>
        <w:t>,</w:t>
      </w:r>
      <w:r w:rsidRPr="00A51FFA">
        <w:rPr>
          <w:lang w:val="sr-Latn-RS"/>
        </w:rPr>
        <w:t xml:space="preserve"> за </w:t>
      </w:r>
      <w:r w:rsidRPr="00A51FFA">
        <w:rPr>
          <w:lang w:val="sr-Cyrl-RS"/>
        </w:rPr>
        <w:t>с</w:t>
      </w:r>
      <w:r w:rsidRPr="00A51FFA">
        <w:rPr>
          <w:lang w:val="sr-Latn-RS"/>
        </w:rPr>
        <w:t>оцијалн</w:t>
      </w:r>
      <w:r w:rsidRPr="00A51FFA">
        <w:rPr>
          <w:lang w:val="sr-Cyrl-RS"/>
        </w:rPr>
        <w:t>е</w:t>
      </w:r>
      <w:r w:rsidRPr="00A51FFA">
        <w:rPr>
          <w:lang w:val="sr-Latn-RS"/>
        </w:rPr>
        <w:t xml:space="preserve"> допринос</w:t>
      </w:r>
      <w:r w:rsidRPr="00A51FFA">
        <w:rPr>
          <w:lang w:val="sr-Cyrl-RS"/>
        </w:rPr>
        <w:t>е</w:t>
      </w:r>
      <w:r w:rsidRPr="00A51FFA">
        <w:rPr>
          <w:lang w:val="sr-Latn-RS"/>
        </w:rPr>
        <w:t>на терет послодавца</w:t>
      </w:r>
      <w:r w:rsidRPr="00A51FFA">
        <w:rPr>
          <w:lang w:val="sr-Cyrl-RS"/>
        </w:rPr>
        <w:t xml:space="preserve"> </w:t>
      </w:r>
      <w:r w:rsidRPr="00A51FFA">
        <w:rPr>
          <w:lang w:val="sr-Latn-RS"/>
        </w:rPr>
        <w:t>утрошено  је  12.793.028 динара</w:t>
      </w:r>
      <w:r w:rsidRPr="00A51FFA">
        <w:rPr>
          <w:lang w:val="sr-Cyrl-RS"/>
        </w:rPr>
        <w:t>, за н</w:t>
      </w:r>
      <w:r w:rsidRPr="00A51FFA">
        <w:rPr>
          <w:lang w:val="sr-Latn-RS"/>
        </w:rPr>
        <w:t>акнаде у натури, утрошен је износ од 1.460.540 динара за набавку маркица за превоз запослених</w:t>
      </w:r>
      <w:r w:rsidRPr="00A51FFA">
        <w:rPr>
          <w:lang w:val="sr-Cyrl-RS"/>
        </w:rPr>
        <w:t>, за с</w:t>
      </w:r>
      <w:r w:rsidRPr="00A51FFA">
        <w:rPr>
          <w:lang w:val="sr-Latn-RS"/>
        </w:rPr>
        <w:t xml:space="preserve">оцијална давања запосленима, </w:t>
      </w:r>
      <w:r w:rsidRPr="00A51FFA">
        <w:rPr>
          <w:lang w:val="sr-Cyrl-RS"/>
        </w:rPr>
        <w:t>утрошено је</w:t>
      </w:r>
      <w:r w:rsidRPr="00A51FFA">
        <w:rPr>
          <w:lang w:val="sr-Latn-RS"/>
        </w:rPr>
        <w:t xml:space="preserve"> 5.631.299 динара за отпремнине приликом одласка у пензију, солидарну помоћ у случају смрти  члана уже породице запосленог  и друге  помоћи у складу са Колективним уговором за запослене у органима и службама Града Ниша</w:t>
      </w:r>
      <w:r w:rsidRPr="00A51FFA">
        <w:rPr>
          <w:lang w:val="sr-Cyrl-RS"/>
        </w:rPr>
        <w:t>, за н</w:t>
      </w:r>
      <w:r w:rsidRPr="00A51FFA">
        <w:rPr>
          <w:lang w:val="sr-Latn-RS"/>
        </w:rPr>
        <w:t xml:space="preserve">аграде запосленима </w:t>
      </w:r>
      <w:r w:rsidRPr="00A51FFA">
        <w:rPr>
          <w:lang w:val="sr-Cyrl-RS"/>
        </w:rPr>
        <w:t xml:space="preserve">утрошено </w:t>
      </w:r>
      <w:r w:rsidRPr="00A51FFA">
        <w:rPr>
          <w:lang w:val="sr-Latn-RS"/>
        </w:rPr>
        <w:t>274.246 динара, за јубиларне награде запосленима који су то право стекли у 2023.години</w:t>
      </w:r>
      <w:r w:rsidRPr="00A51FFA">
        <w:rPr>
          <w:lang w:val="sr-Cyrl-RS"/>
        </w:rPr>
        <w:t xml:space="preserve">. </w:t>
      </w:r>
    </w:p>
    <w:p w:rsidR="00FE17B9" w:rsidRPr="00A51FFA" w:rsidRDefault="00FE17B9" w:rsidP="00FE17B9">
      <w:pPr>
        <w:ind w:firstLine="720"/>
        <w:jc w:val="both"/>
        <w:rPr>
          <w:lang w:val="sr-Cyrl-RS"/>
        </w:rPr>
      </w:pPr>
      <w:r w:rsidRPr="00A51FFA">
        <w:rPr>
          <w:lang w:val="sr-Cyrl-RS"/>
        </w:rPr>
        <w:t xml:space="preserve"> Средства у износу од 60.955 динара утрошена су за службен</w:t>
      </w:r>
      <w:r>
        <w:rPr>
          <w:lang w:val="sr-Cyrl-RS"/>
        </w:rPr>
        <w:t>а</w:t>
      </w:r>
      <w:r w:rsidRPr="00A51FFA">
        <w:rPr>
          <w:lang w:val="sr-Cyrl-RS"/>
        </w:rPr>
        <w:t xml:space="preserve"> путовања, </w:t>
      </w:r>
      <w:r w:rsidRPr="00A51FFA">
        <w:rPr>
          <w:lang w:val="sr-Latn-RS"/>
        </w:rPr>
        <w:t xml:space="preserve">а </w:t>
      </w:r>
      <w:r w:rsidRPr="00A51FFA">
        <w:rPr>
          <w:lang w:val="sr-Cyrl-RS"/>
        </w:rPr>
        <w:t>за у</w:t>
      </w:r>
      <w:r w:rsidRPr="00A51FFA">
        <w:rPr>
          <w:lang w:val="sr-Latn-RS"/>
        </w:rPr>
        <w:t xml:space="preserve">слуге по уговору </w:t>
      </w:r>
      <w:r w:rsidRPr="00A51FFA">
        <w:rPr>
          <w:lang w:val="sr-Cyrl-RS"/>
        </w:rPr>
        <w:t>утрошено је</w:t>
      </w:r>
      <w:r w:rsidRPr="00A51FFA">
        <w:rPr>
          <w:lang w:val="sr-Latn-RS"/>
        </w:rPr>
        <w:t xml:space="preserve"> 32.639.195 динара.</w:t>
      </w:r>
      <w:r>
        <w:rPr>
          <w:lang w:val="sr-Cyrl-RS"/>
        </w:rPr>
        <w:t xml:space="preserve"> </w:t>
      </w:r>
      <w:r>
        <w:rPr>
          <w:lang w:val="sr-Latn-RS"/>
        </w:rPr>
        <w:t>Он</w:t>
      </w:r>
      <w:r>
        <w:rPr>
          <w:lang w:val="sr-Cyrl-RS"/>
        </w:rPr>
        <w:t>а</w:t>
      </w:r>
      <w:r>
        <w:rPr>
          <w:lang w:val="sr-Latn-RS"/>
        </w:rPr>
        <w:t xml:space="preserve"> се однос</w:t>
      </w:r>
      <w:r>
        <w:rPr>
          <w:lang w:val="sr-Cyrl-RS"/>
        </w:rPr>
        <w:t>е</w:t>
      </w:r>
      <w:r w:rsidRPr="00A51FFA">
        <w:rPr>
          <w:lang w:val="sr-Latn-RS"/>
        </w:rPr>
        <w:t xml:space="preserve"> на:услуге образовања и усавршавања запослених (издаци за државне и стручне испите) у износу од 124.370 динара, услуге информисања (оглашавање планских докумената и извештаја о стратешкој процени утицаја плана на животну средину) у износу од 476.400 динара, стручне услуге - ангажовање лица по основу уговора о привременим и повременим пословима у износу од 30.550.562 динара,  накнаде за рад председника, заменика председника и чланова Комисије за планове Града Ниша у износу од 1.364.919 динара, као и остале опште услуге-студентска пракса у износу од 122.944 динара</w:t>
      </w:r>
      <w:r w:rsidRPr="00A51FFA">
        <w:rPr>
          <w:lang w:val="sr-Cyrl-RS"/>
        </w:rPr>
        <w:t>.</w:t>
      </w:r>
    </w:p>
    <w:p w:rsidR="00FE17B9" w:rsidRDefault="00FE17B9" w:rsidP="00FE17B9">
      <w:pPr>
        <w:ind w:firstLine="720"/>
        <w:jc w:val="both"/>
        <w:rPr>
          <w:lang w:val="sr-Cyrl-RS"/>
        </w:rPr>
      </w:pPr>
      <w:r w:rsidRPr="00A51FFA">
        <w:rPr>
          <w:lang w:val="sr-Cyrl-RS"/>
        </w:rPr>
        <w:t xml:space="preserve"> </w:t>
      </w:r>
      <w:r w:rsidRPr="00A51FFA">
        <w:rPr>
          <w:lang w:val="sr-Latn-RS"/>
        </w:rPr>
        <w:t xml:space="preserve">За </w:t>
      </w:r>
      <w:r w:rsidRPr="00A51FFA">
        <w:rPr>
          <w:lang w:val="sr-Cyrl-RS"/>
        </w:rPr>
        <w:t>с</w:t>
      </w:r>
      <w:r w:rsidRPr="00A51FFA">
        <w:rPr>
          <w:lang w:val="sr-Latn-RS"/>
        </w:rPr>
        <w:t xml:space="preserve">пецијализоване услуге </w:t>
      </w:r>
      <w:r w:rsidRPr="00A51FFA">
        <w:rPr>
          <w:lang w:val="sr-Cyrl-RS"/>
        </w:rPr>
        <w:t xml:space="preserve">утрошено је </w:t>
      </w:r>
      <w:r w:rsidRPr="00A51FFA">
        <w:rPr>
          <w:lang w:val="sr-Latn-RS"/>
        </w:rPr>
        <w:t>4.284.957 динара, за реализацију послова грађевинске инспекције у оквиру надлежности, односно  принудна извршења решења</w:t>
      </w:r>
      <w:r w:rsidRPr="00A51FFA">
        <w:rPr>
          <w:lang w:val="sr-Cyrl-RS"/>
        </w:rPr>
        <w:t>, з</w:t>
      </w:r>
      <w:r w:rsidRPr="00A51FFA">
        <w:rPr>
          <w:lang w:val="sr-Latn-RS"/>
        </w:rPr>
        <w:t xml:space="preserve">а новчане казне и пенале по решењу судова </w:t>
      </w:r>
      <w:r w:rsidRPr="00A51FFA">
        <w:rPr>
          <w:lang w:val="sr-Cyrl-RS"/>
        </w:rPr>
        <w:t xml:space="preserve">утрошено је </w:t>
      </w:r>
      <w:r w:rsidRPr="00A51FFA">
        <w:rPr>
          <w:lang w:val="sr-Latn-RS"/>
        </w:rPr>
        <w:t xml:space="preserve"> 8.955.979 динара и односи се на обавезе по основу судских пресуда ( у вези са накнадом за уређивање грађевинског земљишта)</w:t>
      </w:r>
      <w:r w:rsidRPr="00A51FFA">
        <w:rPr>
          <w:lang w:val="sr-Cyrl-RS"/>
        </w:rPr>
        <w:t xml:space="preserve"> и за н</w:t>
      </w:r>
      <w:r w:rsidRPr="00A51FFA">
        <w:rPr>
          <w:lang w:val="sr-Latn-RS"/>
        </w:rPr>
        <w:t xml:space="preserve">акнаде штете за повреде или штету нанету од стране државних органа, </w:t>
      </w:r>
      <w:r w:rsidRPr="00A51FFA">
        <w:rPr>
          <w:lang w:val="sr-Cyrl-RS"/>
        </w:rPr>
        <w:t>утрошено</w:t>
      </w:r>
      <w:r w:rsidRPr="00A51FFA">
        <w:rPr>
          <w:lang w:val="sr-Latn-RS"/>
        </w:rPr>
        <w:t xml:space="preserve"> је 33.000 динара, по решењу Повереника за информације од јавног значаја.</w:t>
      </w:r>
    </w:p>
    <w:p w:rsidR="00FE17B9" w:rsidRPr="00A51FFA" w:rsidRDefault="00FE17B9" w:rsidP="00FE17B9">
      <w:pPr>
        <w:ind w:firstLine="720"/>
        <w:jc w:val="both"/>
        <w:rPr>
          <w:lang w:val="sr-Cyrl-RS"/>
        </w:rPr>
      </w:pPr>
    </w:p>
    <w:p w:rsidR="00FE17B9" w:rsidRPr="00A51FFA" w:rsidRDefault="00FE17B9" w:rsidP="00FE17B9">
      <w:pPr>
        <w:jc w:val="both"/>
        <w:rPr>
          <w:lang w:val="sr-Cyrl-RS"/>
        </w:rPr>
      </w:pPr>
      <w:r w:rsidRPr="00A51FFA">
        <w:rPr>
          <w:lang w:val="sr-Cyrl-RS"/>
        </w:rPr>
        <w:t xml:space="preserve">    </w:t>
      </w:r>
    </w:p>
    <w:p w:rsidR="00FE17B9" w:rsidRPr="00A51FFA" w:rsidRDefault="00FE17B9" w:rsidP="00FE17B9">
      <w:pPr>
        <w:jc w:val="both"/>
      </w:pPr>
      <w:r w:rsidRPr="00A51FFA">
        <w:rPr>
          <w:lang w:val="sr-Cyrl-RS"/>
        </w:rPr>
        <w:t xml:space="preserve">РАЗДЕО 7 – ГРАДСКА УПРАВА ЗА КОМУНАЛНЕ ДЕЛАТНОСТИ </w:t>
      </w:r>
    </w:p>
    <w:p w:rsidR="00FE17B9" w:rsidRPr="00A51FFA" w:rsidRDefault="00FE17B9" w:rsidP="00FE17B9">
      <w:r w:rsidRPr="00A51FFA">
        <w:rPr>
          <w:lang w:val="sr-Cyrl-RS"/>
        </w:rPr>
        <w:t>И ИНСПЕКЦИЈСКЕ ПОСЛОВЕ</w:t>
      </w:r>
    </w:p>
    <w:p w:rsidR="00FE17B9" w:rsidRPr="00A51FFA" w:rsidRDefault="00FE17B9" w:rsidP="00FE17B9"/>
    <w:p w:rsidR="00FE17B9" w:rsidRDefault="00FE17B9" w:rsidP="00FE17B9">
      <w:pPr>
        <w:ind w:firstLine="720"/>
        <w:rPr>
          <w:lang w:val="en-US"/>
        </w:rPr>
      </w:pPr>
      <w:r w:rsidRPr="00A51FFA">
        <w:rPr>
          <w:lang w:val="sr-Cyrl-RS"/>
        </w:rPr>
        <w:t>У периоду јануар-децембар 202</w:t>
      </w:r>
      <w:r w:rsidRPr="00A51FFA">
        <w:rPr>
          <w:lang w:val="sr-Latn-RS"/>
        </w:rPr>
        <w:t>3</w:t>
      </w:r>
      <w:r w:rsidRPr="00A51FFA">
        <w:rPr>
          <w:lang w:val="sr-Cyrl-RS"/>
        </w:rPr>
        <w:t xml:space="preserve">. године финансијски план расхода и издатака за који је била надлежна Градска управа за комуналне делатности и инспекцијске послове, реализован је у износу од 2.789.324.802 динара, односно 91,09%. </w:t>
      </w:r>
    </w:p>
    <w:p w:rsidR="007A62C4" w:rsidRPr="007A62C4" w:rsidRDefault="007A62C4" w:rsidP="00FE17B9">
      <w:pPr>
        <w:ind w:firstLine="720"/>
        <w:rPr>
          <w:lang w:val="en-US"/>
        </w:rPr>
      </w:pPr>
    </w:p>
    <w:p w:rsidR="00FE17B9" w:rsidRPr="00A51FFA" w:rsidRDefault="00FE17B9" w:rsidP="00FE17B9">
      <w:pPr>
        <w:rPr>
          <w:b/>
          <w:u w:val="single"/>
          <w:lang w:val="sr-Cyrl-RS"/>
        </w:rPr>
      </w:pPr>
      <w:r w:rsidRPr="00A51FFA">
        <w:rPr>
          <w:b/>
          <w:u w:val="single"/>
          <w:lang w:val="sr-Cyrl-RS"/>
        </w:rPr>
        <w:t>Програм 1 – Становање, урбанизам и просторно планирање</w:t>
      </w:r>
    </w:p>
    <w:p w:rsidR="00FE17B9" w:rsidRPr="00A51FFA" w:rsidRDefault="00FE17B9" w:rsidP="00FE17B9">
      <w:pPr>
        <w:rPr>
          <w:i/>
          <w:lang w:val="sr-Cyrl-RS"/>
        </w:rPr>
      </w:pPr>
      <w:r w:rsidRPr="00A51FFA">
        <w:rPr>
          <w:b/>
          <w:i/>
          <w:lang w:val="sr-Cyrl-RS"/>
        </w:rPr>
        <w:t>1101-0003</w:t>
      </w:r>
      <w:r w:rsidRPr="00A51FFA">
        <w:rPr>
          <w:i/>
          <w:lang w:val="sr-Cyrl-RS"/>
        </w:rPr>
        <w:t xml:space="preserve"> Управљање грађевинским земљиштем</w:t>
      </w:r>
    </w:p>
    <w:p w:rsidR="00FE17B9" w:rsidRPr="00A51FFA" w:rsidRDefault="00FE17B9" w:rsidP="00FE17B9">
      <w:pPr>
        <w:ind w:firstLine="720"/>
        <w:jc w:val="both"/>
        <w:rPr>
          <w:lang w:val="sr-Cyrl-RS"/>
        </w:rPr>
      </w:pPr>
      <w:r w:rsidRPr="00A51FFA">
        <w:rPr>
          <w:lang w:val="sr-Cyrl-RS"/>
        </w:rPr>
        <w:t>Средства у износу од 75.219.21</w:t>
      </w:r>
      <w:r w:rsidRPr="00A51FFA">
        <w:rPr>
          <w:lang w:val="sr-Latn-RS"/>
        </w:rPr>
        <w:t>1</w:t>
      </w:r>
      <w:r>
        <w:rPr>
          <w:lang w:val="sr-Cyrl-RS"/>
        </w:rPr>
        <w:t xml:space="preserve"> динара, утро</w:t>
      </w:r>
      <w:r w:rsidRPr="00A51FFA">
        <w:rPr>
          <w:lang w:val="sr-Cyrl-RS"/>
        </w:rPr>
        <w:t>шена су за специјализоване услуге за обављање делатности од општег интереса, а реализују се у складу са уговором закљученим између Града Ниша и ЈП ''Дирекција за изградњу Града Ниша'' Ниш, за обављање делатности уређивања грађевинског земљишта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 управљање општинским путевима, улицама и некатегорисаним путевима у складу са одредбама Закона о путевима, управљање заштићеним подручјима и др.).</w:t>
      </w:r>
    </w:p>
    <w:p w:rsidR="00FE17B9" w:rsidRPr="00A51FFA" w:rsidRDefault="00FE17B9" w:rsidP="00FE17B9">
      <w:pPr>
        <w:rPr>
          <w:i/>
          <w:lang w:val="sr-Cyrl-RS"/>
        </w:rPr>
      </w:pPr>
      <w:r w:rsidRPr="00A51FFA">
        <w:rPr>
          <w:b/>
          <w:lang w:val="sr-Cyrl-RS"/>
        </w:rPr>
        <w:t>1101-0006</w:t>
      </w:r>
      <w:r w:rsidRPr="00A51FFA">
        <w:rPr>
          <w:lang w:val="sr-Cyrl-RS"/>
        </w:rPr>
        <w:t xml:space="preserve"> </w:t>
      </w:r>
      <w:r w:rsidRPr="00A51FFA">
        <w:rPr>
          <w:i/>
          <w:lang w:val="sr-Cyrl-RS"/>
        </w:rPr>
        <w:t>Означавање назива улица, тргова и зграда кућним бројевима</w:t>
      </w:r>
    </w:p>
    <w:p w:rsidR="00FE17B9" w:rsidRDefault="00FE17B9" w:rsidP="00FE17B9">
      <w:pPr>
        <w:ind w:firstLine="720"/>
        <w:jc w:val="both"/>
        <w:rPr>
          <w:lang w:val="sr-Cyrl-RS"/>
        </w:rPr>
      </w:pPr>
      <w:r w:rsidRPr="00A51FFA">
        <w:rPr>
          <w:lang w:val="sr-Cyrl-RS"/>
        </w:rPr>
        <w:t>Средства у износу од 10.219.97</w:t>
      </w:r>
      <w:r w:rsidRPr="00A51FFA">
        <w:rPr>
          <w:lang w:val="sr-Latn-RS"/>
        </w:rPr>
        <w:t>2</w:t>
      </w:r>
      <w:r w:rsidRPr="00A51FFA">
        <w:rPr>
          <w:lang w:val="sr-Cyrl-RS"/>
        </w:rPr>
        <w:t xml:space="preserve"> динара, утрешена су за специјализоване услуге за набавку и постављање табли са називима улица и тргова, у складу са Законом о Регистру просторних јединица и Адресном регистру, ("Службени гласник РС", бр. 9/2020). </w:t>
      </w:r>
    </w:p>
    <w:p w:rsidR="00FE17B9" w:rsidRDefault="00FE17B9" w:rsidP="00FE17B9">
      <w:pPr>
        <w:ind w:firstLine="720"/>
        <w:jc w:val="both"/>
        <w:rPr>
          <w:lang w:val="en-US"/>
        </w:rPr>
      </w:pPr>
    </w:p>
    <w:p w:rsidR="007A62C4" w:rsidRDefault="007A62C4" w:rsidP="00FE17B9">
      <w:pPr>
        <w:ind w:firstLine="720"/>
        <w:jc w:val="both"/>
        <w:rPr>
          <w:lang w:val="en-US"/>
        </w:rPr>
      </w:pPr>
    </w:p>
    <w:p w:rsidR="007A62C4" w:rsidRPr="007A62C4" w:rsidRDefault="007A62C4" w:rsidP="00FE17B9">
      <w:pPr>
        <w:ind w:firstLine="720"/>
        <w:jc w:val="both"/>
        <w:rPr>
          <w:lang w:val="en-US"/>
        </w:rPr>
      </w:pPr>
    </w:p>
    <w:p w:rsidR="00FE17B9" w:rsidRPr="00A51FFA" w:rsidRDefault="00FE17B9" w:rsidP="00FE17B9">
      <w:pPr>
        <w:rPr>
          <w:b/>
          <w:u w:val="single"/>
          <w:lang w:val="sr-Cyrl-RS"/>
        </w:rPr>
      </w:pPr>
      <w:r w:rsidRPr="00A51FFA">
        <w:rPr>
          <w:b/>
          <w:u w:val="single"/>
          <w:lang w:val="sr-Cyrl-RS"/>
        </w:rPr>
        <w:lastRenderedPageBreak/>
        <w:t>Програм 2 – Комуналне делатности</w:t>
      </w:r>
    </w:p>
    <w:p w:rsidR="00FE17B9" w:rsidRPr="00A51FFA" w:rsidRDefault="00FE17B9" w:rsidP="00FE17B9">
      <w:pPr>
        <w:rPr>
          <w:i/>
          <w:lang w:val="sr-Cyrl-RS"/>
        </w:rPr>
      </w:pPr>
      <w:r w:rsidRPr="00A51FFA">
        <w:rPr>
          <w:b/>
          <w:lang w:val="sr-Cyrl-RS"/>
        </w:rPr>
        <w:t>1102-0001</w:t>
      </w:r>
      <w:r w:rsidRPr="00A51FFA">
        <w:rPr>
          <w:lang w:val="sr-Cyrl-RS"/>
        </w:rPr>
        <w:t xml:space="preserve"> </w:t>
      </w:r>
      <w:r w:rsidRPr="00A51FFA">
        <w:rPr>
          <w:i/>
          <w:lang w:val="sr-Cyrl-RS"/>
        </w:rPr>
        <w:t>Управљање/одржавање јавним осветљењем</w:t>
      </w:r>
    </w:p>
    <w:p w:rsidR="00FE17B9" w:rsidRPr="00A51FFA" w:rsidRDefault="00FE17B9" w:rsidP="00FE17B9">
      <w:pPr>
        <w:ind w:firstLine="720"/>
        <w:jc w:val="both"/>
        <w:rPr>
          <w:lang w:val="sr-Cyrl-RS"/>
        </w:rPr>
      </w:pPr>
      <w:r w:rsidRPr="00A51FFA">
        <w:rPr>
          <w:lang w:val="sr-Cyrl-RS"/>
        </w:rPr>
        <w:t xml:space="preserve"> Средства за сталне трошкове  утрошена су у износу од 169.585.21</w:t>
      </w:r>
      <w:r w:rsidRPr="00A51FFA">
        <w:rPr>
          <w:lang w:val="sr-Latn-RS"/>
        </w:rPr>
        <w:t>0</w:t>
      </w:r>
      <w:r w:rsidRPr="00A51FFA">
        <w:rPr>
          <w:lang w:val="sr-Cyrl-RS"/>
        </w:rPr>
        <w:t xml:space="preserve"> динара, за трошкове електричне енергије за јавну расвету (јавно осветљење, јавни тоалети и семафори на подручју Града Ниша), а реализована су у складу са уговором закљученим између Града Ниша и ЈП ''Електропривреда Србије'' Београд.</w:t>
      </w:r>
    </w:p>
    <w:p w:rsidR="00FE17B9" w:rsidRPr="00A51FFA" w:rsidRDefault="00FE17B9" w:rsidP="00FE17B9">
      <w:pPr>
        <w:ind w:firstLine="720"/>
        <w:rPr>
          <w:lang w:val="sr-Latn-RS"/>
        </w:rPr>
      </w:pPr>
      <w:r w:rsidRPr="00A51FFA">
        <w:rPr>
          <w:lang w:val="sr-Cyrl-RS"/>
        </w:rPr>
        <w:t>За специјализоване услуге утрошен</w:t>
      </w:r>
      <w:r>
        <w:rPr>
          <w:lang w:val="sr-Cyrl-RS"/>
        </w:rPr>
        <w:t>о</w:t>
      </w:r>
      <w:r w:rsidRPr="00A51FFA">
        <w:rPr>
          <w:lang w:val="sr-Cyrl-RS"/>
        </w:rPr>
        <w:t xml:space="preserve"> је 5.820.50</w:t>
      </w:r>
      <w:r w:rsidRPr="00A51FFA">
        <w:rPr>
          <w:lang w:val="sr-Latn-RS"/>
        </w:rPr>
        <w:t>0</w:t>
      </w:r>
      <w:r w:rsidRPr="00A51FFA">
        <w:rPr>
          <w:lang w:val="sr-Cyrl-RS"/>
        </w:rPr>
        <w:t xml:space="preserve"> динара, за декорацију града, а реализују се у складу са уговором закљученим између Града Ниша и ЈКП ''Паркинг сервис'' Ниш, за обављање комуналне делатности декорације на територији Града Ниша.</w:t>
      </w:r>
    </w:p>
    <w:p w:rsidR="00FE17B9" w:rsidRPr="00A51FFA" w:rsidRDefault="00FE17B9" w:rsidP="00FE17B9">
      <w:pPr>
        <w:ind w:firstLine="720"/>
        <w:rPr>
          <w:lang w:val="sr-Latn-RS"/>
        </w:rPr>
      </w:pPr>
    </w:p>
    <w:p w:rsidR="00FE17B9" w:rsidRPr="00A51FFA" w:rsidRDefault="00FE17B9" w:rsidP="00FE17B9">
      <w:pPr>
        <w:jc w:val="both"/>
        <w:rPr>
          <w:lang w:val="sr-Cyrl-RS"/>
        </w:rPr>
      </w:pPr>
      <w:r w:rsidRPr="00A51FFA">
        <w:rPr>
          <w:b/>
          <w:lang w:val="sr-Cyrl-RS"/>
        </w:rPr>
        <w:t>1102-0002</w:t>
      </w:r>
      <w:r w:rsidRPr="00A51FFA">
        <w:rPr>
          <w:lang w:val="sr-Cyrl-RS"/>
        </w:rPr>
        <w:t xml:space="preserve"> </w:t>
      </w:r>
      <w:r w:rsidRPr="00A51FFA">
        <w:rPr>
          <w:i/>
          <w:lang w:val="sr-Cyrl-RS"/>
        </w:rPr>
        <w:t>Одржавање јавних зелених површина</w:t>
      </w:r>
    </w:p>
    <w:p w:rsidR="00FE17B9" w:rsidRPr="00A51FFA" w:rsidRDefault="00FE17B9" w:rsidP="00FE17B9">
      <w:pPr>
        <w:ind w:firstLine="720"/>
        <w:jc w:val="both"/>
        <w:rPr>
          <w:lang w:val="sr-Cyrl-RS"/>
        </w:rPr>
      </w:pPr>
      <w:r w:rsidRPr="00A51FFA">
        <w:rPr>
          <w:lang w:val="sr-Cyrl-RS"/>
        </w:rPr>
        <w:t>За специјализоване услуге  утрошена су средства у укупном износу од  242.</w:t>
      </w:r>
      <w:r w:rsidRPr="00A51FFA">
        <w:rPr>
          <w:lang w:val="sr-Latn-RS"/>
        </w:rPr>
        <w:t>8</w:t>
      </w:r>
      <w:r w:rsidRPr="00A51FFA">
        <w:rPr>
          <w:lang w:val="sr-Cyrl-RS"/>
        </w:rPr>
        <w:t>84.145 динара  за одржавање јавних зелених површина и уређење Старог гробља (градских паркова, уличних дрвореда и травњака, уличних скверова, културно-историјских споменика, меморијалних споменика, међублоковског зеленила према Катастру јавних зелених површина), а реализују се у складу са уговором закљученим између Града Ниша и ЈКП ''Медиана'' Ниш</w:t>
      </w:r>
    </w:p>
    <w:p w:rsidR="00FE17B9" w:rsidRPr="00A51FFA" w:rsidRDefault="00FE17B9" w:rsidP="00FE17B9">
      <w:pPr>
        <w:ind w:firstLine="720"/>
        <w:jc w:val="both"/>
        <w:rPr>
          <w:lang w:val="sr-Cyrl-RS"/>
        </w:rPr>
      </w:pPr>
      <w:r w:rsidRPr="00A51FFA">
        <w:rPr>
          <w:lang w:val="sr-Cyrl-RS"/>
        </w:rPr>
        <w:t>За текуће поправке и одржавање утрошена је 16.204.278 динара, за одржавања урбаног и дечијег мобилијара,  а реализују се у складу са уговором закљученим између Града Ниша и ЈКП ''Медиана'' Ниш, за обављање комуналне делатности декорисања града у делу постављања урбаног мобилијара (клупе, жардињере, дечији мобилијар и сл.) на територији Града Ниша.</w:t>
      </w:r>
    </w:p>
    <w:p w:rsidR="00FE17B9" w:rsidRPr="00A51FFA" w:rsidRDefault="00FE17B9" w:rsidP="00FE17B9">
      <w:pPr>
        <w:jc w:val="both"/>
        <w:rPr>
          <w:i/>
          <w:lang w:val="sr-Cyrl-RS"/>
        </w:rPr>
      </w:pPr>
      <w:r w:rsidRPr="00A51FFA">
        <w:rPr>
          <w:b/>
          <w:lang w:val="sr-Cyrl-RS"/>
        </w:rPr>
        <w:t>1102-0003</w:t>
      </w:r>
      <w:r w:rsidRPr="00A51FFA">
        <w:rPr>
          <w:lang w:val="sr-Cyrl-RS"/>
        </w:rPr>
        <w:t xml:space="preserve"> </w:t>
      </w:r>
      <w:r w:rsidRPr="00A51FFA">
        <w:rPr>
          <w:i/>
          <w:lang w:val="sr-Cyrl-RS"/>
        </w:rPr>
        <w:t>Одржавање чистоће на површинама јавне намене</w:t>
      </w:r>
    </w:p>
    <w:p w:rsidR="00FE17B9" w:rsidRPr="00A51FFA" w:rsidRDefault="00FE17B9" w:rsidP="00FE17B9">
      <w:pPr>
        <w:ind w:firstLine="720"/>
        <w:jc w:val="both"/>
        <w:rPr>
          <w:lang w:val="sr-Cyrl-RS"/>
        </w:rPr>
      </w:pPr>
      <w:r w:rsidRPr="00A51FFA">
        <w:rPr>
          <w:lang w:val="sr-Cyrl-RS"/>
        </w:rPr>
        <w:t>За специјализоване услуге утрошена су средства у износу од 432.023.900 динара, за обављање комуналне делатности одржавања јавне хигијене (мануелно и машинско чишћење улица, мануелно и машинско прање улица, пражњење корпи за отпатке, одвоз уличног смећа са јавних површина, пражњење отворених комуналних контејнера-сандука, дежурство на водозахвату "Чаир", одржавање хигијене у јавним WC-има, уклањање графита) и рад зимске службе (одржавање јавних површина на градском подручју у зимском периоду), чишћењу бедема Тврђаве и споменика културе, а реализују се у складу са уговором закљученим између Града Ниша и ЈКП ''Медиана'' Ниш.</w:t>
      </w:r>
    </w:p>
    <w:p w:rsidR="00FE17B9" w:rsidRPr="00A51FFA" w:rsidRDefault="00FE17B9" w:rsidP="00FE17B9">
      <w:pPr>
        <w:rPr>
          <w:i/>
          <w:lang w:val="sr-Cyrl-RS"/>
        </w:rPr>
      </w:pPr>
      <w:r w:rsidRPr="00A51FFA">
        <w:rPr>
          <w:b/>
          <w:lang w:val="sr-Cyrl-RS"/>
        </w:rPr>
        <w:t>1102-0004</w:t>
      </w:r>
      <w:r w:rsidRPr="00A51FFA">
        <w:rPr>
          <w:lang w:val="sr-Cyrl-RS"/>
        </w:rPr>
        <w:t xml:space="preserve"> </w:t>
      </w:r>
      <w:r w:rsidRPr="00A51FFA">
        <w:rPr>
          <w:i/>
          <w:lang w:val="sr-Cyrl-RS"/>
        </w:rPr>
        <w:t>Зоохигијена</w:t>
      </w:r>
    </w:p>
    <w:p w:rsidR="00FE17B9" w:rsidRPr="00A51FFA" w:rsidRDefault="00FE17B9" w:rsidP="00FE17B9">
      <w:pPr>
        <w:jc w:val="both"/>
        <w:rPr>
          <w:lang w:val="sr-Cyrl-RS"/>
        </w:rPr>
      </w:pPr>
      <w:r w:rsidRPr="00A51FFA">
        <w:rPr>
          <w:i/>
          <w:lang w:val="sr-Cyrl-RS"/>
        </w:rPr>
        <w:tab/>
      </w:r>
      <w:r w:rsidRPr="00A51FFA">
        <w:rPr>
          <w:lang w:val="sr-Cyrl-RS"/>
        </w:rPr>
        <w:t>Средства за специјализоване услуге, утрошсна су у износу од 29.992.465 динара,</w:t>
      </w:r>
      <w:r w:rsidRPr="00A51FFA">
        <w:t xml:space="preserve"> </w:t>
      </w:r>
      <w:r w:rsidRPr="00A51FFA">
        <w:rPr>
          <w:lang w:val="sr-Cyrl-RS"/>
        </w:rPr>
        <w:t>за рад зоохигијенске службе (хватање паса и мачака луталица и смањење штета које оне наносе) и спровођење систематске дератизације (третирање шахти канализационе мреже и објеката на одређеној територији, као и третирање површина паркова, гробаља, депонија и приобаља река, ради уништавања глодара, пацова и мишева, у циљу свођења њиховог броја на биолошки минимум). Део средстава реализује се у складу са уговором о обављању комуналне делатности зоохигијене закљученим између Града Ниша и ЈКП ''Медиана'' Ниш, док је део средстава планиран за измирење обавеза на име спровођења систематске дератизације.</w:t>
      </w:r>
    </w:p>
    <w:p w:rsidR="00FE17B9" w:rsidRPr="00A51FFA" w:rsidRDefault="00FE17B9" w:rsidP="00FE17B9">
      <w:pPr>
        <w:rPr>
          <w:i/>
          <w:lang w:val="sr-Cyrl-RS"/>
        </w:rPr>
      </w:pPr>
      <w:r w:rsidRPr="00A51FFA">
        <w:rPr>
          <w:b/>
          <w:lang w:val="sr-Cyrl-RS"/>
        </w:rPr>
        <w:t>1102-0006</w:t>
      </w:r>
      <w:r w:rsidRPr="00A51FFA">
        <w:rPr>
          <w:lang w:val="sr-Cyrl-RS"/>
        </w:rPr>
        <w:t xml:space="preserve"> </w:t>
      </w:r>
      <w:r w:rsidRPr="00A51FFA">
        <w:rPr>
          <w:i/>
          <w:lang w:val="sr-Cyrl-RS"/>
        </w:rPr>
        <w:t>Одржавање гробаља и погребне услуге</w:t>
      </w:r>
    </w:p>
    <w:p w:rsidR="00FE17B9" w:rsidRDefault="00FE17B9" w:rsidP="00FE17B9">
      <w:pPr>
        <w:jc w:val="both"/>
        <w:rPr>
          <w:lang w:val="en-US"/>
        </w:rPr>
      </w:pPr>
      <w:r w:rsidRPr="00A51FFA">
        <w:rPr>
          <w:i/>
          <w:lang w:val="sr-Cyrl-RS"/>
        </w:rPr>
        <w:tab/>
      </w:r>
      <w:r w:rsidRPr="00A51FFA">
        <w:rPr>
          <w:lang w:val="sr-Cyrl-RS"/>
        </w:rPr>
        <w:t>За специјализоване услуге утрошено је 59.329.44</w:t>
      </w:r>
      <w:r w:rsidRPr="00A51FFA">
        <w:rPr>
          <w:lang w:val="sr-Latn-RS"/>
        </w:rPr>
        <w:t>0</w:t>
      </w:r>
      <w:r w:rsidRPr="00A51FFA">
        <w:rPr>
          <w:lang w:val="sr-Cyrl-RS"/>
        </w:rPr>
        <w:t xml:space="preserve"> динара,за рад дежурне службе и уређење и одржавање гробаља у употреби (уређење и одржавање гробаља, хортикултурно опремање простора за сахрањивање, одржавање саобраћајница, стаза и зеленила, одржавање хигијене и превоз посмртних остатака у саобраћајним несрећама и другим незгодама), а реализују се у складу са уговором закљученим између Града Ниша и ЈКП ''Горица'' Ниш.</w:t>
      </w:r>
    </w:p>
    <w:p w:rsidR="007A62C4" w:rsidRPr="007A62C4" w:rsidRDefault="007A62C4" w:rsidP="00FE17B9">
      <w:pPr>
        <w:jc w:val="both"/>
        <w:rPr>
          <w:lang w:val="en-US"/>
        </w:rPr>
      </w:pPr>
    </w:p>
    <w:p w:rsidR="00FE17B9" w:rsidRPr="00A51FFA" w:rsidRDefault="00FE17B9" w:rsidP="00FE17B9">
      <w:pPr>
        <w:jc w:val="both"/>
        <w:rPr>
          <w:b/>
          <w:u w:val="single"/>
          <w:lang w:val="sr-Cyrl-RS"/>
        </w:rPr>
      </w:pPr>
      <w:r w:rsidRPr="00A51FFA">
        <w:rPr>
          <w:b/>
          <w:u w:val="single"/>
          <w:lang w:val="sr-Cyrl-RS"/>
        </w:rPr>
        <w:t>Програм 6 – Заштита животне средине</w:t>
      </w:r>
    </w:p>
    <w:p w:rsidR="00FE17B9" w:rsidRPr="00A51FFA" w:rsidRDefault="00FE17B9" w:rsidP="00FE17B9">
      <w:pPr>
        <w:jc w:val="both"/>
        <w:rPr>
          <w:lang w:val="sr-Cyrl-RS"/>
        </w:rPr>
      </w:pPr>
      <w:r w:rsidRPr="00A51FFA">
        <w:rPr>
          <w:b/>
          <w:lang w:val="sr-Cyrl-RS"/>
        </w:rPr>
        <w:t>0401-0004</w:t>
      </w:r>
      <w:r w:rsidRPr="00A51FFA">
        <w:rPr>
          <w:lang w:val="sr-Cyrl-RS"/>
        </w:rPr>
        <w:t xml:space="preserve"> </w:t>
      </w:r>
      <w:r w:rsidRPr="00A51FFA">
        <w:rPr>
          <w:i/>
          <w:lang w:val="sr-Cyrl-RS"/>
        </w:rPr>
        <w:t>Управљање отпадним водама и канализациона инфраструктура</w:t>
      </w:r>
    </w:p>
    <w:p w:rsidR="00FE17B9" w:rsidRPr="00A51FFA" w:rsidRDefault="00FE17B9" w:rsidP="00FE17B9">
      <w:pPr>
        <w:jc w:val="both"/>
        <w:rPr>
          <w:lang w:val="sr-Cyrl-RS"/>
        </w:rPr>
      </w:pPr>
      <w:r w:rsidRPr="00A51FFA">
        <w:rPr>
          <w:lang w:val="sr-Cyrl-RS"/>
        </w:rPr>
        <w:tab/>
        <w:t>За сталне трошкове утрошено је 1.144.56</w:t>
      </w:r>
      <w:r w:rsidRPr="00A51FFA">
        <w:rPr>
          <w:lang w:val="sr-Latn-RS"/>
        </w:rPr>
        <w:t>0</w:t>
      </w:r>
      <w:r w:rsidRPr="00A51FFA">
        <w:rPr>
          <w:lang w:val="sr-Cyrl-RS"/>
        </w:rPr>
        <w:t xml:space="preserve"> динара,</w:t>
      </w:r>
      <w:r w:rsidRPr="00A51FFA">
        <w:t xml:space="preserve"> </w:t>
      </w:r>
      <w:r w:rsidRPr="00A51FFA">
        <w:rPr>
          <w:lang w:val="sr-Cyrl-RS"/>
        </w:rPr>
        <w:t>за накнаду за одводњавање, по решењима ЈВП „Србијаводе“ Београд.</w:t>
      </w:r>
    </w:p>
    <w:p w:rsidR="00FE17B9" w:rsidRDefault="00FE17B9" w:rsidP="00FE17B9">
      <w:pPr>
        <w:jc w:val="both"/>
        <w:rPr>
          <w:lang w:val="en-US"/>
        </w:rPr>
      </w:pPr>
      <w:r w:rsidRPr="00A51FFA">
        <w:rPr>
          <w:lang w:val="sr-Cyrl-RS"/>
        </w:rPr>
        <w:tab/>
        <w:t>За текуће поправке и одржавање утрошено је 55</w:t>
      </w:r>
      <w:r w:rsidRPr="00A51FFA">
        <w:rPr>
          <w:lang w:val="sr-Latn-RS"/>
        </w:rPr>
        <w:t>.</w:t>
      </w:r>
      <w:r w:rsidRPr="00A51FFA">
        <w:rPr>
          <w:lang w:val="sr-Cyrl-RS"/>
        </w:rPr>
        <w:t>187</w:t>
      </w:r>
      <w:r w:rsidRPr="00A51FFA">
        <w:rPr>
          <w:lang w:val="sr-Latn-RS"/>
        </w:rPr>
        <w:t>.</w:t>
      </w:r>
      <w:r w:rsidRPr="00A51FFA">
        <w:rPr>
          <w:lang w:val="sr-Cyrl-RS"/>
        </w:rPr>
        <w:t>590</w:t>
      </w:r>
      <w:r w:rsidRPr="00A51FFA">
        <w:rPr>
          <w:lang w:val="sr-Latn-RS"/>
        </w:rPr>
        <w:t xml:space="preserve"> </w:t>
      </w:r>
      <w:r w:rsidRPr="00A51FFA">
        <w:rPr>
          <w:lang w:val="sr-Cyrl-RS"/>
        </w:rPr>
        <w:t>динара, за одржавање атмосферске канализације, а реализују се у складу са уговором закљученим између Града Ниша и ЈКП ''Наисус'' Ниш, за вршење комуналне делатности одвођења атмосферских и отпадних вода (редовно одржавање атмосферске канализације, сливника, шахти и разводног система).</w:t>
      </w:r>
    </w:p>
    <w:p w:rsidR="007A62C4" w:rsidRDefault="007A62C4" w:rsidP="00FE17B9">
      <w:pPr>
        <w:jc w:val="both"/>
        <w:rPr>
          <w:lang w:val="en-US"/>
        </w:rPr>
      </w:pPr>
    </w:p>
    <w:p w:rsidR="007A62C4" w:rsidRPr="007A62C4" w:rsidRDefault="007A62C4" w:rsidP="00FE17B9">
      <w:pPr>
        <w:jc w:val="both"/>
        <w:rPr>
          <w:lang w:val="en-US"/>
        </w:rPr>
      </w:pPr>
    </w:p>
    <w:p w:rsidR="00FE17B9" w:rsidRPr="00A51FFA" w:rsidRDefault="00FE17B9" w:rsidP="00FE17B9">
      <w:pPr>
        <w:jc w:val="both"/>
        <w:rPr>
          <w:b/>
          <w:u w:val="single"/>
          <w:lang w:val="sr-Cyrl-RS"/>
        </w:rPr>
      </w:pPr>
      <w:r w:rsidRPr="00A51FFA">
        <w:rPr>
          <w:b/>
          <w:u w:val="single"/>
          <w:lang w:val="sr-Cyrl-RS"/>
        </w:rPr>
        <w:lastRenderedPageBreak/>
        <w:t>Програм 7 – Организација саобраћаја и саобраћајна инфраструктура</w:t>
      </w:r>
    </w:p>
    <w:p w:rsidR="00FE17B9" w:rsidRPr="00A51FFA" w:rsidRDefault="00FE17B9" w:rsidP="00FE17B9">
      <w:pPr>
        <w:jc w:val="both"/>
        <w:rPr>
          <w:i/>
          <w:lang w:val="sr-Cyrl-RS"/>
        </w:rPr>
      </w:pPr>
      <w:r w:rsidRPr="00A51FFA">
        <w:rPr>
          <w:b/>
          <w:lang w:val="sr-Cyrl-RS"/>
        </w:rPr>
        <w:t xml:space="preserve">0701-0002 </w:t>
      </w:r>
      <w:r w:rsidRPr="00A51FFA">
        <w:rPr>
          <w:i/>
          <w:lang w:val="sr-Cyrl-RS"/>
        </w:rPr>
        <w:t>Управљање и одржавање саобраћајне инфраструктуре</w:t>
      </w:r>
    </w:p>
    <w:p w:rsidR="00FE17B9" w:rsidRPr="00A51FFA" w:rsidRDefault="00FE17B9" w:rsidP="00FE17B9">
      <w:pPr>
        <w:ind w:firstLine="720"/>
        <w:jc w:val="both"/>
        <w:rPr>
          <w:lang w:val="sr-Cyrl-RS"/>
        </w:rPr>
      </w:pPr>
      <w:r w:rsidRPr="00A51FFA">
        <w:rPr>
          <w:lang w:val="sr-Cyrl-RS"/>
        </w:rPr>
        <w:t>За услуге по уговору за плаћање посебне накнаде за употребу дела аутопута Е-75 и Е-80, а реализују се у складу са уговором закљученим између Града Ниша и ЈП ''Путеви Србије'' Београд. Плаћањем посебне накнаде ЈП "Путеви Србије", као управљачу аутопутева Е-75 и Е-80, стимулишу се возачи за коришћење инфраструктуре постојећих аутопутева за транзитна кретања између наплатних рампи Ниш-север, Ниш-исток, Ниш-Малча и Ниш-Југ, чиме се смањује саобраћај на општинским путевима и улицама и негативни ефекти по град и околину (загушење, загађење, бука, вибрације, хабање коловозног застора и др.) утрошено је 12.003.8</w:t>
      </w:r>
      <w:r w:rsidRPr="00A51FFA">
        <w:rPr>
          <w:lang w:val="sr-Latn-RS"/>
        </w:rPr>
        <w:t>0</w:t>
      </w:r>
      <w:r w:rsidRPr="00A51FFA">
        <w:rPr>
          <w:lang w:val="sr-Cyrl-RS"/>
        </w:rPr>
        <w:t>0 динара.</w:t>
      </w:r>
    </w:p>
    <w:p w:rsidR="00FE17B9" w:rsidRPr="00A51FFA" w:rsidRDefault="00FE17B9" w:rsidP="00FE17B9">
      <w:pPr>
        <w:jc w:val="both"/>
        <w:rPr>
          <w:i/>
          <w:lang w:val="sr-Cyrl-RS"/>
        </w:rPr>
      </w:pPr>
      <w:r w:rsidRPr="00A51FFA">
        <w:rPr>
          <w:b/>
          <w:lang w:val="sr-Cyrl-RS"/>
        </w:rPr>
        <w:t>0701-0004</w:t>
      </w:r>
      <w:r w:rsidRPr="00A51FFA">
        <w:rPr>
          <w:lang w:val="sr-Cyrl-RS"/>
        </w:rPr>
        <w:t xml:space="preserve"> </w:t>
      </w:r>
      <w:r w:rsidRPr="00A51FFA">
        <w:rPr>
          <w:i/>
          <w:lang w:val="sr-Cyrl-RS"/>
        </w:rPr>
        <w:t>Јавни градски и приградски превоз путника</w:t>
      </w:r>
    </w:p>
    <w:p w:rsidR="00FE17B9" w:rsidRPr="00A51FFA" w:rsidRDefault="00FE17B9" w:rsidP="00FE17B9">
      <w:pPr>
        <w:jc w:val="both"/>
        <w:rPr>
          <w:lang w:val="sr-Cyrl-RS"/>
        </w:rPr>
      </w:pPr>
      <w:r w:rsidRPr="00A51FFA">
        <w:rPr>
          <w:i/>
          <w:lang w:val="sr-Cyrl-RS"/>
        </w:rPr>
        <w:tab/>
      </w:r>
      <w:r w:rsidRPr="00A51FFA">
        <w:rPr>
          <w:lang w:val="sr-Cyrl-RS"/>
        </w:rPr>
        <w:t>Средства за услуге по уговору, утрпшена су у износу од 1.113.517.0</w:t>
      </w:r>
      <w:r w:rsidRPr="00A51FFA">
        <w:rPr>
          <w:lang w:val="sr-Latn-RS"/>
        </w:rPr>
        <w:t>08</w:t>
      </w:r>
      <w:r w:rsidRPr="00A51FFA">
        <w:rPr>
          <w:lang w:val="sr-Cyrl-RS"/>
        </w:rPr>
        <w:t xml:space="preserve"> динара, за обављање  јавног градског и приградског превоза путника на територији Града Ниша (организација, контрола и реализација интегрисаног система у јавном превозу), а реализују се у складу са уговором закљученим између Града Ниша и ЈКП ''Дирекција за јавни превоз Града Ниша'' Ниш, у циљу  несметаног превоза путника (праћење, контрола и мониторинг над обављањем послова јавног градског и приградског превоза путника на територији Града Ниша у складу са уговорима закљученим са превозницима у поступку јавне набавке на основу усвојеног Пројекта јавно-приватног партнерства; продаја месечних и полумесечних карата, контрола путника и превозних исправа, контрола уговорних обавеза превозника, организација рада приградске аутобуске станице, успостављање и одржавање ГПС система праћења рада возила, обрачун накнаде превозницима, израда реда вожње, предлагање привремених и трајних корекција реда вожње, предлагање измена у линијама и стајалиштима, успостављање и одржавање електронског система наплате карата, провера возног парка превозника и опреме у возилима, информисање корисника, обрада и анализа приговора и жалби корисника превоза, истраживање задовољства корисника пруженом услугом, бројања путника и предузимање мера на унапређењу система јавног градског и приградског превоза путника).</w:t>
      </w:r>
    </w:p>
    <w:p w:rsidR="00FE17B9" w:rsidRPr="00A51FFA" w:rsidRDefault="00FE17B9" w:rsidP="00FE17B9">
      <w:pPr>
        <w:jc w:val="both"/>
        <w:rPr>
          <w:lang w:val="sr-Cyrl-RS"/>
        </w:rPr>
      </w:pPr>
      <w:r w:rsidRPr="00A51FFA">
        <w:rPr>
          <w:lang w:val="sr-Cyrl-RS"/>
        </w:rPr>
        <w:tab/>
        <w:t>Средства за новчане казне и пенала по решењу судова утрошена су за измирење обавеза по основу Одлуке о преузимању испуњења обавеза ЈКП Дирекција за јавни превоз Града Ниша Ниш по пресуди Привредног суда у Нишу, број 3П 548/2020 од 18.11.2021. године у износу од 48.292.849 динара.</w:t>
      </w:r>
    </w:p>
    <w:p w:rsidR="00FE17B9" w:rsidRPr="00A51FFA" w:rsidRDefault="00FE17B9" w:rsidP="00FE17B9">
      <w:pPr>
        <w:jc w:val="both"/>
        <w:rPr>
          <w:lang w:val="sr-Cyrl-RS"/>
        </w:rPr>
      </w:pPr>
      <w:r w:rsidRPr="00A51FFA">
        <w:rPr>
          <w:b/>
          <w:lang w:val="sr-Cyrl-RS"/>
        </w:rPr>
        <w:t>0701-0005</w:t>
      </w:r>
      <w:r w:rsidRPr="00A51FFA">
        <w:rPr>
          <w:lang w:val="sr-Cyrl-RS"/>
        </w:rPr>
        <w:t xml:space="preserve"> </w:t>
      </w:r>
      <w:r w:rsidRPr="00A51FFA">
        <w:rPr>
          <w:i/>
          <w:lang w:val="sr-Cyrl-RS"/>
        </w:rPr>
        <w:t>Унапређење безбедности саобраћаја</w:t>
      </w:r>
    </w:p>
    <w:p w:rsidR="00FE17B9" w:rsidRPr="00A51FFA" w:rsidRDefault="00FE17B9" w:rsidP="00FE17B9">
      <w:pPr>
        <w:jc w:val="both"/>
        <w:rPr>
          <w:lang w:val="sr-Cyrl-RS"/>
        </w:rPr>
      </w:pPr>
      <w:r w:rsidRPr="00A51FFA">
        <w:rPr>
          <w:lang w:val="sr-Cyrl-RS"/>
        </w:rPr>
        <w:tab/>
        <w:t>За трошкове путовања утрошено је 112.440 динара, за услуге по уговору утрошено је 23.324.262 динара, за специјализоване услуге утрошено је 86.102.021 динар, за зграде и грађевинске објекте утрошено је 10.037.368 динара, за машине и опрему утрошено је</w:t>
      </w:r>
      <w:r w:rsidRPr="00A51FFA">
        <w:rPr>
          <w:lang w:val="sr-Latn-RS"/>
        </w:rPr>
        <w:t xml:space="preserve"> </w:t>
      </w:r>
      <w:r w:rsidRPr="00A51FFA">
        <w:rPr>
          <w:lang w:val="sr-Cyrl-RS"/>
        </w:rPr>
        <w:t>32.962.620 динара. Средства на наведеним позицијама у оквиру програмске активности 0701-0005 Унапређење безбедности саобраћаја, утрошена су за реализацију Програма за рад Савета за координацију послова безбедности саобраћаја на подручју локалне самоуправе Ниш за 2023. годину. Приходи од новчаних казни за прекршаје и привредне преступе предвиђене прописима о безбедности саобраћаја на путевима планирани су за финансирање овог Програма.</w:t>
      </w:r>
    </w:p>
    <w:p w:rsidR="00FE17B9" w:rsidRPr="00A51FFA" w:rsidRDefault="00FE17B9" w:rsidP="00FE17B9">
      <w:pPr>
        <w:jc w:val="both"/>
        <w:rPr>
          <w:i/>
          <w:lang w:val="sr-Cyrl-RS"/>
        </w:rPr>
      </w:pPr>
      <w:r w:rsidRPr="00A51FFA">
        <w:rPr>
          <w:b/>
          <w:lang w:val="sr-Cyrl-RS"/>
        </w:rPr>
        <w:t>0701-4005</w:t>
      </w:r>
      <w:r w:rsidRPr="00A51FFA">
        <w:rPr>
          <w:lang w:val="sr-Cyrl-RS"/>
        </w:rPr>
        <w:t xml:space="preserve"> </w:t>
      </w:r>
      <w:r w:rsidRPr="00A51FFA">
        <w:rPr>
          <w:i/>
          <w:lang w:val="sr-Cyrl-RS"/>
        </w:rPr>
        <w:t>Ауто-такси превоз путника</w:t>
      </w:r>
    </w:p>
    <w:p w:rsidR="00FE17B9" w:rsidRPr="00A51FFA" w:rsidRDefault="00FE17B9" w:rsidP="00FE17B9">
      <w:pPr>
        <w:jc w:val="both"/>
        <w:rPr>
          <w:lang w:val="sr-Cyrl-RS"/>
        </w:rPr>
      </w:pPr>
      <w:r w:rsidRPr="00A51FFA">
        <w:rPr>
          <w:i/>
          <w:lang w:val="sr-Cyrl-RS"/>
        </w:rPr>
        <w:tab/>
      </w:r>
      <w:r w:rsidRPr="00A51FFA">
        <w:rPr>
          <w:lang w:val="sr-Cyrl-RS"/>
        </w:rPr>
        <w:t>Средства за специјализоване услуге у износу од 1.199.520 динара утрошена су за набавку кровних ознака за такси возила.</w:t>
      </w:r>
    </w:p>
    <w:p w:rsidR="00FE17B9" w:rsidRPr="00A51FFA" w:rsidRDefault="00FE17B9" w:rsidP="00FE17B9">
      <w:pPr>
        <w:jc w:val="both"/>
        <w:rPr>
          <w:lang w:val="sr-Cyrl-RS"/>
        </w:rPr>
      </w:pPr>
      <w:r w:rsidRPr="00A51FFA">
        <w:rPr>
          <w:b/>
          <w:lang w:val="sr-Cyrl-RS"/>
        </w:rPr>
        <w:t>0701-4006</w:t>
      </w:r>
      <w:r w:rsidRPr="00A51FFA">
        <w:rPr>
          <w:lang w:val="sr-Cyrl-RS"/>
        </w:rPr>
        <w:t xml:space="preserve"> </w:t>
      </w:r>
      <w:r w:rsidRPr="00A51FFA">
        <w:rPr>
          <w:i/>
          <w:lang w:val="sr-Cyrl-RS"/>
        </w:rPr>
        <w:t>Плава зона</w:t>
      </w:r>
    </w:p>
    <w:p w:rsidR="00FE17B9" w:rsidRDefault="00FE17B9" w:rsidP="00FE17B9">
      <w:pPr>
        <w:jc w:val="both"/>
        <w:rPr>
          <w:lang w:val="sr-Cyrl-RS"/>
        </w:rPr>
      </w:pPr>
      <w:r w:rsidRPr="00A51FFA">
        <w:rPr>
          <w:lang w:val="sr-Cyrl-RS"/>
        </w:rPr>
        <w:tab/>
        <w:t>За специјализоване услуге утрошено је 123.000 динара</w:t>
      </w:r>
      <w:r w:rsidRPr="00A51FFA">
        <w:t xml:space="preserve"> </w:t>
      </w:r>
      <w:r w:rsidRPr="00A51FFA">
        <w:rPr>
          <w:lang w:val="sr-Cyrl-RS"/>
        </w:rPr>
        <w:t>за израду налепница за ''Плаву зону'' (управљање режимом кретања доставних теретних возила у функцији смањења гужве на мрежи саобраћајница у ужем центру града).</w:t>
      </w:r>
    </w:p>
    <w:p w:rsidR="00FE17B9" w:rsidRPr="00A51FFA" w:rsidRDefault="00FE17B9" w:rsidP="00FE17B9">
      <w:pPr>
        <w:jc w:val="both"/>
        <w:rPr>
          <w:lang w:val="sr-Cyrl-RS"/>
        </w:rPr>
      </w:pPr>
    </w:p>
    <w:p w:rsidR="00FE17B9" w:rsidRPr="00A51FFA" w:rsidRDefault="00FE17B9" w:rsidP="00FE17B9">
      <w:pPr>
        <w:jc w:val="both"/>
        <w:rPr>
          <w:i/>
          <w:lang w:val="sr-Cyrl-RS"/>
        </w:rPr>
      </w:pPr>
      <w:r w:rsidRPr="00A51FFA">
        <w:rPr>
          <w:b/>
          <w:lang w:val="sr-Cyrl-RS"/>
        </w:rPr>
        <w:t>0701-4007</w:t>
      </w:r>
      <w:r w:rsidRPr="00A51FFA">
        <w:rPr>
          <w:lang w:val="sr-Cyrl-RS"/>
        </w:rPr>
        <w:t xml:space="preserve"> </w:t>
      </w:r>
      <w:r w:rsidRPr="00A51FFA">
        <w:rPr>
          <w:i/>
          <w:lang w:val="sr-Cyrl-RS"/>
        </w:rPr>
        <w:t>Обележавање Европске недеље мобилности и Дана без аутомобила</w:t>
      </w:r>
    </w:p>
    <w:p w:rsidR="00FE17B9" w:rsidRPr="00A51FFA" w:rsidRDefault="00FE17B9" w:rsidP="00FE17B9">
      <w:pPr>
        <w:jc w:val="both"/>
        <w:rPr>
          <w:i/>
          <w:lang w:val="sr-Cyrl-RS"/>
        </w:rPr>
      </w:pPr>
      <w:r w:rsidRPr="00A51FFA">
        <w:rPr>
          <w:i/>
          <w:lang w:val="sr-Cyrl-RS"/>
        </w:rPr>
        <w:tab/>
      </w:r>
      <w:r w:rsidRPr="00A51FFA">
        <w:rPr>
          <w:lang w:val="sr-Cyrl-RS"/>
        </w:rPr>
        <w:t>За услуге по уговору утрошено је 1.999.200 динара, за активности у циљу обележавања Европске недеље мобилности и дана без аутомобила, а које би обухватиле услуге организације, промотивне активности, набавку промотивног материјала и слично</w:t>
      </w:r>
      <w:r w:rsidRPr="00A51FFA">
        <w:rPr>
          <w:i/>
          <w:lang w:val="sr-Cyrl-RS"/>
        </w:rPr>
        <w:t>.</w:t>
      </w:r>
    </w:p>
    <w:p w:rsidR="00FE17B9" w:rsidRPr="00A51FFA" w:rsidRDefault="00FE17B9" w:rsidP="00FE17B9">
      <w:pPr>
        <w:jc w:val="both"/>
        <w:rPr>
          <w:i/>
          <w:lang w:val="sr-Cyrl-RS"/>
        </w:rPr>
      </w:pPr>
      <w:r w:rsidRPr="00A51FFA">
        <w:rPr>
          <w:b/>
          <w:lang w:val="sr-Cyrl-RS"/>
        </w:rPr>
        <w:t>0701-4008</w:t>
      </w:r>
      <w:r w:rsidRPr="00A51FFA">
        <w:rPr>
          <w:lang w:val="sr-Cyrl-RS"/>
        </w:rPr>
        <w:t xml:space="preserve"> </w:t>
      </w:r>
      <w:r w:rsidRPr="00A51FFA">
        <w:rPr>
          <w:i/>
          <w:lang w:val="sr-Cyrl-RS"/>
        </w:rPr>
        <w:t>Унапређење безбедности саобраћајне инфраструктуре са становишта безбедности пешака</w:t>
      </w:r>
    </w:p>
    <w:p w:rsidR="00FE17B9" w:rsidRPr="00A51FFA" w:rsidRDefault="00FE17B9" w:rsidP="00FE17B9">
      <w:pPr>
        <w:jc w:val="both"/>
        <w:rPr>
          <w:lang w:val="sr-Cyrl-RS"/>
        </w:rPr>
      </w:pPr>
      <w:r w:rsidRPr="00A51FFA">
        <w:rPr>
          <w:i/>
          <w:lang w:val="sr-Cyrl-RS"/>
        </w:rPr>
        <w:tab/>
      </w:r>
      <w:r w:rsidRPr="00A51FFA">
        <w:rPr>
          <w:lang w:val="sr-Cyrl-RS"/>
        </w:rPr>
        <w:t>За специјализоване услуге утрошено је 55.411.200 динара</w:t>
      </w:r>
      <w:r w:rsidRPr="00A51FFA">
        <w:t xml:space="preserve"> </w:t>
      </w:r>
      <w:r w:rsidRPr="00A51FFA">
        <w:rPr>
          <w:lang w:val="sr-Cyrl-RS"/>
        </w:rPr>
        <w:t>за реализацију мера у циљу унапређења безбедности саобраћајне инфраструктуре са становишта безбедности пешака.</w:t>
      </w:r>
    </w:p>
    <w:p w:rsidR="00FE17B9" w:rsidRPr="00A51FFA" w:rsidRDefault="00FE17B9" w:rsidP="00FE17B9">
      <w:pPr>
        <w:jc w:val="both"/>
        <w:rPr>
          <w:b/>
          <w:u w:val="single"/>
          <w:lang w:val="sr-Cyrl-RS"/>
        </w:rPr>
      </w:pPr>
      <w:r w:rsidRPr="00A51FFA">
        <w:rPr>
          <w:b/>
          <w:u w:val="single"/>
          <w:lang w:val="sr-Cyrl-RS"/>
        </w:rPr>
        <w:lastRenderedPageBreak/>
        <w:t>Програм 15 – Опште услуге локалне самоуправе</w:t>
      </w:r>
    </w:p>
    <w:p w:rsidR="00FE17B9" w:rsidRPr="00A51FFA" w:rsidRDefault="00FE17B9" w:rsidP="00FE17B9">
      <w:pPr>
        <w:rPr>
          <w:i/>
          <w:lang w:val="sr-Cyrl-RS"/>
        </w:rPr>
      </w:pPr>
      <w:r w:rsidRPr="00A51FFA">
        <w:rPr>
          <w:b/>
          <w:lang w:val="sr-Cyrl-RS"/>
        </w:rPr>
        <w:t>0602-0001</w:t>
      </w:r>
      <w:r w:rsidRPr="00A51FFA">
        <w:rPr>
          <w:lang w:val="sr-Cyrl-RS"/>
        </w:rPr>
        <w:t xml:space="preserve"> </w:t>
      </w:r>
      <w:r w:rsidRPr="00A51FFA">
        <w:rPr>
          <w:i/>
          <w:lang w:val="sr-Cyrl-RS"/>
        </w:rPr>
        <w:t>Функционисање локалне самоуправе и градских општина</w:t>
      </w:r>
    </w:p>
    <w:p w:rsidR="00FE17B9" w:rsidRPr="00A51FFA" w:rsidRDefault="00FE17B9" w:rsidP="00FE17B9">
      <w:pPr>
        <w:jc w:val="both"/>
        <w:rPr>
          <w:lang w:val="sr-Cyrl-RS"/>
        </w:rPr>
      </w:pPr>
      <w:r w:rsidRPr="00A51FFA">
        <w:rPr>
          <w:i/>
          <w:lang w:val="sr-Cyrl-RS"/>
        </w:rPr>
        <w:tab/>
      </w:r>
      <w:r w:rsidRPr="00A51FFA">
        <w:rPr>
          <w:lang w:val="sr-Cyrl-RS"/>
        </w:rPr>
        <w:t>Средства у укупном износу од 162.115.000 динара,</w:t>
      </w:r>
      <w:r w:rsidRPr="00A51FFA">
        <w:t xml:space="preserve"> </w:t>
      </w:r>
      <w:r w:rsidRPr="00A51FFA">
        <w:rPr>
          <w:lang w:val="sr-Cyrl-RS"/>
        </w:rPr>
        <w:t xml:space="preserve"> уррошена су за зараде и остала лична примања запослених у Градској управи за комуналне делатности и инспекцијске послове (плате, социјалне доприносе, социјална давања, накнаде у натури-маркице за превоз, награде за запослене и трошкове путовања).</w:t>
      </w:r>
    </w:p>
    <w:p w:rsidR="00FE17B9" w:rsidRPr="00A51FFA" w:rsidRDefault="00FE17B9" w:rsidP="00FE17B9">
      <w:pPr>
        <w:ind w:firstLine="720"/>
        <w:jc w:val="both"/>
        <w:rPr>
          <w:lang w:val="sr-Cyrl-RS"/>
        </w:rPr>
      </w:pPr>
      <w:r w:rsidRPr="00A51FFA">
        <w:rPr>
          <w:lang w:val="sr-Cyrl-RS"/>
        </w:rPr>
        <w:t>За услуге по уговору, у</w:t>
      </w:r>
      <w:r>
        <w:rPr>
          <w:lang w:val="sr-Cyrl-RS"/>
        </w:rPr>
        <w:t>т</w:t>
      </w:r>
      <w:r w:rsidRPr="00A51FFA">
        <w:rPr>
          <w:lang w:val="sr-Cyrl-RS"/>
        </w:rPr>
        <w:t>рошена су средства у износу од 8.026.303 динара, за компијутерске услуге, услуге образовања и усавршавања запослених, услуге информисања,</w:t>
      </w:r>
      <w:r w:rsidRPr="00A51FFA">
        <w:t xml:space="preserve"> </w:t>
      </w:r>
      <w:r w:rsidRPr="00A51FFA">
        <w:rPr>
          <w:lang w:val="sr-Cyrl-RS"/>
        </w:rPr>
        <w:t>односно оглашавања у циљу спровођења процедуре јавних набавки, услуге доставе и измирење обавеза према лицима ангажованим на привременим и повременим пословима и по уговору о делу, за специјализоване услуге утрошено је 10.485.168 динара, за материјал утрошено је 671.400 динара за  набавку стручне литературе за потребе запослених и за набавку службених легитимација за комуналне милиционере.</w:t>
      </w:r>
    </w:p>
    <w:p w:rsidR="00FE17B9" w:rsidRDefault="00FE17B9" w:rsidP="00FE17B9">
      <w:pPr>
        <w:ind w:firstLine="720"/>
        <w:jc w:val="both"/>
        <w:rPr>
          <w:lang w:val="sr-Cyrl-RS"/>
        </w:rPr>
      </w:pPr>
      <w:r w:rsidRPr="00A51FFA">
        <w:rPr>
          <w:lang w:val="sr-Cyrl-RS"/>
        </w:rPr>
        <w:t>За новчане казне и пенале по решењу судова утрошено је 40.977.716 динара,</w:t>
      </w:r>
      <w:r w:rsidRPr="00A51FFA">
        <w:t xml:space="preserve"> </w:t>
      </w:r>
      <w:r w:rsidRPr="00A51FFA">
        <w:rPr>
          <w:lang w:val="sr-Cyrl-RS"/>
        </w:rPr>
        <w:t xml:space="preserve">за редовна плаћања на име трошкова парничних поступака по поднетим захтевима, и принудна извршења. </w:t>
      </w:r>
    </w:p>
    <w:p w:rsidR="00FE17B9" w:rsidRDefault="00FE17B9" w:rsidP="00FE17B9">
      <w:pPr>
        <w:jc w:val="both"/>
        <w:rPr>
          <w:lang w:val="sr-Cyrl-RS"/>
        </w:rPr>
      </w:pPr>
      <w:r w:rsidRPr="00A51FFA">
        <w:rPr>
          <w:lang w:val="sr-Cyrl-RS"/>
        </w:rPr>
        <w:br/>
      </w:r>
      <w:r w:rsidRPr="00A51FFA">
        <w:rPr>
          <w:lang w:val="sr-Cyrl-RS"/>
        </w:rPr>
        <w:tab/>
        <w:t>За  накнаде штете за повреде или штете нанете од стране државних органа утрошена су средства у укупном износу од 89.541.086 динара и то: износ од 27.681.385 динара утрошен је за редовна плаћања по поднетим захтевима и принудним извршењима за накнаду материјалне и нематеријалне штете настале услед пада на јавној површини, пада на леду и других штета насталих на јавној површини,</w:t>
      </w:r>
      <w:r w:rsidRPr="00A51FFA">
        <w:t xml:space="preserve"> </w:t>
      </w:r>
      <w:r w:rsidRPr="00A51FFA">
        <w:rPr>
          <w:lang w:val="sr-Cyrl-RS"/>
        </w:rPr>
        <w:t>на основу судских пресуда, вансудског поравнања и сл., док је износ од 91.859,701 динар, утрошен за накнаду штете настале услед уједа паса и мачака луталица и сл., а реализују се на основу судских пресуда, вансудског поравнања и сл.</w:t>
      </w:r>
    </w:p>
    <w:p w:rsidR="00FE17B9" w:rsidRPr="00A51FFA" w:rsidRDefault="00FE17B9" w:rsidP="00FE17B9">
      <w:pPr>
        <w:ind w:firstLine="720"/>
        <w:jc w:val="both"/>
        <w:rPr>
          <w:lang w:val="sr-Cyrl-RS"/>
        </w:rPr>
      </w:pPr>
    </w:p>
    <w:p w:rsidR="00FE17B9" w:rsidRDefault="00FE17B9" w:rsidP="00FE17B9">
      <w:pPr>
        <w:rPr>
          <w:lang w:val="sr-Cyrl-RS"/>
        </w:rPr>
      </w:pPr>
    </w:p>
    <w:p w:rsidR="00FE17B9" w:rsidRDefault="00FE17B9" w:rsidP="00FE17B9">
      <w:pPr>
        <w:rPr>
          <w:lang w:val="en-US"/>
        </w:rPr>
      </w:pPr>
    </w:p>
    <w:p w:rsidR="00EF6475" w:rsidRPr="00936D32" w:rsidRDefault="00EF6475" w:rsidP="00EF6475">
      <w:pPr>
        <w:jc w:val="both"/>
        <w:rPr>
          <w:rFonts w:eastAsiaTheme="minorHAnsi"/>
          <w:lang w:val="sr-Cyrl-RS" w:eastAsia="en-US"/>
        </w:rPr>
      </w:pPr>
      <w:r w:rsidRPr="00936D32">
        <w:rPr>
          <w:rFonts w:eastAsiaTheme="minorHAnsi"/>
          <w:lang w:val="sr-Cyrl-RS" w:eastAsia="en-US"/>
        </w:rPr>
        <w:t>РАЗДЕО 8  -  ГРАДСКА УПРАВА ЗА ДРУШТВЕНЕ ДЕЛАТНОСТИ</w:t>
      </w:r>
    </w:p>
    <w:p w:rsidR="00EF6475" w:rsidRDefault="00EF6475" w:rsidP="00EF6475">
      <w:pPr>
        <w:jc w:val="both"/>
        <w:rPr>
          <w:rFonts w:eastAsiaTheme="minorHAnsi"/>
          <w:lang w:val="sr-Cyrl-RS" w:eastAsia="en-US"/>
        </w:rPr>
      </w:pPr>
    </w:p>
    <w:p w:rsidR="00EF6475" w:rsidRPr="00936D32" w:rsidRDefault="00EF6475" w:rsidP="00EF6475">
      <w:pPr>
        <w:jc w:val="both"/>
        <w:rPr>
          <w:rFonts w:eastAsiaTheme="minorHAnsi"/>
          <w:lang w:val="sr-Cyrl-RS" w:eastAsia="en-US"/>
        </w:rPr>
      </w:pPr>
      <w:r w:rsidRPr="00936D32">
        <w:rPr>
          <w:rFonts w:eastAsiaTheme="minorHAnsi"/>
          <w:lang w:val="sr-Cyrl-RS" w:eastAsia="en-US"/>
        </w:rPr>
        <w:t>Глава 8.01  Градска управа за друштвене делатности</w:t>
      </w:r>
    </w:p>
    <w:p w:rsidR="00EF6475" w:rsidRPr="00936D32" w:rsidRDefault="00EF6475" w:rsidP="00EF6475">
      <w:pPr>
        <w:jc w:val="both"/>
        <w:rPr>
          <w:b/>
          <w:lang w:val="sr-Cyrl-RS"/>
        </w:rPr>
      </w:pPr>
    </w:p>
    <w:p w:rsidR="00EF6475" w:rsidRPr="00936D32" w:rsidRDefault="00EF6475" w:rsidP="00EF6475">
      <w:pPr>
        <w:rPr>
          <w:lang w:val="sr-Cyrl-RS"/>
        </w:rPr>
      </w:pPr>
      <w:r w:rsidRPr="00936D32">
        <w:rPr>
          <w:lang w:val="sr-Latn-RS"/>
        </w:rPr>
        <w:t>Програм  9 – Основно образовање и васпитање</w:t>
      </w:r>
    </w:p>
    <w:p w:rsidR="00EF6475" w:rsidRPr="00936D32" w:rsidRDefault="00EF6475" w:rsidP="00EF6475">
      <w:pPr>
        <w:jc w:val="both"/>
        <w:rPr>
          <w:lang w:val="sr-Cyrl-RS"/>
        </w:rPr>
      </w:pPr>
      <w:r w:rsidRPr="00936D32">
        <w:rPr>
          <w:lang w:val="sr-Cyrl-RS"/>
        </w:rPr>
        <w:t>Програмска активност 2003-0001 Реализација делатности основног образовања, функција 912 - Основно образовање</w:t>
      </w:r>
    </w:p>
    <w:p w:rsidR="00EF6475" w:rsidRPr="00936D32" w:rsidRDefault="00EF6475" w:rsidP="00EF6475">
      <w:pPr>
        <w:jc w:val="both"/>
        <w:rPr>
          <w:lang w:val="sr-Cyrl-RS"/>
        </w:rPr>
      </w:pPr>
    </w:p>
    <w:p w:rsidR="00EF6475" w:rsidRPr="00936D32" w:rsidRDefault="00EF6475" w:rsidP="00EF6475">
      <w:pPr>
        <w:jc w:val="both"/>
        <w:rPr>
          <w:b/>
          <w:lang w:val="sr-Cyrl-RS"/>
        </w:rPr>
      </w:pPr>
      <w:r w:rsidRPr="00936D32">
        <w:rPr>
          <w:lang w:val="sr-Cyrl-RS"/>
        </w:rPr>
        <w:t xml:space="preserve">          </w:t>
      </w:r>
      <w:r w:rsidRPr="00936D32">
        <w:rPr>
          <w:lang w:val="sr-Latn-RS"/>
        </w:rPr>
        <w:t>За основно образовање</w:t>
      </w:r>
      <w:r w:rsidRPr="00936D32">
        <w:rPr>
          <w:lang w:val="sr-Cyrl-RS"/>
        </w:rPr>
        <w:t xml:space="preserve"> у 202</w:t>
      </w:r>
      <w:r w:rsidRPr="00936D32">
        <w:rPr>
          <w:lang w:val="sr-Latn-RS"/>
        </w:rPr>
        <w:t>3</w:t>
      </w:r>
      <w:r w:rsidRPr="00936D32">
        <w:rPr>
          <w:lang w:val="sr-Cyrl-RS"/>
        </w:rPr>
        <w:t>. години</w:t>
      </w:r>
      <w:r w:rsidRPr="00936D32">
        <w:rPr>
          <w:lang w:val="sr-Latn-RS"/>
        </w:rPr>
        <w:t xml:space="preserve"> планирана су средства </w:t>
      </w:r>
      <w:r w:rsidRPr="00936D32">
        <w:rPr>
          <w:lang w:val="sr-Cyrl-RS"/>
        </w:rPr>
        <w:t>у износу од 54</w:t>
      </w:r>
      <w:r w:rsidRPr="00936D32">
        <w:rPr>
          <w:lang w:val="sr-Latn-RS"/>
        </w:rPr>
        <w:t>2</w:t>
      </w:r>
      <w:r w:rsidRPr="00936D32">
        <w:rPr>
          <w:lang w:val="sr-Cyrl-RS"/>
        </w:rPr>
        <w:t>.020.000 динара,</w:t>
      </w:r>
      <w:r w:rsidRPr="00936D32">
        <w:rPr>
          <w:lang w:val="sr-Latn-RS"/>
        </w:rPr>
        <w:t xml:space="preserve"> намењена за функционисање 36 основних школа са територије Града Ниша, а у складу са Законом о основама система образовања и васпитања („Службени гласник Републике Србије“, бр. 88/2017</w:t>
      </w:r>
      <w:r w:rsidRPr="00936D32">
        <w:rPr>
          <w:lang w:val="sr-Cyrl-RS"/>
        </w:rPr>
        <w:t>, 27/2018</w:t>
      </w:r>
      <w:r w:rsidRPr="00936D32">
        <w:rPr>
          <w:lang w:val="sr-Latn-RS"/>
        </w:rPr>
        <w:t>-</w:t>
      </w:r>
      <w:r w:rsidRPr="00936D32">
        <w:rPr>
          <w:lang w:val="sr-Cyrl-RS"/>
        </w:rPr>
        <w:t>др. закон, 10/2019</w:t>
      </w:r>
      <w:r w:rsidRPr="00936D32">
        <w:rPr>
          <w:lang w:val="sr-Latn-RS"/>
        </w:rPr>
        <w:t>,</w:t>
      </w:r>
      <w:r w:rsidRPr="00936D32">
        <w:rPr>
          <w:lang w:val="sr-Cyrl-RS"/>
        </w:rPr>
        <w:t xml:space="preserve"> 6/2020, 129/2021 и 92/2023).</w:t>
      </w:r>
    </w:p>
    <w:p w:rsidR="00EF6475" w:rsidRPr="00936D32" w:rsidRDefault="00EF6475" w:rsidP="00EF6475">
      <w:pPr>
        <w:jc w:val="both"/>
        <w:rPr>
          <w:lang w:val="sr-Latn-RS"/>
        </w:rPr>
      </w:pPr>
      <w:r w:rsidRPr="00936D32">
        <w:rPr>
          <w:lang w:val="sr-Cyrl-RS"/>
        </w:rPr>
        <w:t xml:space="preserve">           </w:t>
      </w:r>
      <w:r w:rsidRPr="00936D32">
        <w:rPr>
          <w:lang w:val="sr-Latn-RS"/>
        </w:rPr>
        <w:t>У</w:t>
      </w:r>
      <w:r w:rsidRPr="00936D32">
        <w:rPr>
          <w:lang w:val="sr-Cyrl-RS"/>
        </w:rPr>
        <w:t xml:space="preserve"> 2023. години </w:t>
      </w:r>
      <w:r w:rsidRPr="00936D32">
        <w:rPr>
          <w:lang w:val="sr-Latn-RS"/>
        </w:rPr>
        <w:t xml:space="preserve">за област основног образовања реализована су средства у износу од </w:t>
      </w:r>
      <w:r w:rsidRPr="00936D32">
        <w:rPr>
          <w:lang w:val="sr-Cyrl-RS"/>
        </w:rPr>
        <w:t>443.384.189</w:t>
      </w:r>
      <w:r w:rsidRPr="00936D32">
        <w:rPr>
          <w:lang w:val="sr-Latn-RS"/>
        </w:rPr>
        <w:t xml:space="preserve">  динар</w:t>
      </w:r>
      <w:r w:rsidRPr="00936D32">
        <w:rPr>
          <w:lang w:val="sr-Cyrl-RS"/>
        </w:rPr>
        <w:t>а</w:t>
      </w:r>
      <w:r w:rsidRPr="00936D32">
        <w:rPr>
          <w:lang w:val="sr-Latn-RS"/>
        </w:rPr>
        <w:t>,</w:t>
      </w:r>
      <w:r w:rsidRPr="00936D32">
        <w:rPr>
          <w:lang w:val="sr-Cyrl-CS"/>
        </w:rPr>
        <w:t xml:space="preserve"> што је  81,80%</w:t>
      </w:r>
      <w:r w:rsidRPr="00936D32">
        <w:rPr>
          <w:lang w:val="sr-Latn-RS"/>
        </w:rPr>
        <w:t xml:space="preserve">  у односу на план</w:t>
      </w:r>
      <w:r w:rsidRPr="00936D32">
        <w:rPr>
          <w:lang w:val="sr-Cyrl-RS"/>
        </w:rPr>
        <w:t xml:space="preserve"> за период јануар – децембар 2023. године</w:t>
      </w:r>
      <w:r w:rsidRPr="00936D32">
        <w:rPr>
          <w:lang w:val="sr-Latn-RS"/>
        </w:rPr>
        <w:t>.</w:t>
      </w:r>
    </w:p>
    <w:p w:rsidR="00EF6475" w:rsidRPr="00936D32" w:rsidRDefault="00EF6475" w:rsidP="00EF6475">
      <w:pPr>
        <w:ind w:firstLine="720"/>
        <w:jc w:val="both"/>
        <w:rPr>
          <w:lang w:val="sr-Cyrl-CS"/>
        </w:rPr>
      </w:pPr>
      <w:r w:rsidRPr="00936D32">
        <w:rPr>
          <w:lang w:val="sr-Latn-RS"/>
        </w:rPr>
        <w:t xml:space="preserve">У складу са Законом о основама система образовања и васпитања средства су  пренета  основним школама за покриће текућих расхода </w:t>
      </w:r>
      <w:r w:rsidRPr="00936D32">
        <w:rPr>
          <w:lang w:val="sr-Cyrl-CS"/>
        </w:rPr>
        <w:t>у износу од</w:t>
      </w:r>
      <w:r w:rsidRPr="00936D32">
        <w:rPr>
          <w:lang w:val="sr-Latn-RS"/>
        </w:rPr>
        <w:t xml:space="preserve"> </w:t>
      </w:r>
      <w:r w:rsidRPr="00936D32">
        <w:rPr>
          <w:lang w:val="sr-Cyrl-RS"/>
        </w:rPr>
        <w:t>397.582.450</w:t>
      </w:r>
      <w:r w:rsidRPr="00936D32">
        <w:rPr>
          <w:lang w:val="sr-Cyrl-CS"/>
        </w:rPr>
        <w:t xml:space="preserve"> динара и износи 81,97% у односу на годишњи план и то за: превоз запослених, социјална давања запосленима, јубиларне награде, за сталне трошкове, трошкове путовања, услуге по уговору, специјализоване услуге, трошкове материјала, порезе, обавезне таксе и казне.</w:t>
      </w:r>
    </w:p>
    <w:p w:rsidR="00EF6475" w:rsidRPr="00936D32" w:rsidRDefault="00EF6475" w:rsidP="00EF6475">
      <w:pPr>
        <w:ind w:firstLine="720"/>
        <w:jc w:val="both"/>
        <w:rPr>
          <w:lang w:val="sr-Cyrl-RS"/>
        </w:rPr>
      </w:pPr>
      <w:r w:rsidRPr="00936D32">
        <w:rPr>
          <w:lang w:val="sr-Cyrl-RS"/>
        </w:rPr>
        <w:t>З</w:t>
      </w:r>
      <w:r w:rsidRPr="00936D32">
        <w:rPr>
          <w:lang w:val="sr-Latn-RS"/>
        </w:rPr>
        <w:t xml:space="preserve">а текуће поправке и одржавање </w:t>
      </w:r>
      <w:r w:rsidRPr="00936D32">
        <w:rPr>
          <w:lang w:val="sr-Cyrl-RS"/>
        </w:rPr>
        <w:t>пренета су средства у износу од 12.723.364</w:t>
      </w:r>
      <w:r w:rsidRPr="00936D32">
        <w:rPr>
          <w:lang w:val="sr-Latn-RS"/>
        </w:rPr>
        <w:t xml:space="preserve"> динара</w:t>
      </w:r>
      <w:r w:rsidRPr="00936D32">
        <w:rPr>
          <w:lang w:val="sr-Cyrl-RS"/>
        </w:rPr>
        <w:t>, односно 81,04% у односу за период јануар – децембар 2023. године.</w:t>
      </w:r>
    </w:p>
    <w:p w:rsidR="00EF6475" w:rsidRPr="00936D32" w:rsidRDefault="00EF6475" w:rsidP="00EF6475">
      <w:pPr>
        <w:ind w:firstLine="720"/>
        <w:jc w:val="both"/>
        <w:rPr>
          <w:lang w:val="sr-Cyrl-CS"/>
        </w:rPr>
      </w:pPr>
      <w:r w:rsidRPr="00936D32">
        <w:rPr>
          <w:lang w:val="sr-Cyrl-RS"/>
        </w:rPr>
        <w:t>З</w:t>
      </w:r>
      <w:r w:rsidRPr="00936D32">
        <w:rPr>
          <w:lang w:val="sr-Latn-RS"/>
        </w:rPr>
        <w:t xml:space="preserve">а набавку машина и опреме пренета су средства у износу од </w:t>
      </w:r>
      <w:r w:rsidRPr="00936D32">
        <w:rPr>
          <w:lang w:val="sr-Cyrl-RS"/>
        </w:rPr>
        <w:t>33.078.375</w:t>
      </w:r>
      <w:r w:rsidRPr="00936D32">
        <w:rPr>
          <w:lang w:val="sr-Latn-RS"/>
        </w:rPr>
        <w:t xml:space="preserve"> динар</w:t>
      </w:r>
      <w:r w:rsidRPr="00936D32">
        <w:rPr>
          <w:lang w:val="sr-Cyrl-RS"/>
        </w:rPr>
        <w:t>а</w:t>
      </w:r>
      <w:r w:rsidRPr="00936D32">
        <w:rPr>
          <w:lang w:val="sr-Latn-RS"/>
        </w:rPr>
        <w:t xml:space="preserve"> (</w:t>
      </w:r>
      <w:r w:rsidRPr="00936D32">
        <w:rPr>
          <w:lang w:val="sr-Cyrl-RS"/>
        </w:rPr>
        <w:t>административна опрема,</w:t>
      </w:r>
      <w:r w:rsidRPr="00936D32">
        <w:rPr>
          <w:lang w:val="sr-Latn-RS"/>
        </w:rPr>
        <w:t xml:space="preserve"> рачунари, столице, </w:t>
      </w:r>
      <w:r w:rsidRPr="00936D32">
        <w:rPr>
          <w:lang w:val="sr-Cyrl-CS"/>
        </w:rPr>
        <w:t>клима уређаји, опрема за јавну безбедност, медицинска и лабораторијска опрема), односно 80,09% за период јануар – децембар 2023. године.</w:t>
      </w:r>
    </w:p>
    <w:p w:rsidR="00EF6475" w:rsidRPr="00936D32" w:rsidRDefault="00EF6475" w:rsidP="00EF6475">
      <w:pPr>
        <w:jc w:val="both"/>
        <w:rPr>
          <w:lang w:val="sr-Latn-RS"/>
        </w:rPr>
      </w:pPr>
    </w:p>
    <w:p w:rsidR="00FE17B9" w:rsidRDefault="00FE17B9" w:rsidP="00FE17B9">
      <w:pPr>
        <w:rPr>
          <w:lang w:val="en-US"/>
        </w:rPr>
      </w:pPr>
    </w:p>
    <w:p w:rsidR="007A62C4" w:rsidRDefault="007A62C4" w:rsidP="00FE17B9">
      <w:pPr>
        <w:rPr>
          <w:lang w:val="en-US"/>
        </w:rPr>
      </w:pPr>
    </w:p>
    <w:p w:rsidR="007A62C4" w:rsidRDefault="007A62C4" w:rsidP="00FE17B9">
      <w:pPr>
        <w:rPr>
          <w:lang w:val="en-US"/>
        </w:rPr>
      </w:pPr>
    </w:p>
    <w:p w:rsidR="00EA4E70" w:rsidRPr="007A62C4" w:rsidRDefault="00EA4E70" w:rsidP="00FE17B9">
      <w:pPr>
        <w:rPr>
          <w:lang w:val="en-US"/>
        </w:rPr>
      </w:pPr>
    </w:p>
    <w:p w:rsidR="00FE17B9" w:rsidRDefault="00FE17B9" w:rsidP="00FE17B9">
      <w:pPr>
        <w:rPr>
          <w:b/>
          <w:lang w:val="sr-Cyrl-RS"/>
        </w:rPr>
      </w:pPr>
      <w:r w:rsidRPr="00FE17B9">
        <w:rPr>
          <w:b/>
          <w:lang w:val="sr-Cyrl-RS"/>
        </w:rPr>
        <w:lastRenderedPageBreak/>
        <w:t>Преглед извршених расхода по основним школама</w:t>
      </w:r>
    </w:p>
    <w:p w:rsidR="00FE17B9" w:rsidRDefault="00FE17B9" w:rsidP="00FE17B9">
      <w:pPr>
        <w:jc w:val="center"/>
        <w:rPr>
          <w:b/>
          <w:lang w:val="sr-Cyrl-RS"/>
        </w:rPr>
      </w:pPr>
    </w:p>
    <w:tbl>
      <w:tblPr>
        <w:tblW w:w="6840" w:type="dxa"/>
        <w:tblInd w:w="93" w:type="dxa"/>
        <w:tblLook w:val="04A0" w:firstRow="1" w:lastRow="0" w:firstColumn="1" w:lastColumn="0" w:noHBand="0" w:noVBand="1"/>
      </w:tblPr>
      <w:tblGrid>
        <w:gridCol w:w="980"/>
        <w:gridCol w:w="3520"/>
        <w:gridCol w:w="2340"/>
      </w:tblGrid>
      <w:tr w:rsidR="00FE17B9" w:rsidRPr="00FE17B9" w:rsidTr="00FE17B9">
        <w:trPr>
          <w:trHeight w:val="113"/>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7B9" w:rsidRPr="00FE17B9" w:rsidRDefault="00FE17B9">
            <w:pPr>
              <w:jc w:val="center"/>
              <w:rPr>
                <w:b/>
                <w:bCs/>
                <w:color w:val="000000"/>
                <w:sz w:val="22"/>
                <w:szCs w:val="22"/>
              </w:rPr>
            </w:pPr>
            <w:r w:rsidRPr="00FE17B9">
              <w:rPr>
                <w:b/>
                <w:bCs/>
                <w:color w:val="000000"/>
                <w:sz w:val="22"/>
                <w:szCs w:val="22"/>
              </w:rPr>
              <w:t>рб.</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FE17B9" w:rsidRPr="00FE17B9" w:rsidRDefault="00FE17B9">
            <w:pPr>
              <w:jc w:val="center"/>
              <w:rPr>
                <w:b/>
                <w:bCs/>
                <w:color w:val="000000"/>
                <w:sz w:val="22"/>
                <w:szCs w:val="22"/>
              </w:rPr>
            </w:pPr>
            <w:r w:rsidRPr="00FE17B9">
              <w:rPr>
                <w:b/>
                <w:bCs/>
                <w:color w:val="000000"/>
                <w:sz w:val="22"/>
                <w:szCs w:val="22"/>
              </w:rPr>
              <w:t>Основна школа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FE17B9" w:rsidRPr="00FE17B9" w:rsidRDefault="00FE17B9">
            <w:pPr>
              <w:jc w:val="center"/>
              <w:rPr>
                <w:b/>
                <w:bCs/>
                <w:color w:val="000000"/>
                <w:sz w:val="22"/>
                <w:szCs w:val="22"/>
              </w:rPr>
            </w:pPr>
            <w:r w:rsidRPr="00FE17B9">
              <w:rPr>
                <w:b/>
                <w:bCs/>
                <w:color w:val="000000"/>
                <w:sz w:val="22"/>
                <w:szCs w:val="22"/>
              </w:rPr>
              <w:t>Извршење јануар-децембар 2023.год.</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''Цар Константин''</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16.175.837,43</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''Милан Ракић'' Медошевац</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12.080.415,88</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''Бранислав Нушић''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6.924.712,24</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4</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''Бранко Миљковић''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14.556.824,23</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5</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''Бранко Радичевић''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6.330.270,35</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6</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''Бубањски Хероји''</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13.964.798,24</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7</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ОШ''Вожд Карађорђе''</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12.252.454,62</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8</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ОШ''Војислав Илић- Млађи'' Хум</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7.436.218,51</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9</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ОШ''Вук Караџић''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12.606.220,43</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10</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ОШ''Десанка Максимовић''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20.561.101,58</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11</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ОШ''Доситеј Обрадовић''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8.595.288,87</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12</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ОШ''Надежда Петровић''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6.920.010,75</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13</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ОШ''Ђура Јакшић''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7.791.161,87</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14</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ОШ''Иван Горан Ковачић''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15.598.289,47</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15</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ОШ''Иво Андрић''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21.641.124,21</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16</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ОШ''Карађорђе'' Г.Матејевац</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7.426.493,34</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17</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ОШ''Коле Рашић''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16.449.341,85</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18</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ОШ''Краљ Петар I''</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16.504.710,90</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19</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ОШ''Лела Поповић'' Миљковац</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4.800.298,22</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20</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ОШ''Његош''</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12.251.251,37</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21</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ОШ''1.мај'' Трупале</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7.101.137,61</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22</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ОШ''Радоје Домановић''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13.837.670,79</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23</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ОШ''Ратко Вукичевић''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14.717.079,99</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24</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ОШ''Мирослав Антић''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17.954.884,24</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25</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ОШ''Свети Сава''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21.057.686,61</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26</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ОШ''Сретен Младеновић Мика''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6.909.241,67</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27</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ОШ''Стеван Синђелић''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4.407.311,60</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28</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ОШ''Стефан Немања''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21.318.165,75</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29</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ОШ''Ћеле Кула''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11.343.706,39</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30</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ОШ''Учитељ Таса''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14.318.828,78</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31</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ОШ''Душан Радовић''</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19.518.378,21</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32</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ОШ''Чегар''</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15.832.712,57</w:t>
            </w:r>
          </w:p>
        </w:tc>
      </w:tr>
      <w:tr w:rsidR="00FE17B9"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33</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Специјална школа''Бубањ''</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16.724.016,10</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34</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ШОСО''Царица Јелена''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7.251.494,52</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35</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ОШ''Јован Јовановић Змај'' Малча</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6.756.450,07</w:t>
            </w:r>
          </w:p>
        </w:tc>
      </w:tr>
      <w:tr w:rsidR="00FE17B9" w:rsidRPr="00FE17B9" w:rsidTr="00FE17B9">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FE17B9" w:rsidRPr="00FE17B9" w:rsidRDefault="00FE17B9">
            <w:pPr>
              <w:jc w:val="center"/>
              <w:rPr>
                <w:color w:val="000000"/>
                <w:sz w:val="22"/>
                <w:szCs w:val="22"/>
              </w:rPr>
            </w:pPr>
            <w:r w:rsidRPr="00FE17B9">
              <w:rPr>
                <w:color w:val="000000"/>
                <w:sz w:val="22"/>
                <w:szCs w:val="22"/>
              </w:rPr>
              <w:t>36</w:t>
            </w:r>
          </w:p>
        </w:tc>
        <w:tc>
          <w:tcPr>
            <w:tcW w:w="352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ОШ ''Зоран Ђинђић'' Брзи Брод</w:t>
            </w:r>
          </w:p>
        </w:tc>
        <w:tc>
          <w:tcPr>
            <w:tcW w:w="2340" w:type="dxa"/>
            <w:tcBorders>
              <w:top w:val="nil"/>
              <w:left w:val="nil"/>
              <w:bottom w:val="single" w:sz="4" w:space="0" w:color="auto"/>
              <w:right w:val="single" w:sz="4" w:space="0" w:color="auto"/>
            </w:tcBorders>
            <w:shd w:val="clear" w:color="auto" w:fill="auto"/>
            <w:noWrap/>
            <w:vAlign w:val="bottom"/>
            <w:hideMark/>
          </w:tcPr>
          <w:p w:rsidR="00FE17B9" w:rsidRPr="00FE17B9" w:rsidRDefault="00FE17B9">
            <w:pPr>
              <w:jc w:val="right"/>
              <w:rPr>
                <w:color w:val="000000"/>
                <w:sz w:val="22"/>
                <w:szCs w:val="22"/>
              </w:rPr>
            </w:pPr>
            <w:r w:rsidRPr="00FE17B9">
              <w:rPr>
                <w:color w:val="000000"/>
                <w:sz w:val="22"/>
                <w:szCs w:val="22"/>
              </w:rPr>
              <w:t>7.423.235,29</w:t>
            </w:r>
          </w:p>
        </w:tc>
      </w:tr>
      <w:tr w:rsidR="00FE17B9" w:rsidRPr="00FE17B9" w:rsidTr="007A62C4">
        <w:trPr>
          <w:trHeight w:val="113"/>
        </w:trPr>
        <w:tc>
          <w:tcPr>
            <w:tcW w:w="980" w:type="dxa"/>
            <w:tcBorders>
              <w:top w:val="nil"/>
              <w:left w:val="single" w:sz="4" w:space="0" w:color="auto"/>
              <w:bottom w:val="nil"/>
              <w:right w:val="single" w:sz="4" w:space="0" w:color="auto"/>
            </w:tcBorders>
            <w:shd w:val="clear" w:color="auto" w:fill="auto"/>
            <w:noWrap/>
            <w:vAlign w:val="bottom"/>
            <w:hideMark/>
          </w:tcPr>
          <w:p w:rsidR="00FE17B9" w:rsidRPr="00FE17B9" w:rsidRDefault="00FE17B9">
            <w:pPr>
              <w:rPr>
                <w:color w:val="000000"/>
                <w:sz w:val="22"/>
                <w:szCs w:val="22"/>
              </w:rPr>
            </w:pPr>
            <w:r w:rsidRPr="00FE17B9">
              <w:rPr>
                <w:color w:val="000000"/>
                <w:sz w:val="22"/>
                <w:szCs w:val="22"/>
              </w:rPr>
              <w:t> </w:t>
            </w:r>
          </w:p>
        </w:tc>
        <w:tc>
          <w:tcPr>
            <w:tcW w:w="3520" w:type="dxa"/>
            <w:tcBorders>
              <w:top w:val="nil"/>
              <w:left w:val="nil"/>
              <w:bottom w:val="nil"/>
              <w:right w:val="single" w:sz="4" w:space="0" w:color="auto"/>
            </w:tcBorders>
            <w:shd w:val="clear" w:color="auto" w:fill="auto"/>
            <w:noWrap/>
            <w:vAlign w:val="bottom"/>
            <w:hideMark/>
          </w:tcPr>
          <w:p w:rsidR="00FE17B9" w:rsidRPr="00FE17B9" w:rsidRDefault="00FE17B9">
            <w:pPr>
              <w:rPr>
                <w:b/>
                <w:bCs/>
                <w:color w:val="000000"/>
                <w:sz w:val="22"/>
                <w:szCs w:val="22"/>
              </w:rPr>
            </w:pPr>
            <w:r w:rsidRPr="00FE17B9">
              <w:rPr>
                <w:b/>
                <w:bCs/>
                <w:color w:val="000000"/>
                <w:sz w:val="22"/>
                <w:szCs w:val="22"/>
              </w:rPr>
              <w:t>УКУПНО:</w:t>
            </w:r>
          </w:p>
        </w:tc>
        <w:tc>
          <w:tcPr>
            <w:tcW w:w="2340" w:type="dxa"/>
            <w:tcBorders>
              <w:top w:val="nil"/>
              <w:left w:val="nil"/>
              <w:bottom w:val="nil"/>
              <w:right w:val="single" w:sz="4" w:space="0" w:color="auto"/>
            </w:tcBorders>
            <w:shd w:val="clear" w:color="auto" w:fill="auto"/>
            <w:noWrap/>
            <w:vAlign w:val="bottom"/>
            <w:hideMark/>
          </w:tcPr>
          <w:p w:rsidR="00FE17B9" w:rsidRPr="00FE17B9" w:rsidRDefault="00FE17B9">
            <w:pPr>
              <w:jc w:val="right"/>
              <w:rPr>
                <w:b/>
                <w:bCs/>
                <w:color w:val="000000"/>
                <w:sz w:val="22"/>
                <w:szCs w:val="22"/>
              </w:rPr>
            </w:pPr>
            <w:r w:rsidRPr="00FE17B9">
              <w:rPr>
                <w:b/>
                <w:bCs/>
                <w:color w:val="000000"/>
                <w:sz w:val="22"/>
                <w:szCs w:val="22"/>
              </w:rPr>
              <w:t>447.338.824,55</w:t>
            </w:r>
          </w:p>
        </w:tc>
      </w:tr>
      <w:tr w:rsidR="00FE17B9" w:rsidRPr="00FE17B9" w:rsidTr="007A62C4">
        <w:trPr>
          <w:trHeight w:val="113"/>
        </w:trPr>
        <w:tc>
          <w:tcPr>
            <w:tcW w:w="980" w:type="dxa"/>
            <w:tcBorders>
              <w:top w:val="nil"/>
              <w:left w:val="single" w:sz="4" w:space="0" w:color="auto"/>
              <w:bottom w:val="nil"/>
              <w:right w:val="single" w:sz="4" w:space="0" w:color="auto"/>
            </w:tcBorders>
            <w:shd w:val="clear" w:color="auto" w:fill="auto"/>
            <w:noWrap/>
            <w:vAlign w:val="bottom"/>
          </w:tcPr>
          <w:p w:rsidR="00FE17B9" w:rsidRPr="00FE17B9" w:rsidRDefault="00FE17B9">
            <w:pPr>
              <w:rPr>
                <w:color w:val="000000"/>
                <w:sz w:val="22"/>
                <w:szCs w:val="22"/>
                <w:lang w:val="sr-Cyrl-RS"/>
              </w:rPr>
            </w:pPr>
          </w:p>
        </w:tc>
        <w:tc>
          <w:tcPr>
            <w:tcW w:w="3520" w:type="dxa"/>
            <w:tcBorders>
              <w:top w:val="nil"/>
              <w:left w:val="nil"/>
              <w:bottom w:val="nil"/>
              <w:right w:val="single" w:sz="4" w:space="0" w:color="auto"/>
            </w:tcBorders>
            <w:shd w:val="clear" w:color="auto" w:fill="auto"/>
            <w:noWrap/>
            <w:vAlign w:val="bottom"/>
          </w:tcPr>
          <w:p w:rsidR="00FE17B9" w:rsidRPr="00FE17B9" w:rsidRDefault="00FE17B9">
            <w:pPr>
              <w:rPr>
                <w:b/>
                <w:bCs/>
                <w:color w:val="000000"/>
                <w:sz w:val="22"/>
                <w:szCs w:val="22"/>
              </w:rPr>
            </w:pPr>
          </w:p>
        </w:tc>
        <w:tc>
          <w:tcPr>
            <w:tcW w:w="2340" w:type="dxa"/>
            <w:tcBorders>
              <w:top w:val="nil"/>
              <w:left w:val="nil"/>
              <w:bottom w:val="nil"/>
              <w:right w:val="single" w:sz="4" w:space="0" w:color="auto"/>
            </w:tcBorders>
            <w:shd w:val="clear" w:color="auto" w:fill="auto"/>
            <w:noWrap/>
            <w:vAlign w:val="bottom"/>
          </w:tcPr>
          <w:p w:rsidR="00FE17B9" w:rsidRPr="00FE17B9" w:rsidRDefault="00FE17B9">
            <w:pPr>
              <w:jc w:val="right"/>
              <w:rPr>
                <w:b/>
                <w:bCs/>
                <w:color w:val="000000"/>
                <w:sz w:val="22"/>
                <w:szCs w:val="22"/>
              </w:rPr>
            </w:pPr>
          </w:p>
        </w:tc>
      </w:tr>
      <w:tr w:rsidR="007A62C4" w:rsidRPr="00FE17B9" w:rsidTr="007A62C4">
        <w:trPr>
          <w:trHeight w:val="113"/>
        </w:trPr>
        <w:tc>
          <w:tcPr>
            <w:tcW w:w="980" w:type="dxa"/>
            <w:tcBorders>
              <w:top w:val="nil"/>
              <w:left w:val="single" w:sz="4" w:space="0" w:color="auto"/>
              <w:bottom w:val="single" w:sz="4" w:space="0" w:color="auto"/>
              <w:right w:val="single" w:sz="4" w:space="0" w:color="auto"/>
            </w:tcBorders>
            <w:shd w:val="clear" w:color="auto" w:fill="auto"/>
            <w:noWrap/>
            <w:vAlign w:val="bottom"/>
          </w:tcPr>
          <w:p w:rsidR="007A62C4" w:rsidRPr="007A62C4" w:rsidRDefault="007A62C4">
            <w:pPr>
              <w:rPr>
                <w:color w:val="000000"/>
                <w:sz w:val="22"/>
                <w:szCs w:val="22"/>
                <w:lang w:val="en-US"/>
              </w:rPr>
            </w:pPr>
          </w:p>
        </w:tc>
        <w:tc>
          <w:tcPr>
            <w:tcW w:w="3520" w:type="dxa"/>
            <w:tcBorders>
              <w:top w:val="nil"/>
              <w:left w:val="nil"/>
              <w:bottom w:val="single" w:sz="4" w:space="0" w:color="auto"/>
              <w:right w:val="single" w:sz="4" w:space="0" w:color="auto"/>
            </w:tcBorders>
            <w:shd w:val="clear" w:color="auto" w:fill="auto"/>
            <w:noWrap/>
            <w:vAlign w:val="bottom"/>
          </w:tcPr>
          <w:p w:rsidR="007A62C4" w:rsidRPr="00FE17B9" w:rsidRDefault="007A62C4">
            <w:pPr>
              <w:rPr>
                <w:b/>
                <w:bCs/>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bottom"/>
          </w:tcPr>
          <w:p w:rsidR="007A62C4" w:rsidRPr="00FE17B9" w:rsidRDefault="007A62C4">
            <w:pPr>
              <w:jc w:val="right"/>
              <w:rPr>
                <w:b/>
                <w:bCs/>
                <w:color w:val="000000"/>
                <w:sz w:val="22"/>
                <w:szCs w:val="22"/>
              </w:rPr>
            </w:pPr>
          </w:p>
        </w:tc>
      </w:tr>
    </w:tbl>
    <w:p w:rsidR="00EF6475" w:rsidRDefault="00EF6475" w:rsidP="00FE17B9">
      <w:pPr>
        <w:rPr>
          <w:b/>
          <w:lang w:val="sr-Cyrl-R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7A62C4" w:rsidRDefault="007A62C4" w:rsidP="00FE17B9">
      <w:pPr>
        <w:rPr>
          <w:b/>
          <w:lang w:val="en-US"/>
        </w:rPr>
      </w:pPr>
    </w:p>
    <w:p w:rsidR="00FE17B9" w:rsidRPr="00FE17B9" w:rsidRDefault="00FE17B9" w:rsidP="00FE17B9">
      <w:pPr>
        <w:rPr>
          <w:b/>
          <w:lang w:val="sr-Cyrl-RS"/>
        </w:rPr>
      </w:pPr>
      <w:r w:rsidRPr="00FE17B9">
        <w:rPr>
          <w:b/>
          <w:lang w:val="sr-Cyrl-RS"/>
        </w:rPr>
        <w:lastRenderedPageBreak/>
        <w:t>Графички приказ 10 основних школа са највећим извршењем у 2023. години</w:t>
      </w:r>
    </w:p>
    <w:p w:rsidR="00FE17B9" w:rsidRDefault="00FE17B9" w:rsidP="00FE17B9">
      <w:pPr>
        <w:rPr>
          <w:lang w:val="sr-Cyrl-RS"/>
        </w:rPr>
      </w:pPr>
    </w:p>
    <w:p w:rsidR="00FE17B9" w:rsidRDefault="00FE17B9" w:rsidP="00FE17B9">
      <w:pPr>
        <w:rPr>
          <w:lang w:val="sr-Cyrl-RS"/>
        </w:rPr>
      </w:pPr>
    </w:p>
    <w:p w:rsidR="00FE17B9" w:rsidRPr="00FE17B9" w:rsidRDefault="00FE17B9" w:rsidP="00FE17B9">
      <w:pPr>
        <w:rPr>
          <w:lang w:val="sr-Cyrl-RS"/>
        </w:rPr>
      </w:pPr>
      <w:r>
        <w:rPr>
          <w:noProof/>
          <w:lang w:val="en-US" w:eastAsia="en-US"/>
        </w:rPr>
        <w:drawing>
          <wp:inline distT="0" distB="0" distL="0" distR="0" wp14:anchorId="17908DD4" wp14:editId="010DB0AC">
            <wp:extent cx="5648325" cy="42291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17B9" w:rsidRDefault="00FE17B9" w:rsidP="00FE17B9">
      <w:pPr>
        <w:jc w:val="center"/>
        <w:rPr>
          <w:b/>
          <w:lang w:val="sr-Cyrl-RS"/>
        </w:rPr>
      </w:pPr>
    </w:p>
    <w:p w:rsidR="00FE17B9" w:rsidRDefault="00FE17B9" w:rsidP="00FE17B9">
      <w:pPr>
        <w:jc w:val="center"/>
        <w:rPr>
          <w:b/>
          <w:lang w:val="sr-Cyrl-RS"/>
        </w:rPr>
      </w:pPr>
    </w:p>
    <w:p w:rsidR="00EF6475" w:rsidRDefault="00EF6475" w:rsidP="00FE17B9">
      <w:pPr>
        <w:jc w:val="center"/>
        <w:rPr>
          <w:b/>
          <w:lang w:val="sr-Cyrl-RS"/>
        </w:rPr>
      </w:pPr>
    </w:p>
    <w:p w:rsidR="00EF6475" w:rsidRPr="00FE17B9" w:rsidRDefault="00EF6475" w:rsidP="00FE17B9">
      <w:pPr>
        <w:jc w:val="center"/>
        <w:rPr>
          <w:b/>
          <w:lang w:val="sr-Cyrl-RS"/>
        </w:rPr>
      </w:pPr>
    </w:p>
    <w:p w:rsidR="00EF6475" w:rsidRPr="00936D32" w:rsidRDefault="00EF6475" w:rsidP="00EF6475">
      <w:pPr>
        <w:jc w:val="both"/>
      </w:pPr>
      <w:r w:rsidRPr="00936D32">
        <w:t>Програм 10 – Средње образовање и васпитање</w:t>
      </w:r>
    </w:p>
    <w:p w:rsidR="00EF6475" w:rsidRPr="00936D32" w:rsidRDefault="00EF6475" w:rsidP="00EF6475">
      <w:pPr>
        <w:jc w:val="both"/>
        <w:rPr>
          <w:lang w:val="sr-Cyrl-RS"/>
        </w:rPr>
      </w:pPr>
      <w:r w:rsidRPr="00936D32">
        <w:rPr>
          <w:lang w:val="sr-Cyrl-RS"/>
        </w:rPr>
        <w:t>Програмска активност 2004-0001 Реализација делатности средњег образовања, функција 920 - Средње образовање</w:t>
      </w:r>
    </w:p>
    <w:p w:rsidR="00EF6475" w:rsidRPr="00936D32" w:rsidRDefault="00EF6475" w:rsidP="00EF6475">
      <w:pPr>
        <w:ind w:firstLine="720"/>
        <w:jc w:val="both"/>
        <w:rPr>
          <w:i/>
          <w:lang w:val="sr-Cyrl-RS"/>
        </w:rPr>
      </w:pPr>
    </w:p>
    <w:p w:rsidR="00EF6475" w:rsidRPr="00936D32" w:rsidRDefault="00EF6475" w:rsidP="00EF6475">
      <w:pPr>
        <w:jc w:val="both"/>
        <w:rPr>
          <w:lang w:val="sr-Cyrl-RS"/>
        </w:rPr>
      </w:pPr>
      <w:r w:rsidRPr="00936D32">
        <w:rPr>
          <w:i/>
          <w:lang w:val="sr-Cyrl-RS"/>
        </w:rPr>
        <w:t xml:space="preserve">           </w:t>
      </w:r>
      <w:r w:rsidRPr="00936D32">
        <w:rPr>
          <w:lang w:val="sr-Cyrl-RS"/>
        </w:rPr>
        <w:t>За средње образовање у 2023. години п</w:t>
      </w:r>
      <w:r w:rsidRPr="00936D32">
        <w:rPr>
          <w:lang w:val="sr-Latn-RS"/>
        </w:rPr>
        <w:t>ланирана су средства за функционисање 18 средњих школа са територије Града Ниша, а у складу са Законом о основама система образовања и васпитања („Службени гласник Републике Србије“, бр. 88/2017</w:t>
      </w:r>
      <w:r w:rsidRPr="00936D32">
        <w:rPr>
          <w:lang w:val="sr-Cyrl-RS"/>
        </w:rPr>
        <w:t>, 27/2018-др.закон, 10/2019, 6/2020, 129/2021 и 92/2023</w:t>
      </w:r>
      <w:r w:rsidRPr="00936D32">
        <w:rPr>
          <w:lang w:val="sr-Latn-RS"/>
        </w:rPr>
        <w:t xml:space="preserve">) у укупном износу од </w:t>
      </w:r>
      <w:r w:rsidRPr="00936D32">
        <w:rPr>
          <w:lang w:val="sr-Cyrl-CS"/>
        </w:rPr>
        <w:t>260</w:t>
      </w:r>
      <w:r w:rsidRPr="00936D32">
        <w:rPr>
          <w:lang w:val="sr-Latn-RS"/>
        </w:rPr>
        <w:t>.</w:t>
      </w:r>
      <w:r w:rsidRPr="00936D32">
        <w:rPr>
          <w:lang w:val="sr-Cyrl-RS"/>
        </w:rPr>
        <w:t>864</w:t>
      </w:r>
      <w:r w:rsidRPr="00936D32">
        <w:rPr>
          <w:lang w:val="sr-Latn-RS"/>
        </w:rPr>
        <w:t>.000 динар</w:t>
      </w:r>
      <w:r w:rsidRPr="00936D32">
        <w:rPr>
          <w:lang w:val="sr-Cyrl-CS"/>
        </w:rPr>
        <w:t>а</w:t>
      </w:r>
      <w:r w:rsidRPr="00936D32">
        <w:rPr>
          <w:lang w:val="sr-Cyrl-RS"/>
        </w:rPr>
        <w:t>.</w:t>
      </w:r>
    </w:p>
    <w:p w:rsidR="00EF6475" w:rsidRPr="00936D32" w:rsidRDefault="00EF6475" w:rsidP="00EF6475">
      <w:pPr>
        <w:jc w:val="both"/>
        <w:rPr>
          <w:lang w:val="sr-Cyrl-CS"/>
        </w:rPr>
      </w:pPr>
      <w:r w:rsidRPr="00936D32">
        <w:rPr>
          <w:lang w:val="sr-Cyrl-RS"/>
        </w:rPr>
        <w:t xml:space="preserve">          У 2023. години за област </w:t>
      </w:r>
      <w:r w:rsidRPr="00936D32">
        <w:t>средње</w:t>
      </w:r>
      <w:r w:rsidRPr="00936D32">
        <w:rPr>
          <w:lang w:val="sr-Cyrl-RS"/>
        </w:rPr>
        <w:t>г</w:t>
      </w:r>
      <w:r w:rsidRPr="00936D32">
        <w:t xml:space="preserve"> образовањ</w:t>
      </w:r>
      <w:r w:rsidRPr="00936D32">
        <w:rPr>
          <w:lang w:val="sr-Cyrl-RS"/>
        </w:rPr>
        <w:t xml:space="preserve">а </w:t>
      </w:r>
      <w:r w:rsidRPr="00936D32">
        <w:t xml:space="preserve">утрошена су средства у износу од </w:t>
      </w:r>
      <w:r w:rsidRPr="00936D32">
        <w:rPr>
          <w:lang w:val="sr-Cyrl-RS"/>
        </w:rPr>
        <w:t>217.879.093</w:t>
      </w:r>
      <w:r w:rsidRPr="00936D32">
        <w:t xml:space="preserve"> динар</w:t>
      </w:r>
      <w:r w:rsidRPr="00936D32">
        <w:rPr>
          <w:lang w:val="sr-Cyrl-RS"/>
        </w:rPr>
        <w:t>а</w:t>
      </w:r>
      <w:r w:rsidRPr="00936D32">
        <w:t>, што је</w:t>
      </w:r>
      <w:r w:rsidRPr="00936D32">
        <w:rPr>
          <w:lang w:val="sr-Cyrl-RS"/>
        </w:rPr>
        <w:t xml:space="preserve"> 83,52% </w:t>
      </w:r>
      <w:r>
        <w:rPr>
          <w:lang w:val="sr-Cyrl-RS"/>
        </w:rPr>
        <w:t xml:space="preserve">у односу </w:t>
      </w:r>
      <w:r w:rsidRPr="00936D32">
        <w:t xml:space="preserve">на </w:t>
      </w:r>
      <w:r w:rsidRPr="00936D32">
        <w:rPr>
          <w:lang w:val="sr-Cyrl-RS"/>
        </w:rPr>
        <w:t xml:space="preserve">годишњи </w:t>
      </w:r>
      <w:r w:rsidRPr="00936D32">
        <w:t>план за 20</w:t>
      </w:r>
      <w:r w:rsidRPr="00936D32">
        <w:rPr>
          <w:lang w:val="sr-Cyrl-RS"/>
        </w:rPr>
        <w:t>23</w:t>
      </w:r>
      <w:r w:rsidRPr="00936D32">
        <w:t xml:space="preserve">. </w:t>
      </w:r>
      <w:r w:rsidRPr="00936D32">
        <w:rPr>
          <w:lang w:val="sr-Cyrl-RS"/>
        </w:rPr>
        <w:t>г</w:t>
      </w:r>
      <w:r w:rsidRPr="00936D32">
        <w:t>один</w:t>
      </w:r>
      <w:r w:rsidRPr="00936D32">
        <w:rPr>
          <w:lang w:val="sr-Cyrl-RS"/>
        </w:rPr>
        <w:t>у</w:t>
      </w:r>
      <w:r w:rsidRPr="00936D32">
        <w:t>.</w:t>
      </w:r>
    </w:p>
    <w:p w:rsidR="00EF6475" w:rsidRPr="00936D32" w:rsidRDefault="00EF6475" w:rsidP="00EF6475">
      <w:pPr>
        <w:jc w:val="both"/>
        <w:rPr>
          <w:lang w:val="sr-Cyrl-CS"/>
        </w:rPr>
      </w:pPr>
      <w:r w:rsidRPr="00936D32">
        <w:rPr>
          <w:lang w:val="sr-Cyrl-RS"/>
        </w:rPr>
        <w:t xml:space="preserve">          У</w:t>
      </w:r>
      <w:r w:rsidRPr="00936D32">
        <w:t xml:space="preserve"> складу са Законом о основама система образовања и васпитања, средства су  пренета  средњим школама за покриће текућих расхода</w:t>
      </w:r>
      <w:r w:rsidRPr="00936D32">
        <w:rPr>
          <w:lang w:val="sr-Cyrl-CS"/>
        </w:rPr>
        <w:t xml:space="preserve"> у износу од 208.248.430 динара, односно </w:t>
      </w:r>
      <w:r w:rsidRPr="00936D32">
        <w:rPr>
          <w:rFonts w:eastAsia="Calibri"/>
          <w:lang w:val="sr-Cyrl-RS" w:eastAsia="en-US"/>
        </w:rPr>
        <w:t>односно 85,14% у односу на план јануар</w:t>
      </w:r>
      <w:r w:rsidRPr="00936D32">
        <w:rPr>
          <w:rFonts w:eastAsia="Calibri"/>
          <w:lang w:val="sr-Latn-RS" w:eastAsia="en-US"/>
        </w:rPr>
        <w:t>-</w:t>
      </w:r>
      <w:r w:rsidRPr="00936D32">
        <w:rPr>
          <w:rFonts w:eastAsia="Calibri"/>
          <w:lang w:val="sr-Cyrl-RS" w:eastAsia="en-US"/>
        </w:rPr>
        <w:t>децембар</w:t>
      </w:r>
      <w:r w:rsidRPr="00936D32">
        <w:rPr>
          <w:rFonts w:eastAsia="Calibri"/>
          <w:lang w:val="en-US" w:eastAsia="en-US"/>
        </w:rPr>
        <w:t xml:space="preserve"> </w:t>
      </w:r>
      <w:r w:rsidRPr="00936D32">
        <w:rPr>
          <w:rFonts w:eastAsia="Calibri"/>
        </w:rPr>
        <w:t>и то</w:t>
      </w:r>
      <w:r w:rsidRPr="00936D32">
        <w:rPr>
          <w:rFonts w:eastAsia="Calibri"/>
          <w:lang w:val="en-US"/>
        </w:rPr>
        <w:t xml:space="preserve"> за</w:t>
      </w:r>
      <w:r w:rsidRPr="00936D32">
        <w:rPr>
          <w:rFonts w:eastAsia="Calibri"/>
        </w:rPr>
        <w:t>:</w:t>
      </w:r>
      <w:r w:rsidRPr="00936D32">
        <w:rPr>
          <w:rFonts w:eastAsia="Calibri"/>
          <w:lang w:val="en-US"/>
        </w:rPr>
        <w:t xml:space="preserve"> </w:t>
      </w:r>
      <w:r w:rsidRPr="00936D32">
        <w:rPr>
          <w:rFonts w:eastAsia="Calibri"/>
          <w:lang w:val="en-US" w:eastAsia="en-US"/>
        </w:rPr>
        <w:t>превоз запослених,</w:t>
      </w:r>
      <w:r w:rsidRPr="00936D32">
        <w:rPr>
          <w:rFonts w:eastAsia="Calibri"/>
          <w:lang w:val="en-US"/>
        </w:rPr>
        <w:t xml:space="preserve"> </w:t>
      </w:r>
      <w:r w:rsidRPr="00936D32">
        <w:rPr>
          <w:rFonts w:eastAsia="Calibri"/>
          <w:lang w:val="en-US" w:eastAsia="en-US"/>
        </w:rPr>
        <w:t>социјална давања запосленима,</w:t>
      </w:r>
      <w:r w:rsidRPr="00936D32">
        <w:rPr>
          <w:rFonts w:eastAsia="Calibri"/>
          <w:lang w:val="en-US"/>
        </w:rPr>
        <w:t xml:space="preserve"> </w:t>
      </w:r>
      <w:r w:rsidRPr="00936D32">
        <w:rPr>
          <w:rFonts w:eastAsia="Calibri"/>
          <w:lang w:val="en-US" w:eastAsia="en-US"/>
        </w:rPr>
        <w:t>јубиларне награде, сталне трошкове (енергетске услуге, комуналне услуге, трошкове комуникација, трошкове осигурања, трошкове платног промета),</w:t>
      </w:r>
      <w:r w:rsidRPr="00936D32">
        <w:rPr>
          <w:rFonts w:eastAsia="Calibri"/>
          <w:lang w:val="sr-Cyrl-RS" w:eastAsia="en-US"/>
        </w:rPr>
        <w:t xml:space="preserve"> </w:t>
      </w:r>
      <w:r w:rsidRPr="00936D32">
        <w:rPr>
          <w:rFonts w:eastAsia="Calibri"/>
          <w:lang w:val="en-US" w:eastAsia="en-US"/>
        </w:rPr>
        <w:t>услуге по уговору (услуге образовања и усвршавања запослених</w:t>
      </w:r>
      <w:r w:rsidRPr="00936D32">
        <w:rPr>
          <w:rFonts w:eastAsia="Calibri"/>
          <w:lang w:val="sr-Cyrl-RS" w:eastAsia="en-US"/>
        </w:rPr>
        <w:t>)</w:t>
      </w:r>
      <w:r w:rsidRPr="00936D32">
        <w:rPr>
          <w:rFonts w:eastAsia="Calibri"/>
          <w:lang w:val="en-US" w:eastAsia="en-US"/>
        </w:rPr>
        <w:t>, специјализоване услуге, трошкове материјала, порезе, обавезне таксе и казне, новчане казне и пенале по решењу судова</w:t>
      </w:r>
      <w:r w:rsidRPr="00936D32">
        <w:rPr>
          <w:rFonts w:eastAsia="Calibri"/>
          <w:lang w:val="sr-Cyrl-RS" w:eastAsia="en-US"/>
        </w:rPr>
        <w:t>.</w:t>
      </w:r>
    </w:p>
    <w:p w:rsidR="00EF6475" w:rsidRPr="00936D32" w:rsidRDefault="00EF6475" w:rsidP="00EF6475">
      <w:pPr>
        <w:jc w:val="both"/>
        <w:rPr>
          <w:lang w:val="sr-Cyrl-RS"/>
        </w:rPr>
      </w:pPr>
      <w:r w:rsidRPr="00936D32">
        <w:rPr>
          <w:lang w:val="sr-Cyrl-CS"/>
        </w:rPr>
        <w:t xml:space="preserve">          З</w:t>
      </w:r>
      <w:r w:rsidRPr="00936D32">
        <w:t>а текуће поправке и одржавање</w:t>
      </w:r>
      <w:r w:rsidRPr="00936D32">
        <w:rPr>
          <w:lang w:val="sr-Cyrl-RS"/>
        </w:rPr>
        <w:t xml:space="preserve"> пренета су средства у износу од 1.448.623</w:t>
      </w:r>
      <w:r w:rsidRPr="00936D32">
        <w:t xml:space="preserve">  динар</w:t>
      </w:r>
      <w:r w:rsidRPr="00936D32">
        <w:rPr>
          <w:lang w:val="sr-Cyrl-RS"/>
        </w:rPr>
        <w:t>а, односно 72,43% у односу на годишњи план.</w:t>
      </w:r>
    </w:p>
    <w:p w:rsidR="00EF6475" w:rsidRPr="00936D32" w:rsidRDefault="00EF6475" w:rsidP="00EF6475">
      <w:pPr>
        <w:jc w:val="both"/>
        <w:rPr>
          <w:lang w:val="sr-Cyrl-RS"/>
        </w:rPr>
      </w:pPr>
      <w:r w:rsidRPr="00936D32">
        <w:rPr>
          <w:lang w:val="sr-Cyrl-RS"/>
        </w:rPr>
        <w:t xml:space="preserve">          З</w:t>
      </w:r>
      <w:r w:rsidRPr="00936D32">
        <w:t xml:space="preserve">а набавку машина и опреме за потребе средњих школа пренета су средства у износу од </w:t>
      </w:r>
      <w:r w:rsidRPr="00936D32">
        <w:rPr>
          <w:lang w:val="sr-Cyrl-RS"/>
        </w:rPr>
        <w:t>8.152.040</w:t>
      </w:r>
      <w:r w:rsidRPr="00936D32">
        <w:t xml:space="preserve"> динара (</w:t>
      </w:r>
      <w:r w:rsidRPr="00936D32">
        <w:rPr>
          <w:lang w:val="sr-Cyrl-RS"/>
        </w:rPr>
        <w:t>намештај,</w:t>
      </w:r>
      <w:r w:rsidRPr="00936D32">
        <w:rPr>
          <w:lang w:val="sr-Latn-RS"/>
        </w:rPr>
        <w:t xml:space="preserve"> рачунар</w:t>
      </w:r>
      <w:r w:rsidRPr="00936D32">
        <w:rPr>
          <w:lang w:val="sr-Cyrl-RS"/>
        </w:rPr>
        <w:t>ска и административна опрема</w:t>
      </w:r>
      <w:r w:rsidRPr="00936D32">
        <w:rPr>
          <w:lang w:val="sr-Latn-RS"/>
        </w:rPr>
        <w:t xml:space="preserve">, </w:t>
      </w:r>
      <w:r w:rsidRPr="00936D32">
        <w:rPr>
          <w:lang w:val="sr-Cyrl-CS"/>
        </w:rPr>
        <w:t xml:space="preserve">клима уређаји, опрема за јавну </w:t>
      </w:r>
      <w:r w:rsidRPr="00936D32">
        <w:rPr>
          <w:lang w:val="sr-Cyrl-CS"/>
        </w:rPr>
        <w:lastRenderedPageBreak/>
        <w:t>безбедност и опрема за образовањен науку, културу и спорт, непокретну и немоторну опрему, медицинску и лабораторијску опрему</w:t>
      </w:r>
      <w:r w:rsidRPr="00936D32">
        <w:t>)</w:t>
      </w:r>
      <w:r w:rsidRPr="00936D32">
        <w:rPr>
          <w:lang w:val="sr-Cyrl-RS"/>
        </w:rPr>
        <w:t>, односно 90,91</w:t>
      </w:r>
      <w:r>
        <w:rPr>
          <w:lang w:val="sr-Cyrl-RS"/>
        </w:rPr>
        <w:t>%</w:t>
      </w:r>
      <w:r w:rsidRPr="00936D32">
        <w:rPr>
          <w:lang w:val="sr-Cyrl-RS"/>
        </w:rPr>
        <w:t xml:space="preserve"> у односу на годишњи план.</w:t>
      </w:r>
    </w:p>
    <w:p w:rsidR="00E402EE" w:rsidRDefault="00E402EE" w:rsidP="00FE17B9">
      <w:pPr>
        <w:rPr>
          <w:lang w:val="sr-Cyrl-RS"/>
        </w:rPr>
      </w:pPr>
    </w:p>
    <w:p w:rsidR="00E402EE" w:rsidRDefault="00E402EE" w:rsidP="00FE17B9">
      <w:pPr>
        <w:rPr>
          <w:lang w:val="sr-Cyrl-RS"/>
        </w:rPr>
      </w:pPr>
    </w:p>
    <w:p w:rsidR="00E402EE" w:rsidRPr="00E402EE" w:rsidRDefault="00E402EE" w:rsidP="00FE17B9">
      <w:pPr>
        <w:rPr>
          <w:b/>
          <w:lang w:val="sr-Cyrl-RS"/>
        </w:rPr>
      </w:pPr>
      <w:r w:rsidRPr="00E402EE">
        <w:rPr>
          <w:b/>
          <w:lang w:val="sr-Cyrl-RS"/>
        </w:rPr>
        <w:t>Преглед извршених расхода по средњим школама</w:t>
      </w:r>
    </w:p>
    <w:p w:rsidR="00E402EE" w:rsidRDefault="00E402EE" w:rsidP="00FE17B9">
      <w:pPr>
        <w:rPr>
          <w:lang w:val="sr-Cyrl-RS"/>
        </w:rPr>
      </w:pPr>
    </w:p>
    <w:p w:rsidR="00E402EE" w:rsidRPr="00040A79" w:rsidRDefault="00040A79" w:rsidP="00FE17B9">
      <w:pPr>
        <w:rPr>
          <w:b/>
          <w:lang w:val="sr-Cyrl-RS"/>
        </w:rPr>
      </w:pPr>
      <w:r w:rsidRPr="00040A79">
        <w:rPr>
          <w:b/>
          <w:lang w:val="sr-Cyrl-RS"/>
        </w:rPr>
        <w:t>Гимназије:</w:t>
      </w:r>
    </w:p>
    <w:p w:rsidR="00040A79" w:rsidRPr="00FE17B9" w:rsidRDefault="00040A79" w:rsidP="00FE17B9">
      <w:pPr>
        <w:rPr>
          <w:lang w:val="sr-Cyrl-RS"/>
        </w:rPr>
      </w:pPr>
    </w:p>
    <w:tbl>
      <w:tblPr>
        <w:tblW w:w="0" w:type="auto"/>
        <w:tblInd w:w="93" w:type="dxa"/>
        <w:tblLook w:val="04A0" w:firstRow="1" w:lastRow="0" w:firstColumn="1" w:lastColumn="0" w:noHBand="0" w:noVBand="1"/>
      </w:tblPr>
      <w:tblGrid>
        <w:gridCol w:w="524"/>
        <w:gridCol w:w="3249"/>
        <w:gridCol w:w="4217"/>
      </w:tblGrid>
      <w:tr w:rsidR="00E402EE" w:rsidRPr="00E402EE" w:rsidTr="00E402EE">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2EE" w:rsidRPr="00E402EE" w:rsidRDefault="00E402EE">
            <w:pPr>
              <w:jc w:val="center"/>
              <w:rPr>
                <w:rFonts w:ascii="Cambria" w:hAnsi="Cambria"/>
                <w:b/>
                <w:bCs/>
                <w:color w:val="000000"/>
                <w:sz w:val="22"/>
                <w:szCs w:val="22"/>
              </w:rPr>
            </w:pPr>
            <w:r w:rsidRPr="00E402EE">
              <w:rPr>
                <w:rFonts w:ascii="Cambria" w:hAnsi="Cambria"/>
                <w:b/>
                <w:bCs/>
                <w:color w:val="000000"/>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02EE" w:rsidRPr="00E402EE" w:rsidRDefault="00E402EE">
            <w:pPr>
              <w:jc w:val="center"/>
              <w:rPr>
                <w:rFonts w:ascii="Cambria" w:hAnsi="Cambria"/>
                <w:b/>
                <w:bCs/>
                <w:color w:val="000000"/>
                <w:sz w:val="22"/>
                <w:szCs w:val="22"/>
              </w:rPr>
            </w:pPr>
            <w:r w:rsidRPr="00E402EE">
              <w:rPr>
                <w:rFonts w:ascii="Cambria" w:hAnsi="Cambria"/>
                <w:b/>
                <w:bCs/>
                <w:color w:val="000000"/>
                <w:sz w:val="22"/>
                <w:szCs w:val="22"/>
              </w:rPr>
              <w:t>Гимназије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402EE" w:rsidRPr="00E402EE" w:rsidRDefault="00E402EE">
            <w:pPr>
              <w:jc w:val="center"/>
              <w:rPr>
                <w:rFonts w:ascii="Cambria" w:hAnsi="Cambria"/>
                <w:b/>
                <w:bCs/>
                <w:color w:val="000000"/>
                <w:sz w:val="22"/>
                <w:szCs w:val="22"/>
              </w:rPr>
            </w:pPr>
            <w:r w:rsidRPr="00E402EE">
              <w:rPr>
                <w:rFonts w:ascii="Cambria" w:hAnsi="Cambria"/>
                <w:b/>
                <w:bCs/>
                <w:color w:val="000000"/>
                <w:sz w:val="22"/>
                <w:szCs w:val="22"/>
              </w:rPr>
              <w:t>Извршење јануар-децембар 2023.год.</w:t>
            </w:r>
          </w:p>
        </w:tc>
      </w:tr>
      <w:tr w:rsidR="00E402EE" w:rsidRPr="00E402EE" w:rsidTr="00E402E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rPr>
                <w:rFonts w:ascii="MS Sans Serif" w:hAnsi="MS Sans Serif"/>
                <w:color w:val="000000"/>
                <w:sz w:val="22"/>
                <w:szCs w:val="22"/>
              </w:rPr>
            </w:pPr>
            <w:r w:rsidRPr="00E402EE">
              <w:rPr>
                <w:rFonts w:ascii="MS Sans Serif" w:hAnsi="MS Sans Serif"/>
                <w:color w:val="000000"/>
                <w:sz w:val="22"/>
                <w:szCs w:val="22"/>
              </w:rPr>
              <w:t>Гимназија ''9.Мај''</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11.389.415,10</w:t>
            </w:r>
          </w:p>
        </w:tc>
      </w:tr>
      <w:tr w:rsidR="00E402EE" w:rsidRPr="00E402EE" w:rsidTr="00E402E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rPr>
                <w:rFonts w:ascii="MS Sans Serif" w:hAnsi="MS Sans Serif"/>
                <w:color w:val="000000"/>
                <w:sz w:val="22"/>
                <w:szCs w:val="22"/>
              </w:rPr>
            </w:pPr>
            <w:r w:rsidRPr="00E402EE">
              <w:rPr>
                <w:rFonts w:ascii="MS Sans Serif" w:hAnsi="MS Sans Serif"/>
                <w:color w:val="000000"/>
                <w:sz w:val="22"/>
                <w:szCs w:val="22"/>
              </w:rPr>
              <w:t>Гимназија ''Бора Станковић''</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11.982.522,93</w:t>
            </w:r>
          </w:p>
        </w:tc>
      </w:tr>
      <w:tr w:rsidR="00E402EE" w:rsidRPr="00E402EE" w:rsidTr="00E402E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rPr>
                <w:rFonts w:ascii="MS Sans Serif" w:hAnsi="MS Sans Serif"/>
                <w:color w:val="000000"/>
                <w:sz w:val="22"/>
                <w:szCs w:val="22"/>
              </w:rPr>
            </w:pPr>
            <w:r w:rsidRPr="00E402EE">
              <w:rPr>
                <w:rFonts w:ascii="MS Sans Serif" w:hAnsi="MS Sans Serif"/>
                <w:color w:val="000000"/>
                <w:sz w:val="22"/>
                <w:szCs w:val="22"/>
              </w:rPr>
              <w:t>Гимназија ''Светозар Марковић''</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15.969.058,64</w:t>
            </w:r>
          </w:p>
        </w:tc>
      </w:tr>
      <w:tr w:rsidR="00E402EE" w:rsidRPr="00E402EE" w:rsidTr="00E402EE">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rPr>
                <w:rFonts w:ascii="MS Sans Serif" w:hAnsi="MS Sans Serif"/>
                <w:color w:val="000000"/>
                <w:sz w:val="22"/>
                <w:szCs w:val="22"/>
              </w:rPr>
            </w:pPr>
            <w:r w:rsidRPr="00E402EE">
              <w:rPr>
                <w:rFonts w:ascii="MS Sans Serif" w:hAnsi="MS Sans Serif"/>
                <w:color w:val="000000"/>
                <w:sz w:val="22"/>
                <w:szCs w:val="22"/>
              </w:rPr>
              <w:t>Гимназија ''Стеван Сремац''</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color w:val="000000"/>
                <w:sz w:val="22"/>
                <w:szCs w:val="22"/>
              </w:rPr>
            </w:pPr>
            <w:r w:rsidRPr="00E402EE">
              <w:rPr>
                <w:rFonts w:ascii="Cambria" w:hAnsi="Cambria"/>
                <w:color w:val="000000"/>
                <w:sz w:val="22"/>
                <w:szCs w:val="22"/>
              </w:rPr>
              <w:t>11.303.384,02</w:t>
            </w:r>
          </w:p>
        </w:tc>
      </w:tr>
      <w:tr w:rsidR="00E402EE" w:rsidRPr="00E402EE" w:rsidTr="007A62C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402EE" w:rsidRPr="00E402EE" w:rsidRDefault="00E402EE">
            <w:pPr>
              <w:rPr>
                <w:rFonts w:ascii="Cambria" w:hAnsi="Cambria"/>
                <w:color w:val="000000"/>
                <w:sz w:val="22"/>
                <w:szCs w:val="22"/>
              </w:rPr>
            </w:pPr>
            <w:r w:rsidRPr="00E402EE">
              <w:rPr>
                <w:rFonts w:ascii="Cambria" w:hAnsi="Cambria"/>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rPr>
                <w:rFonts w:ascii="Calibri" w:hAnsi="Calibri" w:cs="Calibri"/>
                <w:b/>
                <w:bCs/>
                <w:color w:val="000000"/>
                <w:sz w:val="22"/>
                <w:szCs w:val="22"/>
              </w:rPr>
            </w:pPr>
            <w:r w:rsidRPr="00E402EE">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E402EE" w:rsidRPr="00E402EE" w:rsidRDefault="00E402EE">
            <w:pPr>
              <w:jc w:val="right"/>
              <w:rPr>
                <w:rFonts w:ascii="Cambria" w:hAnsi="Cambria"/>
                <w:b/>
                <w:bCs/>
                <w:color w:val="000000"/>
                <w:sz w:val="22"/>
                <w:szCs w:val="22"/>
              </w:rPr>
            </w:pPr>
            <w:r w:rsidRPr="00E402EE">
              <w:rPr>
                <w:rFonts w:ascii="Cambria" w:hAnsi="Cambria"/>
                <w:b/>
                <w:bCs/>
                <w:color w:val="000000"/>
                <w:sz w:val="22"/>
                <w:szCs w:val="22"/>
              </w:rPr>
              <w:t>50.644.380,69</w:t>
            </w:r>
          </w:p>
        </w:tc>
      </w:tr>
    </w:tbl>
    <w:p w:rsidR="00FE17B9" w:rsidRDefault="00FE17B9" w:rsidP="00FE17B9">
      <w:pPr>
        <w:rPr>
          <w:lang w:val="en-US"/>
        </w:rPr>
      </w:pPr>
    </w:p>
    <w:p w:rsidR="00E402EE" w:rsidRDefault="00E402EE" w:rsidP="00FE17B9">
      <w:pPr>
        <w:rPr>
          <w:b/>
          <w:lang w:val="sr-Cyrl-RS"/>
        </w:rPr>
      </w:pPr>
    </w:p>
    <w:p w:rsidR="00E402EE" w:rsidRDefault="00E402EE" w:rsidP="00FE17B9">
      <w:pPr>
        <w:rPr>
          <w:b/>
          <w:lang w:val="sr-Cyrl-RS"/>
        </w:rPr>
      </w:pPr>
    </w:p>
    <w:p w:rsidR="00FE17B9" w:rsidRPr="00E402EE" w:rsidRDefault="00E402EE" w:rsidP="00FE17B9">
      <w:pPr>
        <w:rPr>
          <w:b/>
          <w:lang w:val="sr-Cyrl-RS"/>
        </w:rPr>
      </w:pPr>
      <w:r w:rsidRPr="00E402EE">
        <w:rPr>
          <w:b/>
          <w:lang w:val="sr-Cyrl-RS"/>
        </w:rPr>
        <w:t>Графички приказ извршења по гимназијама</w:t>
      </w:r>
    </w:p>
    <w:p w:rsidR="00E402EE" w:rsidRDefault="00E402EE" w:rsidP="00FE17B9">
      <w:pPr>
        <w:rPr>
          <w:lang w:val="sr-Cyrl-RS"/>
        </w:rPr>
      </w:pPr>
    </w:p>
    <w:p w:rsidR="00E402EE" w:rsidRDefault="00E402EE" w:rsidP="00FE17B9">
      <w:pPr>
        <w:rPr>
          <w:lang w:val="sr-Cyrl-RS"/>
        </w:rPr>
      </w:pPr>
      <w:r>
        <w:rPr>
          <w:noProof/>
          <w:lang w:val="en-US" w:eastAsia="en-US"/>
        </w:rPr>
        <w:drawing>
          <wp:inline distT="0" distB="0" distL="0" distR="0" wp14:anchorId="517C3FAE" wp14:editId="78347494">
            <wp:extent cx="4230710" cy="2376152"/>
            <wp:effectExtent l="0" t="0" r="17780"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0A79" w:rsidRDefault="00040A79" w:rsidP="00FE17B9">
      <w:pPr>
        <w:rPr>
          <w:lang w:val="sr-Cyrl-RS"/>
        </w:rPr>
      </w:pPr>
    </w:p>
    <w:p w:rsidR="00040A79" w:rsidRDefault="00040A79" w:rsidP="00FE17B9">
      <w:pPr>
        <w:rPr>
          <w:b/>
          <w:lang w:val="sr-Cyrl-RS"/>
        </w:rPr>
      </w:pPr>
      <w:r w:rsidRPr="00460A00">
        <w:rPr>
          <w:b/>
          <w:lang w:val="sr-Cyrl-RS"/>
        </w:rPr>
        <w:t>Средње стручне школе:</w:t>
      </w:r>
    </w:p>
    <w:p w:rsidR="00460A00" w:rsidRDefault="00460A00" w:rsidP="00FE17B9">
      <w:pPr>
        <w:rPr>
          <w:b/>
          <w:lang w:val="sr-Cyrl-RS"/>
        </w:rPr>
      </w:pPr>
    </w:p>
    <w:tbl>
      <w:tblPr>
        <w:tblW w:w="0" w:type="auto"/>
        <w:tblInd w:w="93" w:type="dxa"/>
        <w:tblLook w:val="04A0" w:firstRow="1" w:lastRow="0" w:firstColumn="1" w:lastColumn="0" w:noHBand="0" w:noVBand="1"/>
      </w:tblPr>
      <w:tblGrid>
        <w:gridCol w:w="510"/>
        <w:gridCol w:w="3335"/>
        <w:gridCol w:w="3889"/>
      </w:tblGrid>
      <w:tr w:rsidR="00460A00" w:rsidRPr="00460A00" w:rsidTr="00460A00">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A00" w:rsidRPr="00460A00" w:rsidRDefault="00460A00">
            <w:pPr>
              <w:jc w:val="center"/>
              <w:rPr>
                <w:rFonts w:ascii="Calibri" w:hAnsi="Calibri" w:cs="Calibri"/>
                <w:b/>
                <w:bCs/>
                <w:color w:val="000000"/>
                <w:sz w:val="22"/>
                <w:szCs w:val="22"/>
              </w:rPr>
            </w:pPr>
            <w:r w:rsidRPr="00460A00">
              <w:rPr>
                <w:rFonts w:ascii="Calibri" w:hAnsi="Calibri" w:cs="Calibri"/>
                <w:b/>
                <w:bCs/>
                <w:color w:val="000000"/>
                <w:sz w:val="22"/>
                <w:szCs w:val="22"/>
              </w:rPr>
              <w:t>рб.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60A00" w:rsidRPr="00460A00" w:rsidRDefault="00460A00">
            <w:pPr>
              <w:jc w:val="center"/>
              <w:rPr>
                <w:rFonts w:ascii="Calibri" w:hAnsi="Calibri" w:cs="Calibri"/>
                <w:b/>
                <w:bCs/>
                <w:color w:val="000000"/>
                <w:sz w:val="22"/>
                <w:szCs w:val="22"/>
              </w:rPr>
            </w:pPr>
            <w:r w:rsidRPr="00460A00">
              <w:rPr>
                <w:rFonts w:ascii="Calibri" w:hAnsi="Calibri" w:cs="Calibri"/>
                <w:b/>
                <w:bCs/>
                <w:color w:val="000000"/>
                <w:sz w:val="22"/>
                <w:szCs w:val="22"/>
              </w:rPr>
              <w:t>Средње школе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0A00" w:rsidRPr="00460A00" w:rsidRDefault="00460A00">
            <w:pPr>
              <w:jc w:val="center"/>
              <w:rPr>
                <w:rFonts w:ascii="Calibri" w:hAnsi="Calibri" w:cs="Calibri"/>
                <w:b/>
                <w:bCs/>
                <w:color w:val="000000"/>
                <w:sz w:val="22"/>
                <w:szCs w:val="22"/>
              </w:rPr>
            </w:pPr>
            <w:r w:rsidRPr="00460A00">
              <w:rPr>
                <w:rFonts w:ascii="Calibri" w:hAnsi="Calibri" w:cs="Calibri"/>
                <w:b/>
                <w:bCs/>
                <w:color w:val="000000"/>
                <w:sz w:val="22"/>
                <w:szCs w:val="22"/>
              </w:rPr>
              <w:t>Извршење јануар-децембар 2023.год.</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Правно пословна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10.311.456,38</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ГТШ Неимар</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10.758.788,98</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Економска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14.234.813,03</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ЕТШ ''Мија Станимировић''</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16.009.887,38</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ЕТШ''Никола Тесла''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16.875.181,37</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Машинска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10.469.722,59</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Медицинска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18.022.447,88</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Музичка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10.266.506,90</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Прехрамбено-хемијска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10.057.129,38</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Школа моде и лепоте</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9.015.405,50</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Трговинска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7.490.637,75</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Угоститељско-туристичка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12.081.025,89</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Уметничка школа</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10.072.317,10</w:t>
            </w:r>
          </w:p>
        </w:tc>
      </w:tr>
      <w:tr w:rsidR="00460A00" w:rsidRPr="00460A00" w:rsidTr="00460A00">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jc w:val="center"/>
              <w:rPr>
                <w:rFonts w:ascii="MS Sans Serif" w:hAnsi="MS Sans Serif"/>
                <w:color w:val="000000"/>
                <w:sz w:val="22"/>
                <w:szCs w:val="22"/>
              </w:rPr>
            </w:pPr>
            <w:r w:rsidRPr="00460A00">
              <w:rPr>
                <w:rFonts w:ascii="MS Sans Serif" w:hAnsi="MS Sans Serif"/>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СТШ ''12.фебруар''</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MS Sans Serif" w:hAnsi="MS Sans Serif"/>
                <w:color w:val="000000"/>
                <w:sz w:val="22"/>
                <w:szCs w:val="22"/>
              </w:rPr>
            </w:pPr>
            <w:r w:rsidRPr="00460A00">
              <w:rPr>
                <w:rFonts w:ascii="MS Sans Serif" w:hAnsi="MS Sans Serif"/>
                <w:color w:val="000000"/>
                <w:sz w:val="22"/>
                <w:szCs w:val="22"/>
              </w:rPr>
              <w:t>19.373.030,16</w:t>
            </w:r>
          </w:p>
        </w:tc>
      </w:tr>
      <w:tr w:rsidR="00460A00" w:rsidRPr="00460A00" w:rsidTr="007A62C4">
        <w:trPr>
          <w:trHeight w:val="11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60A00" w:rsidRPr="00460A00" w:rsidRDefault="00460A00">
            <w:pPr>
              <w:rPr>
                <w:rFonts w:ascii="MS Sans Serif" w:hAnsi="MS Sans Serif"/>
                <w:color w:val="000000"/>
                <w:sz w:val="22"/>
                <w:szCs w:val="22"/>
              </w:rPr>
            </w:pPr>
            <w:r w:rsidRPr="00460A00">
              <w:rPr>
                <w:rFonts w:ascii="MS Sans Serif" w:hAnsi="MS Sans Serif"/>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rPr>
                <w:rFonts w:ascii="Calibri" w:hAnsi="Calibri" w:cs="Calibri"/>
                <w:b/>
                <w:bCs/>
                <w:color w:val="000000"/>
                <w:sz w:val="22"/>
                <w:szCs w:val="22"/>
              </w:rPr>
            </w:pPr>
            <w:r w:rsidRPr="00460A00">
              <w:rPr>
                <w:rFonts w:ascii="Calibri" w:hAnsi="Calibri" w:cs="Calibri"/>
                <w:b/>
                <w:bCs/>
                <w:color w:val="000000"/>
                <w:sz w:val="22"/>
                <w:szCs w:val="22"/>
              </w:rPr>
              <w:t>УКУПНО:</w:t>
            </w:r>
          </w:p>
        </w:tc>
        <w:tc>
          <w:tcPr>
            <w:tcW w:w="0" w:type="auto"/>
            <w:tcBorders>
              <w:top w:val="nil"/>
              <w:left w:val="nil"/>
              <w:bottom w:val="single" w:sz="4" w:space="0" w:color="auto"/>
              <w:right w:val="single" w:sz="4" w:space="0" w:color="auto"/>
            </w:tcBorders>
            <w:shd w:val="clear" w:color="auto" w:fill="auto"/>
            <w:noWrap/>
            <w:vAlign w:val="bottom"/>
            <w:hideMark/>
          </w:tcPr>
          <w:p w:rsidR="00460A00" w:rsidRPr="00460A00" w:rsidRDefault="00460A00">
            <w:pPr>
              <w:jc w:val="right"/>
              <w:rPr>
                <w:rFonts w:ascii="Calibri" w:hAnsi="Calibri" w:cs="Calibri"/>
                <w:b/>
                <w:bCs/>
                <w:color w:val="000000"/>
                <w:sz w:val="22"/>
                <w:szCs w:val="22"/>
              </w:rPr>
            </w:pPr>
            <w:r w:rsidRPr="00460A00">
              <w:rPr>
                <w:rFonts w:ascii="Calibri" w:hAnsi="Calibri" w:cs="Calibri"/>
                <w:b/>
                <w:bCs/>
                <w:color w:val="000000"/>
                <w:sz w:val="22"/>
                <w:szCs w:val="22"/>
              </w:rPr>
              <w:t>175.038.350,29</w:t>
            </w:r>
          </w:p>
        </w:tc>
      </w:tr>
    </w:tbl>
    <w:p w:rsidR="00460A00" w:rsidRDefault="00460A00" w:rsidP="00FE17B9">
      <w:pPr>
        <w:rPr>
          <w:b/>
          <w:lang w:val="sr-Cyrl-RS"/>
        </w:rPr>
      </w:pPr>
    </w:p>
    <w:p w:rsidR="00787C7E" w:rsidRDefault="00787C7E" w:rsidP="00FE17B9">
      <w:pPr>
        <w:rPr>
          <w:b/>
          <w:lang w:val="en-US"/>
        </w:rPr>
      </w:pPr>
    </w:p>
    <w:p w:rsidR="00787C7E" w:rsidRDefault="00787C7E" w:rsidP="00FE17B9">
      <w:pPr>
        <w:rPr>
          <w:b/>
          <w:lang w:val="en-US"/>
        </w:rPr>
      </w:pPr>
    </w:p>
    <w:p w:rsidR="00460A00" w:rsidRDefault="00460A00" w:rsidP="00FE17B9">
      <w:pPr>
        <w:rPr>
          <w:b/>
          <w:lang w:val="sr-Cyrl-RS"/>
        </w:rPr>
      </w:pPr>
      <w:r>
        <w:rPr>
          <w:b/>
          <w:lang w:val="sr-Cyrl-RS"/>
        </w:rPr>
        <w:lastRenderedPageBreak/>
        <w:t>Графички приказ извршења по средњим стручним школама</w:t>
      </w:r>
    </w:p>
    <w:p w:rsidR="00460A00" w:rsidRDefault="00460A00" w:rsidP="00FE17B9">
      <w:pPr>
        <w:rPr>
          <w:b/>
          <w:lang w:val="sr-Cyrl-RS"/>
        </w:rPr>
      </w:pPr>
    </w:p>
    <w:p w:rsidR="00460A00" w:rsidRPr="00460A00" w:rsidRDefault="00460A00" w:rsidP="00FE17B9">
      <w:pPr>
        <w:rPr>
          <w:b/>
          <w:lang w:val="sr-Cyrl-RS"/>
        </w:rPr>
      </w:pPr>
      <w:r w:rsidRPr="00460A00">
        <w:rPr>
          <w:noProof/>
          <w:shd w:val="clear" w:color="auto" w:fill="FFFF00"/>
          <w:lang w:val="en-US" w:eastAsia="en-US"/>
        </w:rPr>
        <w:drawing>
          <wp:inline distT="0" distB="0" distL="0" distR="0" wp14:anchorId="127DC988" wp14:editId="7EA9263E">
            <wp:extent cx="5248275" cy="45434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17B9" w:rsidRDefault="00FE17B9" w:rsidP="00FE17B9">
      <w:pPr>
        <w:rPr>
          <w:lang w:val="sr-Cyrl-RS"/>
        </w:rPr>
      </w:pPr>
    </w:p>
    <w:p w:rsidR="00EF6475" w:rsidRDefault="00EF6475" w:rsidP="00FE17B9">
      <w:pPr>
        <w:rPr>
          <w:lang w:val="sr-Cyrl-RS"/>
        </w:rPr>
      </w:pPr>
    </w:p>
    <w:p w:rsidR="00EF6475" w:rsidRDefault="00EF6475" w:rsidP="00FE17B9">
      <w:pPr>
        <w:rPr>
          <w:lang w:val="sr-Cyrl-RS"/>
        </w:rPr>
      </w:pPr>
    </w:p>
    <w:p w:rsidR="00BC53D0" w:rsidRDefault="00BC53D0" w:rsidP="00FE17B9">
      <w:pPr>
        <w:rPr>
          <w:color w:val="FF0000"/>
          <w:lang w:val="sr-Cyrl-RS"/>
        </w:rPr>
      </w:pPr>
    </w:p>
    <w:p w:rsidR="00EF6475" w:rsidRPr="00936D32" w:rsidRDefault="00EF6475" w:rsidP="00EF6475">
      <w:pPr>
        <w:jc w:val="both"/>
        <w:rPr>
          <w:lang w:val="sr-Latn-RS"/>
        </w:rPr>
      </w:pPr>
      <w:r w:rsidRPr="00936D32">
        <w:rPr>
          <w:lang w:val="sr-Cyrl-CS"/>
        </w:rPr>
        <w:t>Програм 11 – Социјална и дечија заштита</w:t>
      </w:r>
    </w:p>
    <w:p w:rsidR="00EF6475" w:rsidRPr="00936D32" w:rsidRDefault="00EF6475" w:rsidP="00EF6475">
      <w:pPr>
        <w:jc w:val="both"/>
        <w:rPr>
          <w:b/>
          <w:lang w:val="sr-Latn-RS"/>
        </w:rPr>
      </w:pPr>
    </w:p>
    <w:p w:rsidR="00EF6475" w:rsidRPr="00936D32" w:rsidRDefault="00EF6475" w:rsidP="00EF6475">
      <w:pPr>
        <w:jc w:val="both"/>
        <w:rPr>
          <w:lang w:val="sr-Cyrl-RS"/>
        </w:rPr>
      </w:pPr>
      <w:r w:rsidRPr="00936D32">
        <w:rPr>
          <w:lang w:val="sr-Cyrl-CS"/>
        </w:rPr>
        <w:t>З</w:t>
      </w:r>
      <w:r w:rsidRPr="00936D32">
        <w:rPr>
          <w:lang w:val="sr-Latn-RS"/>
        </w:rPr>
        <w:t xml:space="preserve">а социјалну и </w:t>
      </w:r>
      <w:r w:rsidRPr="00936D32">
        <w:rPr>
          <w:lang w:val="sr-Cyrl-CS"/>
        </w:rPr>
        <w:t>дечију</w:t>
      </w:r>
      <w:r w:rsidRPr="00936D32">
        <w:rPr>
          <w:lang w:val="sr-Latn-RS"/>
        </w:rPr>
        <w:t xml:space="preserve"> заштиту </w:t>
      </w:r>
      <w:r w:rsidRPr="00936D32">
        <w:rPr>
          <w:lang w:val="sr-Cyrl-CS"/>
        </w:rPr>
        <w:t xml:space="preserve">у 2023. години </w:t>
      </w:r>
      <w:r w:rsidRPr="00936D32">
        <w:rPr>
          <w:lang w:val="sr-Latn-RS"/>
        </w:rPr>
        <w:t>п</w:t>
      </w:r>
      <w:r w:rsidRPr="00936D32">
        <w:rPr>
          <w:lang w:val="sr-Cyrl-RS"/>
        </w:rPr>
        <w:t>ланирана</w:t>
      </w:r>
      <w:r w:rsidRPr="00936D32">
        <w:rPr>
          <w:lang w:val="sr-Latn-RS"/>
        </w:rPr>
        <w:t xml:space="preserve"> су средства</w:t>
      </w:r>
      <w:r w:rsidRPr="00936D32">
        <w:rPr>
          <w:lang w:val="sr-Cyrl-CS"/>
        </w:rPr>
        <w:t xml:space="preserve"> из буџета града </w:t>
      </w:r>
      <w:r w:rsidRPr="00936D32">
        <w:rPr>
          <w:lang w:val="sr-Latn-RS"/>
        </w:rPr>
        <w:t>у</w:t>
      </w:r>
      <w:r w:rsidRPr="00936D32">
        <w:rPr>
          <w:lang w:val="sr-Cyrl-RS"/>
        </w:rPr>
        <w:t xml:space="preserve"> </w:t>
      </w:r>
      <w:r w:rsidRPr="00936D32">
        <w:rPr>
          <w:lang w:val="sr-Latn-RS"/>
        </w:rPr>
        <w:t>2023.</w:t>
      </w:r>
      <w:r>
        <w:rPr>
          <w:lang w:val="sr-Cyrl-RS"/>
        </w:rPr>
        <w:t xml:space="preserve"> </w:t>
      </w:r>
      <w:r w:rsidRPr="00936D32">
        <w:rPr>
          <w:lang w:val="sr-Cyrl-RS"/>
        </w:rPr>
        <w:t>години</w:t>
      </w:r>
      <w:r w:rsidRPr="00936D32">
        <w:rPr>
          <w:lang w:val="sr-Latn-RS"/>
        </w:rPr>
        <w:t xml:space="preserve"> </w:t>
      </w:r>
      <w:r w:rsidRPr="00936D32">
        <w:rPr>
          <w:lang w:val="sr-Cyrl-RS"/>
        </w:rPr>
        <w:t xml:space="preserve">у </w:t>
      </w:r>
      <w:r w:rsidRPr="00936D32">
        <w:rPr>
          <w:lang w:val="sr-Latn-RS"/>
        </w:rPr>
        <w:t xml:space="preserve">износу од </w:t>
      </w:r>
      <w:r w:rsidRPr="00936D32">
        <w:rPr>
          <w:lang w:val="sr-Cyrl-RS"/>
        </w:rPr>
        <w:t xml:space="preserve">700.614.000 </w:t>
      </w:r>
      <w:r w:rsidRPr="00936D32">
        <w:rPr>
          <w:lang w:val="sr-Latn-RS"/>
        </w:rPr>
        <w:t>динара</w:t>
      </w:r>
      <w:r w:rsidRPr="00936D32">
        <w:rPr>
          <w:lang w:val="sr-Cyrl-RS"/>
        </w:rPr>
        <w:t>, утрошено је 63</w:t>
      </w:r>
      <w:r w:rsidR="003C4F6D">
        <w:rPr>
          <w:lang w:val="sr-Latn-RS"/>
        </w:rPr>
        <w:t>8</w:t>
      </w:r>
      <w:r w:rsidRPr="00936D32">
        <w:rPr>
          <w:lang w:val="sr-Cyrl-RS"/>
        </w:rPr>
        <w:t>.9</w:t>
      </w:r>
      <w:r w:rsidR="003C4F6D">
        <w:rPr>
          <w:lang w:val="sr-Latn-RS"/>
        </w:rPr>
        <w:t>11</w:t>
      </w:r>
      <w:r w:rsidRPr="00936D32">
        <w:rPr>
          <w:lang w:val="sr-Cyrl-RS"/>
        </w:rPr>
        <w:t>.9</w:t>
      </w:r>
      <w:r w:rsidR="003C4F6D">
        <w:rPr>
          <w:lang w:val="sr-Latn-RS"/>
        </w:rPr>
        <w:t>80</w:t>
      </w:r>
      <w:r w:rsidRPr="00936D32">
        <w:rPr>
          <w:lang w:val="sr-Cyrl-RS"/>
        </w:rPr>
        <w:t xml:space="preserve"> динара што је 91,</w:t>
      </w:r>
      <w:r w:rsidR="003C4F6D">
        <w:rPr>
          <w:lang w:val="sr-Latn-RS"/>
        </w:rPr>
        <w:t>19</w:t>
      </w:r>
      <w:r w:rsidRPr="00936D32">
        <w:rPr>
          <w:lang w:val="sr-Cyrl-RS"/>
        </w:rPr>
        <w:t>%</w:t>
      </w:r>
      <w:r w:rsidRPr="00936D32">
        <w:rPr>
          <w:lang w:val="sr-Latn-RS"/>
        </w:rPr>
        <w:t xml:space="preserve"> у односу на </w:t>
      </w:r>
      <w:r w:rsidRPr="00936D32">
        <w:rPr>
          <w:lang w:val="sr-Cyrl-RS"/>
        </w:rPr>
        <w:t xml:space="preserve">годишњи </w:t>
      </w:r>
      <w:r w:rsidRPr="00936D32">
        <w:rPr>
          <w:lang w:val="sr-Latn-RS"/>
        </w:rPr>
        <w:t>план</w:t>
      </w:r>
      <w:r w:rsidRPr="00936D32">
        <w:rPr>
          <w:lang w:val="sr-Cyrl-RS"/>
        </w:rPr>
        <w:t>.</w:t>
      </w:r>
      <w:r>
        <w:rPr>
          <w:lang w:val="sr-Cyrl-RS"/>
        </w:rPr>
        <w:t xml:space="preserve"> </w:t>
      </w:r>
      <w:r w:rsidRPr="00936D32">
        <w:rPr>
          <w:lang w:val="sr-Cyrl-RS"/>
        </w:rPr>
        <w:t xml:space="preserve">Извршење за </w:t>
      </w:r>
      <w:r w:rsidRPr="00936D32">
        <w:rPr>
          <w:lang w:val="sr-Latn-RS"/>
        </w:rPr>
        <w:t>јануар-</w:t>
      </w:r>
      <w:r w:rsidRPr="00936D32">
        <w:rPr>
          <w:lang w:val="sr-Cyrl-RS"/>
        </w:rPr>
        <w:t>децембар</w:t>
      </w:r>
      <w:r w:rsidRPr="00936D32">
        <w:rPr>
          <w:lang w:val="sr-Latn-RS"/>
        </w:rPr>
        <w:t xml:space="preserve"> </w:t>
      </w:r>
      <w:r w:rsidRPr="00936D32">
        <w:rPr>
          <w:lang w:val="sr-Cyrl-RS"/>
        </w:rPr>
        <w:t>2023. године је следеће:</w:t>
      </w:r>
    </w:p>
    <w:p w:rsidR="00EF6475" w:rsidRPr="00936D32" w:rsidRDefault="00EF6475" w:rsidP="00EF6475">
      <w:pPr>
        <w:jc w:val="both"/>
        <w:rPr>
          <w:lang w:val="sr-Latn-RS"/>
        </w:rPr>
      </w:pPr>
    </w:p>
    <w:p w:rsidR="00EF6475" w:rsidRPr="00936D32" w:rsidRDefault="00EF6475" w:rsidP="00EF6475">
      <w:pPr>
        <w:jc w:val="both"/>
        <w:rPr>
          <w:lang w:val="sr-Cyrl-RS"/>
        </w:rPr>
      </w:pPr>
      <w:r w:rsidRPr="00936D32">
        <w:rPr>
          <w:lang w:val="sr-Cyrl-RS"/>
        </w:rPr>
        <w:t xml:space="preserve">Програмска активност 0902-0001 </w:t>
      </w:r>
      <w:r w:rsidRPr="00936D32">
        <w:rPr>
          <w:lang w:val="sr-Latn-RS"/>
        </w:rPr>
        <w:t>Једнократне помоћи и други облици помоћи</w:t>
      </w:r>
      <w:r w:rsidRPr="00936D32">
        <w:rPr>
          <w:lang w:val="sr-Cyrl-RS"/>
        </w:rPr>
        <w:t>, функција 040 – Породица и деца</w:t>
      </w:r>
      <w:r w:rsidRPr="00936D32">
        <w:rPr>
          <w:lang w:val="sr-Latn-RS"/>
        </w:rPr>
        <w:t xml:space="preserve"> </w:t>
      </w:r>
    </w:p>
    <w:p w:rsidR="00EF6475" w:rsidRPr="00936D32" w:rsidRDefault="00EF6475" w:rsidP="00EF6475">
      <w:pPr>
        <w:jc w:val="both"/>
        <w:rPr>
          <w:lang w:val="sr-Cyrl-R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-Бесплатна ужина за децу основношколског узраста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Право на бесплатну ужину имају  деца основношколског узраста која похађају основне школе на територији града Ниша и то: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w:t>
      </w:r>
      <w:r w:rsidRPr="00936D32">
        <w:rPr>
          <w:rFonts w:eastAsia="Calibri"/>
          <w:lang w:val="sr-Latn-RS" w:eastAsia="en-US"/>
        </w:rPr>
        <w:t xml:space="preserve"> </w:t>
      </w:r>
      <w:r w:rsidRPr="00936D32">
        <w:rPr>
          <w:rFonts w:eastAsia="Calibri"/>
          <w:lang w:val="sr-Cyrl-RS" w:eastAsia="en-US"/>
        </w:rPr>
        <w:t xml:space="preserve">деца чији један или оба родитеља имају I или II степен телесног оштећења,  у складу са Одлуком о финансијској подршци породици са децом на територији Града Ниша </w:t>
      </w:r>
      <w:r w:rsidRPr="00936D32">
        <w:rPr>
          <w:rFonts w:eastAsia="Calibri"/>
          <w:lang w:val="ru-RU" w:eastAsia="en-US"/>
        </w:rPr>
        <w:t>("Сл. лист Града Ниша", бр. 47/2019, 17/2020, 35/21 и 139/22</w:t>
      </w:r>
      <w:r w:rsidRPr="00936D32">
        <w:rPr>
          <w:rFonts w:eastAsia="Calibri"/>
          <w:lang w:val="sr-Cyrl-CS" w:eastAsia="en-US"/>
        </w:rPr>
        <w:t>)</w:t>
      </w:r>
      <w:r w:rsidRPr="00936D32">
        <w:rPr>
          <w:rFonts w:eastAsia="Calibri"/>
          <w:lang w:val="sr-Cyrl-RS" w:eastAsia="en-US"/>
        </w:rPr>
        <w:t xml:space="preserve"> и Уговором број 308/2023-01 од 30.01.2023. године који је закључен између Града Ниша и Установе „Пчелица“. Извршење у периоду јануар-</w:t>
      </w:r>
      <w:r w:rsidRPr="00936D32">
        <w:rPr>
          <w:lang w:val="sr-Cyrl-RS"/>
        </w:rPr>
        <w:t xml:space="preserve"> децембар</w:t>
      </w:r>
      <w:r w:rsidRPr="00936D32">
        <w:rPr>
          <w:rFonts w:eastAsia="Calibri"/>
          <w:lang w:val="sr-Cyrl-RS" w:eastAsia="en-US"/>
        </w:rPr>
        <w:t xml:space="preserve"> 2023. године износи 22.211.605 динара односно 79,33%.</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lastRenderedPageBreak/>
        <w:t>-Бесплатна ужина за ученике са сметњама у развоју у школама за основно и средње образовање у Нишу</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Ово право остварено је на основу Одлуке о финансијској подршци породици са децом на територији Града Ниша </w:t>
      </w:r>
      <w:r w:rsidRPr="00936D32">
        <w:rPr>
          <w:rFonts w:eastAsia="Calibri"/>
          <w:lang w:val="ru-RU" w:eastAsia="en-US"/>
        </w:rPr>
        <w:t>("Сл. лист Града Ниша", бр. 47/2019, 17/2020, 35/21 и 139/22</w:t>
      </w:r>
      <w:r w:rsidRPr="00936D32">
        <w:rPr>
          <w:rFonts w:eastAsia="Calibri"/>
          <w:lang w:val="sr-Cyrl-CS" w:eastAsia="en-US"/>
        </w:rPr>
        <w:t>)</w:t>
      </w:r>
      <w:r w:rsidRPr="00936D32">
        <w:rPr>
          <w:rFonts w:eastAsia="Calibri"/>
          <w:lang w:val="sr-Cyrl-RS" w:eastAsia="en-US"/>
        </w:rPr>
        <w:t xml:space="preserve"> и Уговора број 308/2023-01 од 30.01.2023. године  који је закључен између Града Ниша и Јавне предшколске установе „Пчелица“ Ниш. Извршење у периоду јануар-децембар 2023. године износи 2.181.335 динара или 72,71%.</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-Регресирање трошкова исхране у продуженом боровку за децу основношколског узраста до 10 година старости</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У школама у којима је организован продужени боравак право на регресирање трошкова исхране остварују треће и четврто дете у породици, дупли близанци, тројке и четворке, деца палих бораца и ратних војних инвалида, деца са сметњама у развоју, деца лишена родитељског старања, деца из породица које остварују приходе до износа минималног нивоа социјалне сигурности, у складу са Одлуком о финансијској подршци породици са децом на територији града Ниша </w:t>
      </w:r>
      <w:r w:rsidRPr="00936D32">
        <w:rPr>
          <w:rFonts w:eastAsia="Calibri"/>
          <w:lang w:val="ru-RU" w:eastAsia="en-US"/>
        </w:rPr>
        <w:t>("Сл. лист Града Ниша", бр. 47/2019</w:t>
      </w:r>
      <w:r w:rsidRPr="00936D32">
        <w:rPr>
          <w:rFonts w:eastAsia="Calibri"/>
          <w:lang w:val="sr-Latn-RS" w:eastAsia="en-US"/>
        </w:rPr>
        <w:t>,</w:t>
      </w:r>
      <w:r w:rsidRPr="00936D32">
        <w:rPr>
          <w:rFonts w:eastAsia="Calibri"/>
          <w:lang w:val="ru-RU" w:eastAsia="en-US"/>
        </w:rPr>
        <w:t xml:space="preserve"> 17/2020,</w:t>
      </w:r>
      <w:r w:rsidRPr="00936D32">
        <w:rPr>
          <w:rFonts w:eastAsia="Calibri"/>
          <w:lang w:val="sr-Cyrl-RS" w:eastAsia="en-US"/>
        </w:rPr>
        <w:t xml:space="preserve"> 35/21 и 139/22</w:t>
      </w:r>
      <w:r w:rsidRPr="00936D32">
        <w:rPr>
          <w:rFonts w:eastAsia="Calibri"/>
          <w:lang w:val="sr-Cyrl-CS" w:eastAsia="en-US"/>
        </w:rPr>
        <w:t>)</w:t>
      </w:r>
      <w:r w:rsidRPr="00936D32">
        <w:rPr>
          <w:rFonts w:eastAsia="Calibri"/>
          <w:lang w:val="sr-Cyrl-RS" w:eastAsia="en-US"/>
        </w:rPr>
        <w:t xml:space="preserve"> и Уговора број </w:t>
      </w:r>
      <w:r w:rsidRPr="00936D32">
        <w:rPr>
          <w:rFonts w:eastAsia="Calibri"/>
          <w:lang w:val="sr-Latn-RS" w:eastAsia="en-US"/>
        </w:rPr>
        <w:t>3</w:t>
      </w:r>
      <w:r w:rsidRPr="00936D32">
        <w:rPr>
          <w:rFonts w:eastAsia="Calibri"/>
          <w:lang w:val="sr-Cyrl-RS" w:eastAsia="en-US"/>
        </w:rPr>
        <w:t>07/2023-01 од 30.01.2023. године  припрема и дистрибуција оброка за децу основношколског узраста до 10 година старости у продуженом боравку</w:t>
      </w:r>
      <w:r w:rsidRPr="00936D32">
        <w:rPr>
          <w:rFonts w:eastAsia="Calibri"/>
          <w:lang w:val="sr-Latn-RS" w:eastAsia="en-US"/>
        </w:rPr>
        <w:t xml:space="preserve"> </w:t>
      </w:r>
      <w:r w:rsidRPr="00936D32">
        <w:rPr>
          <w:rFonts w:eastAsia="Calibri"/>
          <w:lang w:val="sr-Cyrl-RS" w:eastAsia="en-US"/>
        </w:rPr>
        <w:t>који је закључен између Града Ниша и Установе „Пчелица“</w:t>
      </w:r>
      <w:r w:rsidRPr="00936D32">
        <w:rPr>
          <w:rFonts w:eastAsia="Calibri"/>
          <w:lang w:val="sr-Latn-RS" w:eastAsia="en-US"/>
        </w:rPr>
        <w:t>.</w:t>
      </w:r>
      <w:r w:rsidRPr="00936D32">
        <w:rPr>
          <w:rFonts w:eastAsia="Calibri"/>
          <w:lang w:val="sr-Cyrl-RS" w:eastAsia="en-US"/>
        </w:rPr>
        <w:t xml:space="preserve"> Извршење у периоду јануар-децембар 2023. године износи 11.666.279 динара или 77,78%.</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-Једнократна новчана помоћ за незапослене породиље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Право је остварила свака незапослена породиља у износу од 50.000 динара која има пребивалиште односно боравиште ако је избеглица или расељено лице са територије Косова и Метохије, на територији града Ниша, најмање годину дана пре порођаја. Уколико породиља није жива, или је напустила дете, право на једнократну новчану помоћ незапосленој породиљи може остварити отац детета, односно старатељ  у складу са Одлуком о финансијској подршци породици са децом на територији града Ниша </w:t>
      </w:r>
      <w:r w:rsidRPr="00936D32">
        <w:rPr>
          <w:rFonts w:eastAsia="Calibri"/>
          <w:lang w:val="ru-RU" w:eastAsia="en-US"/>
        </w:rPr>
        <w:t>("Сл. лист Града Ниша", бр. 47/2019</w:t>
      </w:r>
      <w:r w:rsidRPr="00936D32">
        <w:rPr>
          <w:rFonts w:eastAsia="Calibri"/>
          <w:lang w:val="sr-Latn-RS" w:eastAsia="en-US"/>
        </w:rPr>
        <w:t xml:space="preserve">, </w:t>
      </w:r>
      <w:r w:rsidRPr="00936D32">
        <w:rPr>
          <w:rFonts w:eastAsia="Calibri"/>
          <w:lang w:val="ru-RU" w:eastAsia="en-US"/>
        </w:rPr>
        <w:t>17/2020,</w:t>
      </w:r>
      <w:r w:rsidRPr="00936D32">
        <w:rPr>
          <w:rFonts w:eastAsia="Calibri"/>
          <w:lang w:val="sr-Cyrl-RS" w:eastAsia="en-US"/>
        </w:rPr>
        <w:t xml:space="preserve"> 35/21 и 139/22</w:t>
      </w:r>
      <w:r w:rsidRPr="00936D32">
        <w:rPr>
          <w:rFonts w:eastAsia="Calibri"/>
          <w:lang w:val="sr-Cyrl-CS" w:eastAsia="en-US"/>
        </w:rPr>
        <w:t xml:space="preserve">). </w:t>
      </w:r>
      <w:r w:rsidRPr="00936D32">
        <w:rPr>
          <w:rFonts w:eastAsia="Calibri"/>
          <w:lang w:val="sr-Cyrl-RS" w:eastAsia="en-US"/>
        </w:rPr>
        <w:t>Извршење у периоду јануар-децембар 2023. године износи 20.000.000 динара, односно 80%.</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 Материјална помоћ за социјално угрожене </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Ово право остварује се у складу са Одлуком о правима из области социјалне заштите на територији Града Ниша („Сл. лист Града Ниша“, бр.101/12, 96/13, 44/14,118/18, 18/19, 63/19, 92/20, 131/22, 87/23 и 116/23) и односи се на пакете помоћи особама у стању социјалне потребе. Извршење за јануар-децембар 2023. године износи 1.962.453 динара или 59,47%.</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-Помоћ избеглим и расељеним лицима (извор 0</w:t>
      </w:r>
      <w:r w:rsidRPr="00936D32">
        <w:rPr>
          <w:rFonts w:eastAsia="Calibri"/>
          <w:lang w:val="sr-Latn-RS" w:eastAsia="en-US"/>
        </w:rPr>
        <w:t>7</w:t>
      </w:r>
      <w:r w:rsidRPr="00936D32">
        <w:rPr>
          <w:rFonts w:eastAsia="Calibri"/>
          <w:lang w:val="sr-Cyrl-R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Правни основ за пружање помоћи избеглим и расељеним лицима је Закон о избеглицама („Службени гласник РС“ 18/92, 42/02, 45/02, 30/10)</w:t>
      </w:r>
      <w:r w:rsidRPr="00936D32">
        <w:rPr>
          <w:rFonts w:eastAsia="Calibri"/>
          <w:lang w:val="sr-Latn-RS" w:eastAsia="en-US"/>
        </w:rPr>
        <w:t xml:space="preserve">. </w:t>
      </w:r>
    </w:p>
    <w:p w:rsidR="00EF6475" w:rsidRPr="00D21F4F" w:rsidRDefault="00EF6475" w:rsidP="00EF6475">
      <w:pPr>
        <w:spacing w:line="276" w:lineRule="auto"/>
        <w:jc w:val="both"/>
        <w:rPr>
          <w:rFonts w:eastAsia="Calibri"/>
          <w:lang w:val="sr-Latn-RS" w:eastAsia="en-US"/>
        </w:rPr>
      </w:pPr>
      <w:r w:rsidRPr="00D21F4F">
        <w:rPr>
          <w:rFonts w:eastAsia="Calibri"/>
          <w:lang w:val="sr-Cyrl-CS" w:eastAsia="en-US"/>
        </w:rPr>
        <w:t xml:space="preserve">У 2023. години пренета су средства граду Нишу у укупном износу од </w:t>
      </w:r>
      <w:r w:rsidRPr="00D21F4F">
        <w:rPr>
          <w:rFonts w:eastAsia="Calibri"/>
          <w:lang w:val="sr-Cyrl-RS" w:eastAsia="en-US"/>
        </w:rPr>
        <w:t>1.092</w:t>
      </w:r>
      <w:r w:rsidRPr="00D21F4F">
        <w:rPr>
          <w:rFonts w:eastAsia="Calibri"/>
          <w:lang w:val="sr-Cyrl-CS" w:eastAsia="en-US"/>
        </w:rPr>
        <w:t>.000 динара од стране Комесаријата за избеглице и миграције на основу више Решења о додели једнократних помоћи физичким лицима.</w:t>
      </w:r>
      <w:r w:rsidRPr="00D21F4F">
        <w:rPr>
          <w:rFonts w:eastAsia="Calibri"/>
          <w:lang w:val="sr-Cyrl-RS" w:eastAsia="en-US"/>
        </w:rPr>
        <w:t xml:space="preserve"> Извршење у периоду јануар-</w:t>
      </w:r>
      <w:r w:rsidR="00D769CB" w:rsidRPr="00D21F4F">
        <w:rPr>
          <w:rFonts w:eastAsia="Calibri"/>
          <w:lang w:val="sr-Cyrl-RS" w:eastAsia="en-US"/>
        </w:rPr>
        <w:t>децембар 2023. године износи 3</w:t>
      </w:r>
      <w:r w:rsidRPr="00D21F4F">
        <w:rPr>
          <w:rFonts w:eastAsia="Calibri"/>
          <w:lang w:val="sr-Cyrl-RS" w:eastAsia="en-US"/>
        </w:rPr>
        <w:t>92</w:t>
      </w:r>
      <w:r w:rsidRPr="00D21F4F">
        <w:rPr>
          <w:rFonts w:eastAsia="Calibri"/>
          <w:lang w:val="sr-Cyrl-CS" w:eastAsia="en-US"/>
        </w:rPr>
        <w:t xml:space="preserve">.000 </w:t>
      </w:r>
      <w:r w:rsidR="00D769CB" w:rsidRPr="00D21F4F">
        <w:rPr>
          <w:rFonts w:eastAsia="Calibri"/>
          <w:lang w:val="sr-Cyrl-RS" w:eastAsia="en-US"/>
        </w:rPr>
        <w:t>динара, тј. 35,90</w:t>
      </w:r>
      <w:r w:rsidRPr="00D21F4F">
        <w:rPr>
          <w:rFonts w:eastAsia="Calibri"/>
          <w:lang w:val="sr-Cyrl-RS" w:eastAsia="en-US"/>
        </w:rPr>
        <w:t xml:space="preserve">% реализованих средстава. </w:t>
      </w:r>
    </w:p>
    <w:p w:rsidR="00EF6475" w:rsidRPr="00936D32" w:rsidRDefault="00EF6475" w:rsidP="00EF6475">
      <w:pPr>
        <w:jc w:val="both"/>
        <w:rPr>
          <w:rFonts w:eastAsia="Calibri"/>
          <w:lang w:val="sr-Latn-RS" w:eastAsia="en-US"/>
        </w:rPr>
      </w:pPr>
      <w:r w:rsidRPr="00936D32">
        <w:rPr>
          <w:rFonts w:eastAsia="Calibri"/>
          <w:lang w:val="sr-Cyrl-RS" w:eastAsia="en-US"/>
        </w:rPr>
        <w:t xml:space="preserve">-Помоћ избеглим и расељеним лицима (извор </w:t>
      </w:r>
      <w:r w:rsidRPr="00936D32">
        <w:rPr>
          <w:rFonts w:eastAsia="Calibri"/>
          <w:lang w:val="sr-Latn-RS" w:eastAsia="en-US"/>
        </w:rPr>
        <w:t>17</w:t>
      </w:r>
      <w:r w:rsidRPr="00936D32">
        <w:rPr>
          <w:rFonts w:eastAsia="Calibri"/>
          <w:lang w:val="sr-Cyrl-RS" w:eastAsia="en-US"/>
        </w:rPr>
        <w:t>)</w:t>
      </w:r>
    </w:p>
    <w:p w:rsidR="00EF6475" w:rsidRPr="00936D32" w:rsidRDefault="00EF6475" w:rsidP="00EF6475">
      <w:pPr>
        <w:jc w:val="both"/>
        <w:rPr>
          <w:rFonts w:eastAsia="Calibri"/>
          <w:lang w:val="sr-Cyrl-RS" w:eastAsia="en-US"/>
        </w:rPr>
      </w:pPr>
      <w:r w:rsidRPr="00936D32">
        <w:rPr>
          <w:rFonts w:eastAsia="Calibri"/>
          <w:lang w:val="sr-Cyrl-RS" w:eastAsia="en-US"/>
        </w:rPr>
        <w:t xml:space="preserve">Правни основ за пружање помоћи избеглим и расељеним лицима је Закон о избеглицама („Сл.гласник РС“, бр. 18/92, 42/02, 45/02 и 30/10). По основу овог Закона са Комесаријатом за избеглице и миграције Републике Србије склопљени су уговори о финансирању помоћи за побољшање услова становања интерно расељених лица док су у расељеништву кроз доделу помоћи за куповину сеоске куће са окућницом, за завршетак или адаптацију предметне сеоске куће. Неутрошена средства трансфера од других нивоа власти која су уплаћивана у буџет града Ниша износила су 17.220.000 динара, док је извршење за период јануар-децембар износило 3.818.209 динара, што чини реализацију од 22,17%. </w:t>
      </w:r>
    </w:p>
    <w:p w:rsidR="00EF6475" w:rsidRDefault="00EF6475" w:rsidP="00EF6475">
      <w:pPr>
        <w:spacing w:line="276" w:lineRule="auto"/>
        <w:jc w:val="both"/>
        <w:rPr>
          <w:rFonts w:eastAsia="Calibri"/>
          <w:lang w:val="en-US" w:eastAsia="en-US"/>
        </w:rPr>
      </w:pPr>
    </w:p>
    <w:p w:rsidR="00787C7E" w:rsidRPr="00787C7E" w:rsidRDefault="00787C7E" w:rsidP="00EF6475">
      <w:pPr>
        <w:spacing w:line="276" w:lineRule="auto"/>
        <w:jc w:val="both"/>
        <w:rPr>
          <w:rFonts w:eastAsia="Calibri"/>
          <w:lang w:val="en-US" w:eastAsia="en-US"/>
        </w:rPr>
      </w:pPr>
    </w:p>
    <w:p w:rsidR="00EF6475" w:rsidRPr="00936D32" w:rsidRDefault="00EF6475" w:rsidP="00EF6475">
      <w:pPr>
        <w:jc w:val="both"/>
        <w:rPr>
          <w:lang w:val="sr-Cyrl-RS"/>
        </w:rPr>
      </w:pPr>
      <w:r w:rsidRPr="00936D32">
        <w:rPr>
          <w:lang w:val="sr-Cyrl-RS"/>
        </w:rPr>
        <w:lastRenderedPageBreak/>
        <w:t>Функција 070 – Социјална помоћ угроженом становништву, некласификована на другом месту</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-Једнократна новчана помоћ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Једнократна помоћ пружа се у новчаном износу, обезбеђивању потребних ствари или у виду новчане накнаде за добровољно радно ангажовање радно способних појединаца. Укупна средства у календарској години остварена по основу овог права по појединцу односно породици, износе до двоструког износа просечне нето зараде по запосленом у граду Нишу у претходном месецу, осим новчане накнаде за добровољно радно ангажовање</w:t>
      </w:r>
      <w:r w:rsidRPr="00936D32">
        <w:rPr>
          <w:rFonts w:eastAsia="Calibri"/>
          <w:lang w:val="sr-Latn-RS" w:eastAsia="en-US"/>
        </w:rPr>
        <w:t xml:space="preserve">, a </w:t>
      </w:r>
      <w:r w:rsidRPr="00936D32">
        <w:rPr>
          <w:rFonts w:eastAsia="Calibri"/>
          <w:lang w:val="sr-Cyrl-RS" w:eastAsia="en-US"/>
        </w:rPr>
        <w:t>у складу са Одлуком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,18/19, 63/2019, 92/20, 131/22, 87/23 и 116/23). Извршење у периоду јануар-децембар 2023. године износи 39.951.985 динара или 99,14%.</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-Интервентна новчана помоћ</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Право на интервентну једнократну новчану помоћ обезбеђује се појединцу и породици који се налазе у стању тренутне и изузетно тешке ситуације и стамбене угрожености, коју не могу самостално да превазиђу</w:t>
      </w:r>
      <w:r w:rsidRPr="00936D32">
        <w:rPr>
          <w:rFonts w:eastAsia="Calibri"/>
          <w:lang w:val="sr-Latn-RS" w:eastAsia="en-US"/>
        </w:rPr>
        <w:t xml:space="preserve"> </w:t>
      </w:r>
      <w:r w:rsidRPr="00936D32">
        <w:rPr>
          <w:rFonts w:eastAsia="Calibri"/>
          <w:lang w:val="sr-Cyrl-RS" w:eastAsia="en-US"/>
        </w:rPr>
        <w:t>потешкоће изазване пожаром, поплавом, или другом непогодом у којој је потпуно уништен или знатно оштећен стамбени објекат који користе, смрћу или тешком инвалидношћу члана породице и другим ситуацијама према процени Центра за социјални рад, а у складу са Одлуком о правима из области социјалне заштите на територији града Ниша („Сл.лист Града Ниша“, бр. 101/12,96/13, 44/14, 118/18, 18/19, 63/19, 92/20, 131/22, 87/23 и 116/23). Извршење у периоду јануар-децембар 2023. године износи 3.995.000 динара, односно 99,88%.</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-Делимично, односно потпуно ослобођење од плаћања стамбено-комуналних услуга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Делимично односно потпуно ослобађање од плаћања стамбено-комуналних услуга је право које се остварује на основу Одлуке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 xml:space="preserve">,18/2019, 63/19, 92/20, 131/22, 87/23 и 116/23). Средства за ове намене користе се за исплату текућих права али и на исплату репрограма дугова из ранијег периода.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Центар за социјални рад решењем утврђује право на делимично или потпуно ослобађање од плаћања комуналних услуга појединцу или породици која остварује приходе до висине двоструког номиналног износа новчане социјалне помоћи према последњим објављеном податку Министарства за рад и социјалну политику за месец у коме се подноси захтев, породице бораца учесника оружаних сукоба деведесетих година на територији града Ниша, корисници новчане социјалне помоћи и имаоци социјалних карата. Центар месечно доставља спискове корисника који имају право на потпуно или делимично ослобађање од плаћања комуналних услуга служби за наплату прих</w:t>
      </w:r>
      <w:r w:rsidRPr="00936D32">
        <w:rPr>
          <w:rFonts w:eastAsia="Calibri"/>
          <w:lang w:val="en-US" w:eastAsia="en-US"/>
        </w:rPr>
        <w:t>o</w:t>
      </w:r>
      <w:r w:rsidRPr="00936D32">
        <w:rPr>
          <w:rFonts w:eastAsia="Calibri"/>
          <w:lang w:val="sr-Cyrl-RS" w:eastAsia="en-US"/>
        </w:rPr>
        <w:t xml:space="preserve">да која им накнадно уз обрачун доставља захтев за исплату. </w:t>
      </w:r>
      <w:r w:rsidRPr="00936D32">
        <w:rPr>
          <w:noProof/>
          <w:lang w:val="sr-Cyrl-RS" w:eastAsia="en-US"/>
        </w:rPr>
        <w:t xml:space="preserve">Споразум о репрограму дуга закључен између Центра за социјални рад „Свети Сава“ Ниш и ЈКП „Медиана“ Ниш у укупном износу од 74.642.768 динара и обухвата дуговање за пружене услуге закључно са 10/2016 године. Ово дуговање измирује се у 72 једнаке месечне рате, при чему је у 2023. години бити исплаћено 12 рата у укупном износу 12.450.000 динара. </w:t>
      </w:r>
      <w:r w:rsidRPr="00936D32">
        <w:rPr>
          <w:rFonts w:eastAsia="Calibri"/>
          <w:lang w:val="sr-Cyrl-RS" w:eastAsia="en-US"/>
        </w:rPr>
        <w:t>Извршење у периоду јануар-децембар 2023. године износи 60.145.901 динар или 99,91%.</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-Социјално становање у заштићеним условима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са ове позиције исплаћују се у складу са чланом 28, чланом 36 и чланом 37.  Одлуке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,18/2019, 63/19, 92/20, 131/22, 87/23 и 116/23). Извршење у периоду јануар-децембар 2023. године износи 2.251.959 динара, односно 93,83%.</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-Трошкови бесплатног сахрањивања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Бесплатно се сахрањују у складу са Одлуком о правима из области социјалне заштите на територији Града Ниша („Сл. лист Града Ниша“, бр 101/12, 96/13, 44/14</w:t>
      </w:r>
      <w:r w:rsidRPr="00936D32">
        <w:rPr>
          <w:rFonts w:eastAsia="Calibri"/>
          <w:lang w:val="sr-Latn-RS" w:eastAsia="en-US"/>
        </w:rPr>
        <w:t>,</w:t>
      </w:r>
      <w:r w:rsidRPr="00936D32">
        <w:rPr>
          <w:rFonts w:eastAsia="Calibri"/>
          <w:lang w:val="sr-Cyrl-RS" w:eastAsia="en-US"/>
        </w:rPr>
        <w:t xml:space="preserve"> </w:t>
      </w:r>
      <w:r w:rsidRPr="00936D32">
        <w:rPr>
          <w:rFonts w:eastAsia="Calibri"/>
          <w:lang w:val="sr-Latn-RS" w:eastAsia="en-US"/>
        </w:rPr>
        <w:t>118/18</w:t>
      </w:r>
      <w:r w:rsidRPr="00936D32">
        <w:rPr>
          <w:rFonts w:eastAsia="Calibri"/>
          <w:lang w:val="sr-Cyrl-RS" w:eastAsia="en-US"/>
        </w:rPr>
        <w:t xml:space="preserve">, 18/2019, 63/19, 92/20, 131/22, 87/23 и 116/23)  лица без прихода смештена у установу социјалне заштите или другу породицу за чији смештај трошкове сноси надлежно министарство, лица без пребивалишта која се у тренутку смрти </w:t>
      </w:r>
      <w:r w:rsidRPr="00936D32">
        <w:rPr>
          <w:rFonts w:eastAsia="Calibri"/>
          <w:lang w:val="sr-Cyrl-RS" w:eastAsia="en-US"/>
        </w:rPr>
        <w:lastRenderedPageBreak/>
        <w:t>нађу на подручју Града Ниша, корисници права на новчану социјалну помоћ у складу са законом о социјалној заштити као и друга лица без прихода у домаћинству а која немају сроднике или имају сроднике за које Центар за социјални рад утврди да нису у могућности да сносе трошкове сахране. Накнада трошкова сахране утврђује се у висини стварних трошкова учињених за набавку најнеопходније погребне опреме, превоз посмртних остатака и извршену сахрану. Извршење у периоду јануар-децембар 2023. године износи 2.885.525 динара, односно 96,18%.</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-Интервентна новчана помоћ (извор 15)</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Интервентна новчана помоћ у складу са Одлуком о правима из области социјалне заштите на територији Града Ниша („Сл. лист Града Ниша“, бр 101/12, 96/13, 44/14</w:t>
      </w:r>
      <w:r w:rsidRPr="00936D32">
        <w:rPr>
          <w:rFonts w:eastAsia="Calibri"/>
          <w:lang w:val="sr-Latn-RS" w:eastAsia="en-US"/>
        </w:rPr>
        <w:t>,</w:t>
      </w:r>
      <w:r w:rsidRPr="00936D32">
        <w:rPr>
          <w:rFonts w:eastAsia="Calibri"/>
          <w:lang w:val="sr-Cyrl-RS" w:eastAsia="en-US"/>
        </w:rPr>
        <w:t xml:space="preserve"> </w:t>
      </w:r>
      <w:r w:rsidRPr="00936D32">
        <w:rPr>
          <w:rFonts w:eastAsia="Calibri"/>
          <w:lang w:val="sr-Latn-RS" w:eastAsia="en-US"/>
        </w:rPr>
        <w:t>118/18</w:t>
      </w:r>
      <w:r w:rsidRPr="00936D32">
        <w:rPr>
          <w:rFonts w:eastAsia="Calibri"/>
          <w:lang w:val="sr-Cyrl-RS" w:eastAsia="en-US"/>
        </w:rPr>
        <w:t>, 18/2019, 63/19, 92/20, 131/22, 87/23 и 116/23) и Закључка Градског већа број 64-9/2023-03 од 19.01.2023.године. Извршење у периоду јануар-децембар 2023. године износи 500.000 динара што износи 100% реализације годишњег плана.</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Програмска активност 0902-0016 Дневне услуге у заједници , Функција 010 – Болест и инвалидност</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-Програмске активности социјално-хуманитарних организација и права из проширених видова социјалне заштите </w:t>
      </w:r>
    </w:p>
    <w:p w:rsidR="00EF6475" w:rsidRPr="00936D32" w:rsidRDefault="00EF6475" w:rsidP="00EF6475">
      <w:pPr>
        <w:spacing w:after="200" w:line="276" w:lineRule="auto"/>
        <w:jc w:val="both"/>
        <w:rPr>
          <w:rFonts w:eastAsia="Calibri"/>
          <w:lang w:val="sr-Cyrl-RS" w:eastAsia="en-US"/>
        </w:rPr>
      </w:pPr>
      <w:r w:rsidRPr="00936D32">
        <w:rPr>
          <w:rFonts w:eastAsia="Calibri"/>
          <w:lang w:val="sr-Cyrl-RS" w:eastAsia="en-US"/>
        </w:rPr>
        <w:t>Правни основ је Правилник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број 82/2014, 7/2017 и 116/2018). Средства са ове позиције се користе за спровођење програмских активности 20 удружења и организација особа са инвалидитетом по основу Конкурса који је расписан у 2023. години. Извршење у периоду јануар – децембар 2023. године износи 14.695.692 динара, што чини 97,97% реализације годишњег плана.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-Финансирање удружења у области борачко-инвалидске заштите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Финансирање удружења бораца ратова деведесетих прописано је чланом 38. Закона о удружењима („Службени гласник РС“, број 51/2009, 99/2011 – др. закон и 44/2018 – други закон). Уредбом о средствима за подстицање програма или недостајућег дела средстава за финансирање програма од јавног интереса која реализују удружења („Службени гласник РС“, 8/12, 94/13, 93/15 и 16/2018) и Правилника о ближим критеријумима, 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(„Службени лист Града Ниша“, бр. 82/14, 7/17 и 116/2018).</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Средства са ове позиције су се користила за спровођење програмских активности 9 Удружења бораца по основу Конкурса који је расписан у 2023. години. Извршење у периоду јануар – децембар 2023, године износи 3.500.423 динара, односно 77,79% . </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Програмска активност: 090</w:t>
      </w:r>
      <w:r w:rsidRPr="00936D32">
        <w:rPr>
          <w:lang w:val="sr-Latn-RS"/>
        </w:rPr>
        <w:t>2</w:t>
      </w:r>
      <w:r w:rsidRPr="00936D32">
        <w:rPr>
          <w:lang w:val="sr-Cyrl-CS"/>
        </w:rPr>
        <w:t>-00</w:t>
      </w:r>
      <w:r w:rsidRPr="00936D32">
        <w:rPr>
          <w:lang w:val="sr-Latn-RS"/>
        </w:rPr>
        <w:t>17</w:t>
      </w:r>
      <w:r w:rsidRPr="00936D32">
        <w:rPr>
          <w:lang w:val="sr-Cyrl-CS"/>
        </w:rPr>
        <w:t xml:space="preserve"> Саветодавно-терапијске и социјално-едукативне услуге, Функција 020 – Старост</w:t>
      </w:r>
    </w:p>
    <w:p w:rsidR="00EF6475" w:rsidRPr="00936D32" w:rsidRDefault="00EF6475" w:rsidP="00EF6475">
      <w:pPr>
        <w:jc w:val="both"/>
        <w:rPr>
          <w:lang w:val="sr-Cyrl-C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w:t>
      </w:r>
      <w:r w:rsidRPr="00936D32">
        <w:rPr>
          <w:rFonts w:eastAsia="Calibri"/>
          <w:lang w:val="sr-Latn-RS" w:eastAsia="en-US"/>
        </w:rPr>
        <w:t>T</w:t>
      </w:r>
      <w:r w:rsidRPr="00936D32">
        <w:rPr>
          <w:rFonts w:eastAsia="Calibri"/>
          <w:lang w:val="sr-Cyrl-RS" w:eastAsia="en-US"/>
        </w:rPr>
        <w:t>рансфери осталим нивоима власти - помоћ у кући Центар за социјални рад</w:t>
      </w:r>
    </w:p>
    <w:p w:rsidR="00EF6475" w:rsidRPr="00936D32" w:rsidRDefault="00EF6475" w:rsidP="00EF6475">
      <w:pPr>
        <w:jc w:val="both"/>
        <w:rPr>
          <w:rFonts w:eastAsia="Calibri"/>
          <w:lang w:val="sr-Cyrl-RS" w:eastAsia="en-US"/>
        </w:rPr>
      </w:pPr>
      <w:r w:rsidRPr="00936D32">
        <w:rPr>
          <w:rFonts w:eastAsia="Calibri"/>
          <w:lang w:val="sr-Cyrl-RS" w:eastAsia="en-US"/>
        </w:rPr>
        <w:t>Помоћ у кући обухвата окупационе терапије и психосоцијалне подршке, пружањем услуга (хауз мајстор, фризер, возач и слично)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а у складу са Одлуком о правима из области социјалне заштите на територији Града Ниша („Службени лист Града Ниша“, бр 101/12, 96/13,44/14</w:t>
      </w:r>
      <w:r w:rsidRPr="00936D32">
        <w:rPr>
          <w:rFonts w:eastAsia="Calibri"/>
          <w:lang w:val="sr-Latn-RS" w:eastAsia="en-US"/>
        </w:rPr>
        <w:t>,118/18</w:t>
      </w:r>
      <w:r w:rsidRPr="00936D32">
        <w:rPr>
          <w:rFonts w:eastAsia="Calibri"/>
          <w:lang w:val="sr-Cyrl-RS" w:eastAsia="en-US"/>
        </w:rPr>
        <w:t>,18/19, 63/2019, 92/20, 131/22, 87/23 и 116/23) и Уговором број 65/2023-01 од 11.01.2023. године који је закључен између Града Ниша,  пружаоца ове услуге и Центра за социјални рад „Свети Сава“ Ниш. Извршење у периоду јануар-децембар 2023. године износи 7.569.175 динара или 97,04%.</w:t>
      </w:r>
    </w:p>
    <w:p w:rsidR="00EF6475" w:rsidRPr="00936D32" w:rsidRDefault="00EF6475" w:rsidP="00EF6475">
      <w:pPr>
        <w:jc w:val="both"/>
        <w:rPr>
          <w:rFonts w:eastAsia="Calibri"/>
          <w:lang w:val="sr-Cyrl-RS" w:eastAsia="en-US"/>
        </w:rPr>
      </w:pPr>
      <w:r w:rsidRPr="00936D32">
        <w:rPr>
          <w:rFonts w:eastAsia="Calibri"/>
          <w:lang w:val="sr-Cyrl-RS" w:eastAsia="en-US"/>
        </w:rPr>
        <w:lastRenderedPageBreak/>
        <w:t>-</w:t>
      </w:r>
      <w:r w:rsidRPr="00936D32">
        <w:rPr>
          <w:rFonts w:eastAsia="Calibri"/>
          <w:lang w:val="sr-Latn-RS" w:eastAsia="en-US"/>
        </w:rPr>
        <w:t>T</w:t>
      </w:r>
      <w:r w:rsidRPr="00936D32">
        <w:rPr>
          <w:rFonts w:eastAsia="Calibri"/>
          <w:lang w:val="sr-Cyrl-RS" w:eastAsia="en-US"/>
        </w:rPr>
        <w:t>рансфери осталим нивоима власти - помоћ у кући „Дом здравља“ Ниш, економска класификација 464</w:t>
      </w:r>
    </w:p>
    <w:p w:rsidR="00EF6475" w:rsidRPr="00936D32" w:rsidRDefault="00EF6475" w:rsidP="00EF6475">
      <w:pPr>
        <w:jc w:val="both"/>
        <w:rPr>
          <w:rFonts w:eastAsia="Calibri"/>
          <w:lang w:val="sr-Cyrl-RS" w:eastAsia="en-US"/>
        </w:rPr>
      </w:pPr>
      <w:r w:rsidRPr="00936D32">
        <w:rPr>
          <w:rFonts w:eastAsia="Calibri"/>
          <w:lang w:val="sr-Cyrl-RS" w:eastAsia="en-US"/>
        </w:rPr>
        <w:t>Помоћ у кући обухвата окупационе терапије и психосоцијалне подршке, пружањем услуга медицинског тима (лекара опште праксе, лекара специјалиста, физиотерапеута и медицинских сестара) лицима која услед старости, хроничне болести или инвалидитета имају ограничене физичке и психичке способности да задовоље свакодневне и личне животне потребе које пружа „Дом здравља“ Ниш, а у складу са Одлуком о правима из области социјалне заштите на територији Града Ниша („Службени лист Града Ниша“, бр 101/12, 96/13,44/14</w:t>
      </w:r>
      <w:r w:rsidRPr="00936D32">
        <w:rPr>
          <w:rFonts w:eastAsia="Calibri"/>
          <w:lang w:val="sr-Latn-RS" w:eastAsia="en-US"/>
        </w:rPr>
        <w:t>,118/18</w:t>
      </w:r>
      <w:r w:rsidRPr="00936D32">
        <w:rPr>
          <w:rFonts w:eastAsia="Calibri"/>
          <w:lang w:val="sr-Cyrl-RS" w:eastAsia="en-US"/>
        </w:rPr>
        <w:t>,18/19, 63/2019, 92/20, 131/22, 87/23 и 116/23) и Уговором број 64/2023-01 од 11.01.2023.године који је закључен између Града Ниша и „Дома здравља“ Ниш. Извршење у периоду јануар-децембар 2023. године износи 4.581.739  динара, односно 88,45 % годишњег плана.</w:t>
      </w:r>
    </w:p>
    <w:p w:rsidR="00EF6475" w:rsidRPr="00936D32" w:rsidRDefault="00EF6475" w:rsidP="00EF6475">
      <w:pPr>
        <w:jc w:val="both"/>
        <w:rPr>
          <w:rFonts w:eastAsia="Calibri"/>
          <w:lang w:val="sr-Cyrl-RS" w:eastAsia="en-US"/>
        </w:rPr>
      </w:pPr>
      <w:r w:rsidRPr="00936D32">
        <w:rPr>
          <w:rFonts w:eastAsia="Calibri"/>
          <w:lang w:val="sr-Cyrl-RS" w:eastAsia="en-US"/>
        </w:rPr>
        <w:t>-</w:t>
      </w:r>
      <w:r w:rsidRPr="00936D32">
        <w:rPr>
          <w:rFonts w:eastAsia="Calibri"/>
          <w:lang w:val="sr-Latn-RS" w:eastAsia="en-US"/>
        </w:rPr>
        <w:t>T</w:t>
      </w:r>
      <w:r w:rsidRPr="00936D32">
        <w:rPr>
          <w:rFonts w:eastAsia="Calibri"/>
          <w:lang w:val="sr-Cyrl-RS" w:eastAsia="en-US"/>
        </w:rPr>
        <w:t>рансфери осталим нивоима власти - помоћ у кући „Дом здравља“ Ниш, економска класификација 465</w:t>
      </w:r>
    </w:p>
    <w:p w:rsidR="00EF6475" w:rsidRPr="00936D32" w:rsidRDefault="00EF6475" w:rsidP="00EF6475">
      <w:pPr>
        <w:jc w:val="both"/>
        <w:rPr>
          <w:rFonts w:eastAsia="Calibri"/>
          <w:lang w:val="sr-Cyrl-RS" w:eastAsia="en-US"/>
        </w:rPr>
      </w:pPr>
      <w:r w:rsidRPr="00936D32">
        <w:rPr>
          <w:rFonts w:eastAsia="Calibri"/>
          <w:lang w:val="sr-Cyrl-RS" w:eastAsia="en-US"/>
        </w:rPr>
        <w:t>Иста апропријација као и претходна, али је у току године по препоруци буџетске инспекције планирање остатка средстава до висине целе апропријације пребачено са класе 464 на класу 465. Извршење у периоду јануар-децембар 2023. године износи 3.218.199  динара, односно 99,94% планираног годишњег плана.</w:t>
      </w:r>
    </w:p>
    <w:p w:rsidR="00EF6475" w:rsidRPr="00936D32" w:rsidRDefault="00EF6475" w:rsidP="00EF6475">
      <w:pPr>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Функција 090 – Социјална заштита некласификована на другом</w:t>
      </w:r>
      <w:r w:rsidRPr="00936D32">
        <w:rPr>
          <w:rFonts w:eastAsia="Calibri"/>
          <w:b/>
          <w:lang w:val="sr-Cyrl-RS" w:eastAsia="en-US"/>
        </w:rPr>
        <w:t xml:space="preserve"> </w:t>
      </w:r>
      <w:r w:rsidRPr="00936D32">
        <w:rPr>
          <w:rFonts w:eastAsia="Calibri"/>
          <w:lang w:val="sr-Cyrl-RS" w:eastAsia="en-US"/>
        </w:rPr>
        <w:t>месту</w:t>
      </w:r>
    </w:p>
    <w:p w:rsidR="00EF6475" w:rsidRPr="00936D32" w:rsidRDefault="00EF6475" w:rsidP="00EF6475">
      <w:pPr>
        <w:spacing w:line="276" w:lineRule="auto"/>
        <w:jc w:val="both"/>
        <w:rPr>
          <w:rFonts w:eastAsia="Calibri"/>
          <w:b/>
          <w:lang w:val="sr-Latn-RS" w:eastAsia="en-US"/>
        </w:rPr>
      </w:pPr>
      <w:r w:rsidRPr="00936D32">
        <w:rPr>
          <w:rFonts w:eastAsia="Calibri"/>
          <w:lang w:val="sr-Cyrl-RS" w:eastAsia="en-US"/>
        </w:rPr>
        <w:t>-Имплементација</w:t>
      </w:r>
      <w:r w:rsidRPr="00936D32">
        <w:rPr>
          <w:rFonts w:eastAsia="Calibri"/>
          <w:b/>
          <w:lang w:val="sr-Cyrl-RS" w:eastAsia="en-US"/>
        </w:rPr>
        <w:t xml:space="preserve"> </w:t>
      </w:r>
      <w:r w:rsidRPr="00936D32">
        <w:rPr>
          <w:rFonts w:eastAsia="Calibri"/>
          <w:lang w:val="sr-Cyrl-RS" w:eastAsia="en-US"/>
        </w:rPr>
        <w:t>акционог плана за Роме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Правни основ за ову позицију је Одлука о усвајању локалног акционог плана за унапређење положаја Рома на територији Града Ниша („Сл. лист Града Ниша“, број 18/2017). Средства су се користила у 2023.години за финансирање активности Локалног акционог плана за унапређење положаја Рома на територији Града Ниша. Извршење у периоду јануар-децембар 2023. године износи 4.187.500 динара или 83,75%.</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-Промовисање доброг управљања и оснаживања Рома на локалном нивоу „Ромактед 2“ са извором финансирања 06</w:t>
      </w:r>
    </w:p>
    <w:p w:rsidR="00EF6475" w:rsidRPr="00D21F4F" w:rsidRDefault="00EF6475" w:rsidP="00EF6475">
      <w:pPr>
        <w:spacing w:line="276" w:lineRule="auto"/>
        <w:jc w:val="both"/>
        <w:rPr>
          <w:rFonts w:eastAsia="Calibri"/>
          <w:lang w:val="sr-Cyrl-RS" w:eastAsia="en-US"/>
        </w:rPr>
      </w:pPr>
      <w:r w:rsidRPr="00D21F4F">
        <w:rPr>
          <w:rFonts w:eastAsia="Calibri"/>
          <w:lang w:val="sr-Cyrl-RS" w:eastAsia="en-US"/>
        </w:rPr>
        <w:t xml:space="preserve">Уговор о гранту између Савета Европе и Града Ниша о реализацији пројекта Европске уније о промовисању доброг управљања и оснаживања Рома на локалном нивоу „Ромактед 2“, број Н/А 759106 од 26.01.2023.године. Извршење у периоду јануар-децембар 2023. године износи </w:t>
      </w:r>
      <w:r w:rsidR="00B475F6" w:rsidRPr="00D21F4F">
        <w:rPr>
          <w:rFonts w:eastAsia="Calibri"/>
          <w:lang w:val="sr-Cyrl-RS" w:eastAsia="en-US"/>
        </w:rPr>
        <w:t>1.234.351 динара или 88</w:t>
      </w:r>
      <w:r w:rsidRPr="00D21F4F">
        <w:rPr>
          <w:rFonts w:eastAsia="Calibri"/>
          <w:lang w:val="sr-Cyrl-RS" w:eastAsia="en-US"/>
        </w:rPr>
        <w:t>,</w:t>
      </w:r>
      <w:r w:rsidR="00B475F6" w:rsidRPr="00D21F4F">
        <w:rPr>
          <w:rFonts w:eastAsia="Calibri"/>
          <w:lang w:val="sr-Cyrl-RS" w:eastAsia="en-US"/>
        </w:rPr>
        <w:t>04</w:t>
      </w:r>
      <w:r w:rsidRPr="00D21F4F">
        <w:rPr>
          <w:rFonts w:eastAsia="Calibri"/>
          <w:lang w:val="sr-Cyrl-R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-Промовисање доброг управљања и оснаживања Рома на локалном нивоу „Ромактед 2“ са извором финансирања 01</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Уговор о гранту између Савета Европе и Града Ниша о реализацији пројекта Европске уније о промовисању доброг управљања и оснаживања Рома на локалном нивоу „Ромактед 2“, број Н/А 759106 од 26.01.2023.године. Средства су планирана по основу учешћа града у горе поменутом уговору. Извршење у периоду јануар-децембар 2023. године износи 0,00 динара.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-Установа „Центар за социјални рад“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се преносе на основу Закона о социјалној заштити („Сл.гласник број 24/11</w:t>
      </w:r>
      <w:r w:rsidRPr="00936D32">
        <w:rPr>
          <w:rFonts w:eastAsia="Calibri"/>
          <w:lang w:val="sr-Latn-RS" w:eastAsia="en-US"/>
        </w:rPr>
        <w:t xml:space="preserve"> </w:t>
      </w:r>
      <w:r w:rsidRPr="00936D32">
        <w:rPr>
          <w:rFonts w:eastAsia="Calibri"/>
          <w:lang w:val="sr-Cyrl-RS" w:eastAsia="en-US"/>
        </w:rPr>
        <w:t>и 117/22 – Одлука УС) за обављање послова везаних за остваривање и реализацију права  одређених Одлуком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,18/2019, 63/19, 92/20, 131/22,  87/23 и 116/23) и по основу Уговора број 23/2023-01 од 09.01.2023. године који је закључен између Града Ниша и Центра за социјални рад „Свети Сава“ Ниш. Извршење у периоду јануар-децембар 2023. године износи 56.231.268 динара што представља 91,13% извршења годишњег плана.</w:t>
      </w:r>
    </w:p>
    <w:p w:rsidR="00EF6475" w:rsidRDefault="00EF6475" w:rsidP="00EF6475">
      <w:pPr>
        <w:spacing w:line="276" w:lineRule="auto"/>
        <w:jc w:val="both"/>
        <w:rPr>
          <w:rFonts w:eastAsia="Calibri"/>
          <w:lang w:val="en-US" w:eastAsia="en-US"/>
        </w:rPr>
      </w:pPr>
    </w:p>
    <w:p w:rsidR="00787C7E" w:rsidRDefault="00787C7E" w:rsidP="00EF6475">
      <w:pPr>
        <w:spacing w:line="276" w:lineRule="auto"/>
        <w:jc w:val="both"/>
        <w:rPr>
          <w:rFonts w:eastAsia="Calibri"/>
          <w:lang w:val="en-US" w:eastAsia="en-US"/>
        </w:rPr>
      </w:pPr>
    </w:p>
    <w:p w:rsidR="00787C7E" w:rsidRDefault="00787C7E" w:rsidP="00EF6475">
      <w:pPr>
        <w:spacing w:line="276" w:lineRule="auto"/>
        <w:jc w:val="both"/>
        <w:rPr>
          <w:rFonts w:eastAsia="Calibri"/>
          <w:lang w:val="en-US" w:eastAsia="en-US"/>
        </w:rPr>
      </w:pPr>
    </w:p>
    <w:p w:rsidR="00787C7E" w:rsidRPr="00787C7E" w:rsidRDefault="00787C7E" w:rsidP="00EF6475">
      <w:pPr>
        <w:spacing w:line="276" w:lineRule="auto"/>
        <w:jc w:val="both"/>
        <w:rPr>
          <w:rFonts w:eastAsia="Calibri"/>
          <w:lang w:val="en-US" w:eastAsia="en-US"/>
        </w:rPr>
      </w:pPr>
    </w:p>
    <w:p w:rsidR="00EF6475" w:rsidRPr="00936D32" w:rsidRDefault="00EF6475" w:rsidP="00EF6475">
      <w:pPr>
        <w:jc w:val="both"/>
        <w:rPr>
          <w:lang w:val="sr-Cyrl-CS"/>
        </w:rPr>
      </w:pPr>
      <w:r w:rsidRPr="00936D32">
        <w:rPr>
          <w:lang w:val="sr-Cyrl-CS"/>
        </w:rPr>
        <w:lastRenderedPageBreak/>
        <w:t>Програмска активност: 090</w:t>
      </w:r>
      <w:r w:rsidRPr="00936D32">
        <w:rPr>
          <w:lang w:val="sr-Latn-RS"/>
        </w:rPr>
        <w:t>2</w:t>
      </w:r>
      <w:r w:rsidRPr="00936D32">
        <w:rPr>
          <w:lang w:val="sr-Cyrl-CS"/>
        </w:rPr>
        <w:t>-00</w:t>
      </w:r>
      <w:r w:rsidRPr="00936D32">
        <w:rPr>
          <w:lang w:val="sr-Latn-RS"/>
        </w:rPr>
        <w:t>18</w:t>
      </w:r>
      <w:r w:rsidRPr="00936D32">
        <w:rPr>
          <w:lang w:val="sr-Cyrl-CS"/>
        </w:rPr>
        <w:t xml:space="preserve"> - Подршка реализацији програма Црвеног крста</w:t>
      </w:r>
    </w:p>
    <w:p w:rsidR="00EF6475" w:rsidRPr="00936D32" w:rsidRDefault="00EF6475" w:rsidP="00EF6475">
      <w:pPr>
        <w:jc w:val="both"/>
        <w:rPr>
          <w:lang w:val="sr-Cyrl-CS"/>
        </w:rPr>
      </w:pPr>
      <w:r w:rsidRPr="00936D32">
        <w:rPr>
          <w:lang w:val="sr-Cyrl-CS"/>
        </w:rPr>
        <w:t>Функција 070 – Социјална помоћ угроженом становништву, некласификована на другом месту</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rFonts w:eastAsia="Calibri"/>
          <w:lang w:val="sr-Cyrl-RS" w:eastAsia="en-US"/>
        </w:rPr>
        <w:t>-Програмске активности Црвеног крста Ниш</w:t>
      </w:r>
    </w:p>
    <w:p w:rsidR="00EF6475" w:rsidRPr="00936D32" w:rsidRDefault="00EF6475" w:rsidP="00EF6475">
      <w:pPr>
        <w:jc w:val="both"/>
        <w:rPr>
          <w:rFonts w:eastAsia="Calibri"/>
          <w:lang w:val="sr-Cyrl-RS" w:eastAsia="en-US"/>
        </w:rPr>
      </w:pPr>
      <w:r w:rsidRPr="00936D32">
        <w:rPr>
          <w:rFonts w:eastAsia="Calibri"/>
          <w:lang w:val="sr-Cyrl-RS" w:eastAsia="en-US"/>
        </w:rPr>
        <w:t xml:space="preserve">Правни основ финансирања активности Црвеног крста Ниш је члан 13 Закона о Црвеном крсту Србије („Службени гласник Републике Србије“ број 107/2005) и </w:t>
      </w:r>
      <w:r w:rsidRPr="00936D32">
        <w:rPr>
          <w:rFonts w:eastAsia="Calibri"/>
          <w:lang w:val="sr-Cyrl-CS" w:eastAsia="en-US"/>
        </w:rPr>
        <w:t xml:space="preserve">Уговора </w:t>
      </w:r>
      <w:r w:rsidRPr="00936D32">
        <w:rPr>
          <w:rFonts w:eastAsia="Calibri"/>
          <w:lang w:val="sr-Cyrl-RS" w:eastAsia="en-US"/>
        </w:rPr>
        <w:t xml:space="preserve">број 736/2023-01 од 14.03.2023. године </w:t>
      </w:r>
      <w:r w:rsidRPr="00936D32">
        <w:rPr>
          <w:rFonts w:eastAsia="Calibri"/>
          <w:lang w:val="sr-Cyrl-CS" w:eastAsia="en-US"/>
        </w:rPr>
        <w:t xml:space="preserve">који је закључен између града Ниша и Црвеног крста Ниш. </w:t>
      </w:r>
      <w:r w:rsidRPr="00936D32">
        <w:rPr>
          <w:rFonts w:eastAsia="Calibri"/>
          <w:lang w:val="sr-Cyrl-RS" w:eastAsia="en-US"/>
        </w:rPr>
        <w:t>Извршење у периоду јануар-децембар 2023. године износи 5.000.000 динара или 100%.</w:t>
      </w:r>
    </w:p>
    <w:p w:rsidR="00EF6475" w:rsidRPr="00936D32" w:rsidRDefault="00EF6475" w:rsidP="00EF6475">
      <w:pPr>
        <w:jc w:val="both"/>
        <w:rPr>
          <w:rFonts w:eastAsia="Calibri"/>
          <w:lang w:val="sr-Cyrl-RS" w:eastAsia="en-US"/>
        </w:rPr>
      </w:pPr>
    </w:p>
    <w:p w:rsidR="00EF6475" w:rsidRPr="00936D32" w:rsidRDefault="00EF6475" w:rsidP="00EF6475">
      <w:pPr>
        <w:jc w:val="both"/>
        <w:rPr>
          <w:lang w:val="sr-Cyrl-RS"/>
        </w:rPr>
      </w:pPr>
      <w:r w:rsidRPr="00936D32">
        <w:rPr>
          <w:lang w:val="sr-Cyrl-CS"/>
        </w:rPr>
        <w:t>Програмска активност:  090</w:t>
      </w:r>
      <w:r w:rsidRPr="00936D32">
        <w:rPr>
          <w:lang w:val="sr-Latn-RS"/>
        </w:rPr>
        <w:t>2</w:t>
      </w:r>
      <w:r w:rsidRPr="00936D32">
        <w:rPr>
          <w:lang w:val="sr-Cyrl-CS"/>
        </w:rPr>
        <w:t>-00</w:t>
      </w:r>
      <w:r w:rsidRPr="00936D32">
        <w:rPr>
          <w:lang w:val="sr-Latn-RS"/>
        </w:rPr>
        <w:t>19</w:t>
      </w:r>
      <w:r w:rsidRPr="00936D32">
        <w:rPr>
          <w:lang w:val="sr-Cyrl-CS"/>
        </w:rPr>
        <w:t xml:space="preserve"> - Подршка деци и породицама са децом</w:t>
      </w:r>
    </w:p>
    <w:p w:rsidR="00EF6475" w:rsidRPr="00936D32" w:rsidRDefault="00EF6475" w:rsidP="00EF6475">
      <w:pPr>
        <w:jc w:val="both"/>
        <w:rPr>
          <w:lang w:val="sr-Cyrl-RS"/>
        </w:rPr>
      </w:pPr>
      <w:r w:rsidRPr="00936D32">
        <w:rPr>
          <w:lang w:val="sr-Cyrl-RS"/>
        </w:rPr>
        <w:t>Функција 040 – Породица и деца</w:t>
      </w:r>
    </w:p>
    <w:p w:rsidR="00EF6475" w:rsidRPr="00936D32" w:rsidRDefault="00EF6475" w:rsidP="00EF6475">
      <w:pPr>
        <w:jc w:val="both"/>
        <w:rPr>
          <w:lang w:val="sr-Latn-RS"/>
        </w:rPr>
      </w:pP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-Стручне услуге - Накнаде за рад стручних комисија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Накнаде за рад стручних комисија се исплаћују на основу приложене спецификације о броју прегледане деце које Комисија доставља Сектору за породицу, социјалну и здравствену заштиту, Градске управе за друштвене делатности. Комисија за процену потреба за пружањем додатне образовне, здравствене и социјалне подршке детету и ученику образована је Решењем о образовању Комисије за процену потреба за пружањем додатне образовне, здравствене и социјалне подршке детету и ученику број 7378/2021-07 од 21.09.2021. године и износила </w:t>
      </w:r>
      <w:r w:rsidRPr="00936D32">
        <w:rPr>
          <w:rFonts w:eastAsia="Calibri"/>
          <w:lang w:val="sr-Latn-RS" w:eastAsia="en-US"/>
        </w:rPr>
        <w:t xml:space="preserve">je </w:t>
      </w:r>
      <w:r w:rsidRPr="00936D32">
        <w:rPr>
          <w:rFonts w:eastAsia="Calibri"/>
          <w:lang w:val="sr-Cyrl-RS" w:eastAsia="en-US"/>
        </w:rPr>
        <w:t>500 динара по прегледаном детету сваком члану Комисије који је учествовао у њеном раду. Извршење у периоду јануар-децембар 2023.године износи 952.406 динара, односно 63,49%.</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-Једнократна новчана помоћ за прворођено дете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Право на једнократну новчану помоћ у износу од 20.000 динара остварује мајка за своје прворођено дете ако најмање девет месеци пре рођења детета на територији града има пребивалиште односно боравиште ако је избеглица или расељено лице са територије Косова и Метохије под условом да се непосредно брине о детету а у складу са Одлуком о финансијској подршци породици са децом на територији Града Ниша </w:t>
      </w:r>
      <w:r w:rsidRPr="00936D32">
        <w:rPr>
          <w:rFonts w:eastAsia="Calibri"/>
          <w:lang w:val="ru-RU" w:eastAsia="en-US"/>
        </w:rPr>
        <w:t>("Сл. лист Града Ниша", бр. 47/19, 17/20, 35/21 и 139/22</w:t>
      </w:r>
      <w:r w:rsidRPr="00936D32">
        <w:rPr>
          <w:rFonts w:eastAsia="Calibri"/>
          <w:lang w:val="sr-Latn-RS" w:eastAsia="en-US"/>
        </w:rPr>
        <w:t>).</w:t>
      </w:r>
      <w:r w:rsidRPr="00936D32">
        <w:rPr>
          <w:rFonts w:eastAsia="Calibri"/>
          <w:lang w:val="sr-Cyrl-RS" w:eastAsia="en-US"/>
        </w:rPr>
        <w:t xml:space="preserve"> Извршење у периоду јануар-децембар 2023.године износи </w:t>
      </w:r>
      <w:r w:rsidRPr="00936D32">
        <w:rPr>
          <w:rFonts w:eastAsia="Calibri"/>
          <w:lang w:val="sr-Latn-RS" w:eastAsia="en-US"/>
        </w:rPr>
        <w:t>21.309.000</w:t>
      </w:r>
      <w:r w:rsidRPr="00936D32">
        <w:rPr>
          <w:rFonts w:eastAsia="Calibri"/>
          <w:lang w:val="sr-Cyrl-RS" w:eastAsia="en-US"/>
        </w:rPr>
        <w:t xml:space="preserve"> динара, односно </w:t>
      </w:r>
      <w:r w:rsidRPr="00936D32">
        <w:rPr>
          <w:rFonts w:eastAsia="Calibri"/>
          <w:lang w:val="sr-Latn-RS" w:eastAsia="en-US"/>
        </w:rPr>
        <w:t>92,65</w:t>
      </w:r>
      <w:r w:rsidRPr="00936D32">
        <w:rPr>
          <w:rFonts w:eastAsia="Calibri"/>
          <w:lang w:val="sr-Cyrl-R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-Право на једнократну новчану помоћ за новорођенче</w:t>
      </w:r>
    </w:p>
    <w:p w:rsidR="00EF6475" w:rsidRPr="00936D32" w:rsidRDefault="00EF6475" w:rsidP="00EF6475">
      <w:pPr>
        <w:keepNext/>
        <w:jc w:val="both"/>
        <w:outlineLvl w:val="0"/>
        <w:rPr>
          <w:rFonts w:eastAsia="Calibri"/>
          <w:highlight w:val="yellow"/>
          <w:lang w:val="sr-Latn-RS" w:eastAsia="en-US"/>
        </w:rPr>
      </w:pPr>
      <w:r w:rsidRPr="00936D32">
        <w:rPr>
          <w:rFonts w:eastAsia="Calibri"/>
          <w:lang w:val="sr-Cyrl-RS" w:eastAsia="en-US"/>
        </w:rPr>
        <w:t xml:space="preserve">Правни основ је Одлука о финансијској подршци породици са децом на територији Града Ниша </w:t>
      </w:r>
      <w:r w:rsidRPr="00936D32">
        <w:rPr>
          <w:rFonts w:eastAsia="Calibri"/>
          <w:lang w:val="ru-RU" w:eastAsia="en-US"/>
        </w:rPr>
        <w:t>("Сл. лист Града Ниша", 47/19, 17/20, 35/</w:t>
      </w:r>
      <w:r w:rsidRPr="00936D32">
        <w:rPr>
          <w:rFonts w:eastAsia="Calibri"/>
          <w:lang w:val="sr-Latn-RS" w:eastAsia="en-US"/>
        </w:rPr>
        <w:t>2</w:t>
      </w:r>
      <w:r w:rsidRPr="00936D32">
        <w:rPr>
          <w:rFonts w:eastAsia="Calibri"/>
          <w:lang w:val="ru-RU" w:eastAsia="en-US"/>
        </w:rPr>
        <w:t>1 и 139/22</w:t>
      </w:r>
      <w:r w:rsidRPr="00936D32">
        <w:rPr>
          <w:rFonts w:eastAsia="Calibri"/>
          <w:lang w:val="sr-Cyrl-CS" w:eastAsia="en-US"/>
        </w:rPr>
        <w:t>)</w:t>
      </w:r>
      <w:r w:rsidRPr="00936D32">
        <w:rPr>
          <w:rFonts w:eastAsia="Calibri"/>
          <w:lang w:val="sr-Cyrl-R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Право на једнократну новчану помоћ у износу од </w:t>
      </w:r>
      <w:r w:rsidRPr="00936D32">
        <w:rPr>
          <w:rFonts w:eastAsia="Calibri"/>
          <w:lang w:val="sr-Latn-RS" w:eastAsia="en-US"/>
        </w:rPr>
        <w:t>11</w:t>
      </w:r>
      <w:r w:rsidRPr="00936D32">
        <w:rPr>
          <w:rFonts w:eastAsia="Calibri"/>
          <w:lang w:val="sr-Cyrl-RS" w:eastAsia="en-US"/>
        </w:rPr>
        <w:t xml:space="preserve">.000 динара остварује мајка за своје новорођенче уколико она или отац детета на територији Града Ниша имају пребивалиште. Право из става 1. овог члана могу остварити  избегла или расељена лица са територије Косова и Метохије која имају боравиште на територији Града Ниша. Право на једнократну новчану помоћ за новорођенче остварују лица из става 1. и 2. овог члана под условом да имају пребивалиште или боравиште на териотрији Града Ниша најмање девет месеци пре рођења детета, да дете има пријављено пребивалиште на територији Града Ниша и да се лице које остварује ово право непосредно брине о њему. Право на једнократну новчану помоћ остварује се на основу захтева мајке и документације о испуњености услова за остваривање права.Извршење у периоду јануар-децембар 2023.године износи </w:t>
      </w:r>
      <w:r w:rsidRPr="00936D32">
        <w:rPr>
          <w:rFonts w:eastAsia="Calibri"/>
          <w:lang w:val="sr-Latn-RS" w:eastAsia="en-US"/>
        </w:rPr>
        <w:t>22.605.000</w:t>
      </w:r>
      <w:r w:rsidRPr="00936D32">
        <w:rPr>
          <w:rFonts w:eastAsia="Calibri"/>
          <w:lang w:val="sr-Cyrl-RS" w:eastAsia="en-US"/>
        </w:rPr>
        <w:t xml:space="preserve"> динара, односно </w:t>
      </w:r>
      <w:r w:rsidRPr="00936D32">
        <w:rPr>
          <w:rFonts w:eastAsia="Calibri"/>
          <w:lang w:val="sr-Latn-RS" w:eastAsia="en-US"/>
        </w:rPr>
        <w:t>90,42</w:t>
      </w:r>
      <w:r w:rsidRPr="00936D32">
        <w:rPr>
          <w:rFonts w:eastAsia="Calibri"/>
          <w:lang w:val="sr-Cyrl-R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-Новчана помоћ за дупле близанце, тројке и четворке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У 2023.години 22 породице су оствариле право на новчану помоћ за дупле близанце, тројке и четворке. Право на исплату ове новчане помоћи остварују породице са дуплим близанцима, тројкама и четворкама у складу са чланом 10, чланом 11, чланом 12 Одлуке о финансијској подршци породици са децом на територији Града Ниша </w:t>
      </w:r>
      <w:r w:rsidRPr="00936D32">
        <w:rPr>
          <w:rFonts w:eastAsia="Calibri"/>
          <w:lang w:val="ru-RU" w:eastAsia="en-US"/>
        </w:rPr>
        <w:t>("Сл. лист Града Ниша", бр. 47/19, 17/20, 35/21 и 139/22</w:t>
      </w:r>
      <w:r w:rsidRPr="00936D32">
        <w:rPr>
          <w:rFonts w:eastAsia="Calibri"/>
          <w:lang w:val="sr-Cyrl-CS" w:eastAsia="en-US"/>
        </w:rPr>
        <w:t>).</w:t>
      </w:r>
      <w:r w:rsidRPr="00936D32">
        <w:rPr>
          <w:rFonts w:eastAsia="Calibri"/>
          <w:lang w:val="sr-Latn-RS" w:eastAsia="en-US"/>
        </w:rPr>
        <w:t xml:space="preserve"> </w:t>
      </w:r>
      <w:r w:rsidRPr="00936D32">
        <w:rPr>
          <w:rFonts w:eastAsia="Calibri"/>
          <w:lang w:val="sr-Cyrl-RS" w:eastAsia="en-US"/>
        </w:rPr>
        <w:t xml:space="preserve">Извршење у периоду јануар-децембар 2023.године износи </w:t>
      </w:r>
      <w:r w:rsidRPr="00936D32">
        <w:rPr>
          <w:rFonts w:eastAsia="Calibri"/>
          <w:lang w:val="sr-Latn-RS" w:eastAsia="en-US"/>
        </w:rPr>
        <w:t>22.</w:t>
      </w:r>
      <w:r w:rsidRPr="00936D32">
        <w:rPr>
          <w:rFonts w:eastAsia="Calibri"/>
          <w:lang w:val="sr-Cyrl-RS" w:eastAsia="en-US"/>
        </w:rPr>
        <w:t>362.767 динара, односно 89,45%.</w:t>
      </w:r>
    </w:p>
    <w:p w:rsidR="00787C7E" w:rsidRDefault="00787C7E" w:rsidP="00EF6475">
      <w:pPr>
        <w:spacing w:line="276" w:lineRule="auto"/>
        <w:jc w:val="both"/>
        <w:rPr>
          <w:rFonts w:eastAsia="Calibri"/>
          <w:lang w:val="en-US" w:eastAsia="en-US"/>
        </w:rPr>
      </w:pPr>
    </w:p>
    <w:p w:rsidR="00787C7E" w:rsidRDefault="00787C7E" w:rsidP="00EF6475">
      <w:pPr>
        <w:spacing w:line="276" w:lineRule="auto"/>
        <w:jc w:val="both"/>
        <w:rPr>
          <w:rFonts w:eastAsia="Calibri"/>
          <w:lang w:val="en-U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lastRenderedPageBreak/>
        <w:t xml:space="preserve">-Пакети за ђаке прваке </w:t>
      </w:r>
    </w:p>
    <w:p w:rsidR="00EF6475" w:rsidRPr="00936D32" w:rsidRDefault="00EF6475" w:rsidP="00EF6475">
      <w:pPr>
        <w:jc w:val="both"/>
        <w:rPr>
          <w:rFonts w:eastAsia="Calibri"/>
          <w:lang w:val="sr-Cyrl-RS" w:eastAsia="en-US"/>
        </w:rPr>
      </w:pPr>
      <w:r w:rsidRPr="00936D32">
        <w:rPr>
          <w:rFonts w:eastAsia="Calibri"/>
          <w:lang w:val="sr-Cyrl-RS" w:eastAsia="en-US"/>
        </w:rPr>
        <w:t xml:space="preserve">Правни основ је Одлука о финансијској подршци породици са децом на територији Града Ниша </w:t>
      </w:r>
      <w:r w:rsidRPr="00936D32">
        <w:rPr>
          <w:rFonts w:eastAsia="Calibri"/>
          <w:lang w:val="ru-RU" w:eastAsia="en-US"/>
        </w:rPr>
        <w:t>("Сл. лист града Ниша", бр. 47/19, 17/20, 35/21</w:t>
      </w:r>
      <w:r w:rsidRPr="00936D32">
        <w:rPr>
          <w:rFonts w:eastAsia="Calibri"/>
          <w:lang w:val="sr-Cyrl-RS" w:eastAsia="en-US"/>
        </w:rPr>
        <w:t xml:space="preserve"> и 139/22</w:t>
      </w:r>
      <w:r w:rsidRPr="00936D32">
        <w:rPr>
          <w:rFonts w:eastAsia="Calibri"/>
          <w:lang w:val="sr-Cyrl-CS" w:eastAsia="en-US"/>
        </w:rPr>
        <w:t xml:space="preserve">) и Уговор о набавци пакета за ђаке прваке број 1985/2023-07 од 25.08.2023.год. закључен између града Ниша и ПД „Хијероглиф“ Ниш. </w:t>
      </w:r>
      <w:r w:rsidRPr="00936D32">
        <w:rPr>
          <w:rFonts w:eastAsia="Calibri"/>
          <w:lang w:val="sr-Cyrl-RS" w:eastAsia="en-US"/>
        </w:rPr>
        <w:t xml:space="preserve">Пакет за ђаке прваке садржи неопходан школски прибор вредности до 5% просечне месечне зараде без пореза и доприноса исплаћене у Граду Нишу за претходни месец на дан покретања набавке. </w:t>
      </w:r>
    </w:p>
    <w:p w:rsidR="00EF6475" w:rsidRDefault="00EF6475" w:rsidP="00EF6475">
      <w:pPr>
        <w:spacing w:line="276" w:lineRule="auto"/>
        <w:jc w:val="both"/>
        <w:rPr>
          <w:rFonts w:eastAsia="Calibri"/>
          <w:lang w:val="sr-Cyrl-RS" w:eastAsia="en-US"/>
        </w:rPr>
      </w:pPr>
      <w:r w:rsidRPr="00936D32">
        <w:rPr>
          <w:rFonts w:eastAsia="Calibri"/>
          <w:lang w:val="sr-Cyrl-RS" w:eastAsia="en-US"/>
        </w:rPr>
        <w:t>Извршење у периоду јануар-децембар 2023.године износи 705.345 динара, односно 94,05%.</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-Накнада дела трошкова боравка деце и бесплатан боравак у предшколским установама чији је оснивач друго правно или физичко лицеОснов за ово право је Одлука  о праву на накнаду дела трошкова боравка деце  у предшколској установи чији је оснивач друго правно или физичко лице </w:t>
      </w:r>
      <w:r w:rsidRPr="00936D32">
        <w:rPr>
          <w:rFonts w:eastAsia="Calibri"/>
          <w:lang w:val="ru-RU" w:eastAsia="en-US"/>
        </w:rPr>
        <w:t xml:space="preserve">("Сл. лист Града Ниша", бр. </w:t>
      </w:r>
      <w:r w:rsidRPr="00936D32">
        <w:rPr>
          <w:rFonts w:eastAsia="Calibri"/>
          <w:lang w:val="sr-Cyrl-RS" w:eastAsia="en-US"/>
        </w:rPr>
        <w:t>35/2021</w:t>
      </w:r>
      <w:r w:rsidRPr="00936D32">
        <w:rPr>
          <w:rFonts w:eastAsia="Calibri"/>
          <w:lang w:val="sr-Cyrl-CS" w:eastAsia="en-US"/>
        </w:rPr>
        <w:t>).</w:t>
      </w:r>
      <w:r w:rsidRPr="00936D32">
        <w:rPr>
          <w:rFonts w:eastAsia="Calibri"/>
          <w:lang w:val="sr-Latn-RS" w:eastAsia="en-US"/>
        </w:rPr>
        <w:t xml:space="preserve"> </w:t>
      </w:r>
      <w:r w:rsidRPr="00936D32">
        <w:rPr>
          <w:rFonts w:eastAsia="Calibri"/>
          <w:lang w:val="sr-Cyrl-RS" w:eastAsia="en-US"/>
        </w:rPr>
        <w:t>Извршење у периоду јануар-децембар 2023. године износи 93.234.011 динар, односно 96,12%.</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-Финансирање припремања и допремања хране за децу ометену у развоју </w:t>
      </w:r>
    </w:p>
    <w:p w:rsidR="00EF6475" w:rsidRPr="00936D32" w:rsidRDefault="00EF6475" w:rsidP="00EF6475">
      <w:pPr>
        <w:spacing w:after="200" w:line="276" w:lineRule="auto"/>
        <w:jc w:val="both"/>
        <w:rPr>
          <w:rFonts w:eastAsia="Calibri"/>
          <w:lang w:val="sr-Cyrl-RS" w:eastAsia="en-US"/>
        </w:rPr>
      </w:pPr>
      <w:r w:rsidRPr="00936D32">
        <w:rPr>
          <w:rFonts w:eastAsia="Calibri"/>
          <w:lang w:val="sr-Cyrl-RS" w:eastAsia="en-US"/>
        </w:rPr>
        <w:t>Припремање и допремање хране за кориснике дневног боравка Центра „Мара“, услуге предах смештај и услуге прихватилишта за одрасла и стара лица врши Установа „Пчелица“, у складу са Одлуком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,18/19, 63/19, 92/20, 131/22 и 87/23)  и Уговором број 309/2023-01 од 30.01.2023. године о међусобним правима и обавезама у пружању услуга припреме и дистрибуције оброка за кориснике Установе за пружање услуга социјалне заштите ''Мара'' Ниш који се закључује између Града Ниша и Предшколске установе ''Пчелица''.</w:t>
      </w:r>
      <w:r w:rsidRPr="00936D32">
        <w:rPr>
          <w:rFonts w:eastAsia="Calibri"/>
          <w:lang w:val="sr-Latn-RS" w:eastAsia="en-US"/>
        </w:rPr>
        <w:t xml:space="preserve"> </w:t>
      </w:r>
      <w:r w:rsidRPr="00936D32">
        <w:rPr>
          <w:rFonts w:eastAsia="Calibri"/>
          <w:lang w:val="sr-Cyrl-RS" w:eastAsia="en-US"/>
        </w:rPr>
        <w:t>Извршење у периоду јануар-децембар 2023. године износи 13.835.292 динара, односно 76,86%.</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-Дечија недеља (извор 07)</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су уплаћена од стране Министарства за бригу о породици и демографију, на основу Закона о финансијској помоћи породицама са децом и Уредбе о утврђивању посебних износа који се плаћају за време трајања „Дечије недеље“ у 2023.години. Извршење износи 179.458 динара, односно 99,70% планиране реализације.</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Програмска активност: 090</w:t>
      </w:r>
      <w:r w:rsidRPr="00936D32">
        <w:rPr>
          <w:lang w:val="sr-Latn-RS"/>
        </w:rPr>
        <w:t>2</w:t>
      </w:r>
      <w:r w:rsidRPr="00936D32">
        <w:rPr>
          <w:lang w:val="sr-Cyrl-CS"/>
        </w:rPr>
        <w:t>-00</w:t>
      </w:r>
      <w:r w:rsidRPr="00936D32">
        <w:rPr>
          <w:lang w:val="sr-Latn-RS"/>
        </w:rPr>
        <w:t>20</w:t>
      </w:r>
      <w:r w:rsidRPr="00936D32">
        <w:rPr>
          <w:lang w:val="sr-Cyrl-CS"/>
        </w:rPr>
        <w:t xml:space="preserve"> - Подршка рађању и родитељству</w:t>
      </w:r>
    </w:p>
    <w:p w:rsidR="00EF6475" w:rsidRPr="00936D32" w:rsidRDefault="00EF6475" w:rsidP="00EF6475">
      <w:pPr>
        <w:jc w:val="both"/>
        <w:rPr>
          <w:lang w:val="sr-Cyrl-CS"/>
        </w:rPr>
      </w:pPr>
      <w:r w:rsidRPr="00936D32">
        <w:rPr>
          <w:lang w:val="sr-Cyrl-CS"/>
        </w:rPr>
        <w:t>Функција 040 – Породица и деца</w:t>
      </w:r>
    </w:p>
    <w:p w:rsidR="00EF6475" w:rsidRPr="00936D32" w:rsidRDefault="00EF6475" w:rsidP="00EF6475">
      <w:pPr>
        <w:jc w:val="both"/>
        <w:rPr>
          <w:lang w:val="sr-Cyrl-CS"/>
        </w:rPr>
      </w:pP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 xml:space="preserve">-Једнократна новчана помоћ за поступак вантелесне оплодње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Накнада трошкова за поступак вантелесне оплодње је врста материјалне подршке којом су обухваћени супружници и ванбрачни партнери који због стерилитета или привремене неплодности немају деце, као и супружници и ванбрачни партнери који имају децу а код којих је накнадно наступила неплодност, а у поступку су вантелесне оплодње и истој се врши накнада трошкова за вантелесну оплодњу, укључујући и трошкове за неопходне лекове</w:t>
      </w:r>
      <w:r w:rsidRPr="00936D32">
        <w:rPr>
          <w:rFonts w:eastAsia="Calibri"/>
          <w:lang w:val="sr-Latn-RS" w:eastAsia="en-US"/>
        </w:rPr>
        <w:t xml:space="preserve">, </w:t>
      </w:r>
      <w:r w:rsidRPr="00936D32">
        <w:rPr>
          <w:rFonts w:eastAsia="Calibri"/>
          <w:lang w:val="sr-Cyrl-RS" w:eastAsia="en-US"/>
        </w:rPr>
        <w:t xml:space="preserve"> у складу са Одлуком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,18/19, 63/19, 92/20, 131/22 и 87/23). Уколико приходи породице која је обухваћена поступком вантелесне оплодње у предходна три месеца у односу на месец подношења захтева не прелазе четри просечне нето зараде у Граду Нишу у предходном месецу иста стиче право на накнаду једном у календарској години у износу од 100% трошкова за вантелесну оплодњу укључујући и трошкове за неопходне лекове, док у случају да горе наведени приходи породице прелазе четри просечне нето зараде у Граду Нишу у предходном месецу, иста остварује право на накнаду у износу од 50% трошкова за вантелесну оплодњу укључујући и трошкове за неопходне лекове једном у току године.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Накнада трошкова за поступак вантелесне оплодње који се обавља на клиникама ван Ниша врши се до висине износа трошкова који се плаћају за поступак вантелесне оплодње на Гинеколошко-</w:t>
      </w:r>
      <w:r w:rsidRPr="00936D32">
        <w:rPr>
          <w:rFonts w:eastAsia="Calibri"/>
          <w:lang w:val="sr-Cyrl-RS" w:eastAsia="en-US"/>
        </w:rPr>
        <w:lastRenderedPageBreak/>
        <w:t>акушерској клиници Клиничког центра у Нишу. Извршење у периоду јануар-децембар 2023. године износи 375.000 динара, односно 53,57%.</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-Накнада за помоћ породицама ђака првака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Једнократна новчана помоћ породицама ђака првака на територији Града Ниша на основу Закључка Градског већа, број 1453-4/2023-03 од 27.09.2023. Извршење у периоду јануар-децембар 2023. године износи 11.870.000 динара, односно 94,96%.</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-Једнократна новчана помоћ ученицима средњих школа (извор 07)</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су планирана на основу Закључка Владе РС број 401-11777/2023 од 29.11.2023.године и уплате Министарства за бригу о деци и породици.Извршење у периоду јануар-децембар 2023. године износи 108.530.000 динара, односно 99,82%.</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-Чланарина за чланство Удружења „Покрет за децу три плус“</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се планирају на основу Одлуке о приступању Града Ниша у чланство Удружења „Покрет за децу три плус“ из Чачка  и Уговора о условима чланства између Града Ниша и Удружења „Покрет за децу три плус“ број 1051/2020-01 од 12. 06.2020.године. Чланарина износи 6 динара по становнику јединице локалне самоуправе. Извршење у периоду јануар-децембар 2023. године износи 1.500.000 динара, тј. 100%.</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0902-0021  Подршка особама са инвалидитетом</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Функција 010 – Болест и инвалидност</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-Материјал за посебне намене-инвалидска паркирна карта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За буџетску позицију Материјал за посебне намене-инвалидска паркирна карта, планирана су средства у складу са</w:t>
      </w:r>
      <w:r w:rsidRPr="00936D32">
        <w:rPr>
          <w:rFonts w:eastAsia="Calibri"/>
          <w:lang w:val="sr-Latn-RS" w:eastAsia="en-US"/>
        </w:rPr>
        <w:t xml:space="preserve"> </w:t>
      </w:r>
      <w:r w:rsidRPr="00936D32">
        <w:rPr>
          <w:rFonts w:eastAsia="Calibri"/>
          <w:lang w:val="sr-Cyrl-RS" w:eastAsia="en-US"/>
        </w:rPr>
        <w:t>Правилником о категоријама особа са инвалидитетом које могу да користе посебно обележена паркинг места за возила особа са инвалидитетом на јавним паркиралиштима на територији Града Ниша („Сл. лист Града Ниша“ 13/2023) , с обзиром да су локалне заједнице у обавези да требују паркинг карте (налепнице) од стране Удружења паркиралишта Србије за сваку годину по основу права за бесплатно паркирање. Извршење у периоду јануар-децембар 2023. године износи 159.000 динара, односно 63,60% од годишњег плана.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-Борачко-инвалидска заштита</w:t>
      </w:r>
    </w:p>
    <w:p w:rsidR="00EF6475" w:rsidRPr="00936D32" w:rsidRDefault="00EF6475" w:rsidP="00EF6475">
      <w:pPr>
        <w:spacing w:line="276" w:lineRule="auto"/>
        <w:jc w:val="both"/>
        <w:rPr>
          <w:rFonts w:eastAsia="Calibri"/>
          <w:lang w:val="sr-Cyrl-RS" w:eastAsia="en-US"/>
        </w:rPr>
      </w:pPr>
      <w:r w:rsidRPr="00936D32">
        <w:rPr>
          <w:rFonts w:eastAsia="Calibri"/>
          <w:lang w:val="sr-Latn-RS" w:eastAsia="en-US"/>
        </w:rPr>
        <w:t xml:space="preserve">Пренос средстава врши се на основу </w:t>
      </w:r>
      <w:r w:rsidRPr="00936D32">
        <w:rPr>
          <w:rFonts w:eastAsia="Calibri"/>
          <w:lang w:val="sr-Cyrl-RS" w:eastAsia="en-US"/>
        </w:rPr>
        <w:t xml:space="preserve">Одлуке о проширеном обиму заштите ЦИР-а </w:t>
      </w:r>
      <w:r w:rsidRPr="00936D32">
        <w:rPr>
          <w:rFonts w:eastAsia="Calibri"/>
          <w:lang w:val="sr-Latn-RS" w:eastAsia="en-US"/>
        </w:rPr>
        <w:t>(</w:t>
      </w:r>
      <w:r w:rsidRPr="00936D32">
        <w:rPr>
          <w:rFonts w:eastAsia="Calibri"/>
          <w:lang w:val="sr-Cyrl-RS" w:eastAsia="en-US"/>
        </w:rPr>
        <w:t>„С</w:t>
      </w:r>
      <w:r w:rsidRPr="00936D32">
        <w:rPr>
          <w:rFonts w:eastAsia="Calibri"/>
          <w:lang w:val="sr-Latn-RS" w:eastAsia="en-US"/>
        </w:rPr>
        <w:t xml:space="preserve">лужбени лист </w:t>
      </w:r>
      <w:r w:rsidRPr="00936D32">
        <w:rPr>
          <w:rFonts w:eastAsia="Calibri"/>
          <w:lang w:val="sr-Cyrl-RS" w:eastAsia="en-US"/>
        </w:rPr>
        <w:t>Г</w:t>
      </w:r>
      <w:r w:rsidRPr="00936D32">
        <w:rPr>
          <w:rFonts w:eastAsia="Calibri"/>
          <w:lang w:val="sr-Latn-RS" w:eastAsia="en-US"/>
        </w:rPr>
        <w:t>рада Ниша</w:t>
      </w:r>
      <w:r w:rsidRPr="00936D32">
        <w:rPr>
          <w:rFonts w:eastAsia="Calibri"/>
          <w:lang w:val="sr-Cyrl-RS" w:eastAsia="en-US"/>
        </w:rPr>
        <w:t>“</w:t>
      </w:r>
      <w:r w:rsidRPr="00936D32">
        <w:rPr>
          <w:rFonts w:eastAsia="Calibri"/>
          <w:lang w:val="sr-Latn-RS" w:eastAsia="en-US"/>
        </w:rPr>
        <w:t xml:space="preserve"> бр. </w:t>
      </w:r>
      <w:r w:rsidRPr="00936D32">
        <w:rPr>
          <w:rFonts w:eastAsia="Calibri"/>
          <w:lang w:val="sr-Cyrl-RS" w:eastAsia="en-US"/>
        </w:rPr>
        <w:t>18/2018</w:t>
      </w:r>
      <w:r w:rsidRPr="00936D32">
        <w:rPr>
          <w:rFonts w:eastAsia="Calibri"/>
          <w:lang w:val="sr-Latn-RS" w:eastAsia="en-US"/>
        </w:rPr>
        <w:t>)</w:t>
      </w:r>
      <w:r w:rsidRPr="00936D32">
        <w:rPr>
          <w:rFonts w:eastAsia="Calibri"/>
          <w:lang w:val="sr-Cyrl-RS" w:eastAsia="en-US"/>
        </w:rPr>
        <w:t xml:space="preserve"> и</w:t>
      </w:r>
      <w:r w:rsidRPr="00936D32">
        <w:rPr>
          <w:rFonts w:eastAsia="Calibri"/>
          <w:lang w:val="en-US" w:eastAsia="en-US"/>
        </w:rPr>
        <w:t xml:space="preserve"> </w:t>
      </w:r>
      <w:r w:rsidRPr="00936D32">
        <w:rPr>
          <w:rFonts w:eastAsia="Calibri"/>
          <w:lang w:val="sr-Latn-RS" w:eastAsia="en-US"/>
        </w:rPr>
        <w:t>Одлуке о допунској заштити бораца НОР-а учесника оружаних сукоба после 17.08.1990. године, ратних војних инвалида и породица погинулих бораца (</w:t>
      </w:r>
      <w:r w:rsidRPr="00936D32">
        <w:rPr>
          <w:rFonts w:eastAsia="Calibri"/>
          <w:lang w:val="sr-Cyrl-RS" w:eastAsia="en-US"/>
        </w:rPr>
        <w:t>„С</w:t>
      </w:r>
      <w:r w:rsidRPr="00936D32">
        <w:rPr>
          <w:rFonts w:eastAsia="Calibri"/>
          <w:lang w:val="sr-Latn-RS" w:eastAsia="en-US"/>
        </w:rPr>
        <w:t xml:space="preserve">лужбени лист </w:t>
      </w:r>
      <w:r w:rsidRPr="00936D32">
        <w:rPr>
          <w:rFonts w:eastAsia="Calibri"/>
          <w:lang w:val="sr-Cyrl-RS" w:eastAsia="en-US"/>
        </w:rPr>
        <w:t>Г</w:t>
      </w:r>
      <w:r w:rsidRPr="00936D32">
        <w:rPr>
          <w:rFonts w:eastAsia="Calibri"/>
          <w:lang w:val="sr-Latn-RS" w:eastAsia="en-US"/>
        </w:rPr>
        <w:t>рада Ниша</w:t>
      </w:r>
      <w:r w:rsidRPr="00936D32">
        <w:rPr>
          <w:rFonts w:eastAsia="Calibri"/>
          <w:lang w:val="sr-Cyrl-RS" w:eastAsia="en-US"/>
        </w:rPr>
        <w:t>“</w:t>
      </w:r>
      <w:r w:rsidRPr="00936D32">
        <w:rPr>
          <w:rFonts w:eastAsia="Calibri"/>
          <w:lang w:val="sr-Latn-RS" w:eastAsia="en-US"/>
        </w:rPr>
        <w:t xml:space="preserve"> бр. 45/2001</w:t>
      </w:r>
      <w:r w:rsidRPr="00936D32">
        <w:rPr>
          <w:rFonts w:eastAsia="Calibri"/>
          <w:lang w:val="sr-Cyrl-RS" w:eastAsia="en-US"/>
        </w:rPr>
        <w:t xml:space="preserve"> и 18/2018). Извршење у периоду јануар-децембар 2023. године износи 570.242 динара, што чини 71,28% извршења плана.</w:t>
      </w: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-Услуга Персоналне асистенције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Правни основ за вршење ове услуге је</w:t>
      </w:r>
      <w:r w:rsidRPr="00936D32">
        <w:rPr>
          <w:rFonts w:eastAsia="Calibri"/>
          <w:b/>
          <w:lang w:val="sr-Cyrl-RS" w:eastAsia="en-US"/>
        </w:rPr>
        <w:t xml:space="preserve"> </w:t>
      </w:r>
      <w:r w:rsidRPr="00936D32">
        <w:rPr>
          <w:rFonts w:eastAsia="Calibri"/>
          <w:lang w:val="sr-Cyrl-RS" w:eastAsia="en-US"/>
        </w:rPr>
        <w:t>Правилник о ближим условима и стандардима за пружање услуга социјалне заштите („Службени гласник РС“, број 42/2013) и Одлука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,18/19, 63/19, 92/20, 131/22, 87/23 и 131/23). Конкурсом који је спроведен у 2023. години за доделу права на Персоналног асистента, право је остварило укупно 43 корисника. Од маја месеца 2023.године пружање услуге Персоналне асистенције преузела је да пружа Установа за пружање социјалне заштите „Мара“ Ниш као вид додатне делатности. Извршење у периоду јануар-децембар 2023. године износи 9.253.120 динара или 92,53%.</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-Услуга Лични пратиоци деце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Правни основ за вршење ове услуге је</w:t>
      </w:r>
      <w:r w:rsidRPr="00936D32">
        <w:rPr>
          <w:rFonts w:eastAsia="Calibri"/>
          <w:b/>
          <w:lang w:val="sr-Cyrl-RS" w:eastAsia="en-US"/>
        </w:rPr>
        <w:t xml:space="preserve"> </w:t>
      </w:r>
      <w:r w:rsidRPr="00936D32">
        <w:rPr>
          <w:rFonts w:eastAsia="Calibri"/>
          <w:lang w:val="sr-Cyrl-RS" w:eastAsia="en-US"/>
        </w:rPr>
        <w:t xml:space="preserve">Правилник о ближим условима и стандардима за пружање услуга социјалне заштите („Службени гласник РС“, број 42/2013) и Одлука о правима из области социјалне заштите на територији Града Ниша („Сл. лист Града Ниша“, бр 101/12, </w:t>
      </w:r>
      <w:r w:rsidRPr="00936D32">
        <w:rPr>
          <w:rFonts w:eastAsia="Calibri"/>
          <w:lang w:val="sr-Cyrl-RS" w:eastAsia="en-US"/>
        </w:rPr>
        <w:lastRenderedPageBreak/>
        <w:t>96/13,44/14</w:t>
      </w:r>
      <w:r w:rsidRPr="00936D32">
        <w:rPr>
          <w:rFonts w:eastAsia="Calibri"/>
          <w:lang w:val="sr-Latn-RS" w:eastAsia="en-US"/>
        </w:rPr>
        <w:t>,118/18</w:t>
      </w:r>
      <w:r w:rsidRPr="00936D32">
        <w:rPr>
          <w:rFonts w:eastAsia="Calibri"/>
          <w:lang w:val="sr-Cyrl-RS" w:eastAsia="en-US"/>
        </w:rPr>
        <w:t>,18/19, 63/19, 92/20, 131/22, 87/23 и 131/23). Конкурсом који је спроведен у 2023. години за доделу права на Личног пратиоца детета, то право остварило је укупно 55 корисника Од маја месеца 2023.године пружање услуге Личног пратиоца деце преузела је да пружа Установа за пружање социјалне заштите „Мара“ Ниш као вид додатне делатности. Извршење у периоду јануар-децембар 2023. године износи 9.173.428 динара или 91,73%.</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-Накнада трошкова набавке уџбеника за децу особа са инвалидитетом</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Средства намењена овом апропријацијом предвиђена су за измирење накнаде за набавку уџбеника деце родитеља са инвалидитетом на основу Одлуке о финансијској подршци породици са децом на територији Града Ниша („Службени лист Града Ниша“, број 47/2019, 17/20, 35/21 и 139/22). Извршење за јануар-децембар 2023. године износи 445.000 динара, односно 89,00%.</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-Пројекат 0902-7126  Народна кухиња</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Функција 070 – Социјална помоћ угроженом становништву, некласификована на другом месту</w:t>
      </w:r>
    </w:p>
    <w:p w:rsidR="00EF6475" w:rsidRPr="00936D32" w:rsidRDefault="00EF6475" w:rsidP="00EF6475">
      <w:pPr>
        <w:spacing w:after="200" w:line="276" w:lineRule="auto"/>
        <w:jc w:val="both"/>
        <w:rPr>
          <w:rFonts w:eastAsia="Calibri"/>
          <w:lang w:val="sr-Cyrl-RS" w:eastAsia="en-US"/>
        </w:rPr>
      </w:pPr>
      <w:r w:rsidRPr="00936D32">
        <w:rPr>
          <w:rFonts w:eastAsia="Calibri"/>
          <w:lang w:val="sr-Cyrl-RS" w:eastAsia="en-US"/>
        </w:rPr>
        <w:t>Правни основ је Одлука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,18/19, 63/19, 92/20, 131/22 и 87/23) и Пројекат „Народна кухиња“ као и Уговор број 442/2023-01 од 13.02.2023.године  о прихватању учешћа и суфинансирању пројекта „Народна кухиња“ који је закључен између Града Ниша, Црвеног крста Ниш и Центра за социјални рад „Свети Сава“ Ниш. Извршење у периоду јануар-децембар 2023. године износи 34.072.313 динара, што чини остварење од 94,65%.</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-Пројекат 0902-7127   Прихватилиште за децу и младе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Функција 090 – Социјална заштита некласификована на другом месту, Трансфери осталим нивоима власти</w:t>
      </w:r>
      <w:r w:rsidRPr="00936D32">
        <w:rPr>
          <w:rFonts w:eastAsia="Calibri"/>
          <w:lang w:val="sr-Cyrl-RS" w:eastAsia="en-US"/>
        </w:rPr>
        <w:tab/>
      </w:r>
    </w:p>
    <w:p w:rsidR="00EF6475" w:rsidRPr="00936D32" w:rsidRDefault="00EF6475" w:rsidP="00EF6475">
      <w:pPr>
        <w:spacing w:after="200" w:line="276" w:lineRule="auto"/>
        <w:jc w:val="both"/>
        <w:rPr>
          <w:rFonts w:eastAsia="Calibri"/>
          <w:lang w:val="sr-Cyrl-RS" w:eastAsia="en-US"/>
        </w:rPr>
      </w:pPr>
      <w:r w:rsidRPr="00936D32">
        <w:rPr>
          <w:rFonts w:eastAsia="Calibri"/>
          <w:lang w:val="sr-Cyrl-RS" w:eastAsia="en-US"/>
        </w:rPr>
        <w:t>Средства су планирана за Пројекат Прихватилиште за децу и младе који се спроводио у 2023.години. Пружалац услуге је Дом за децу и омладину „Душко Радовић“ Ниш и пројектом је предвиђено успостављање услуге социјалне заштите - Прихватилиште за децу и младе. Циљна група су деца и млади до 18 година старости са територије Града Ниша и Нишавског региона. Услуга обухвата пружање сигурног смештаја, исхрану, здравствену заштиту и саветодавно-терапијске услуге корисницима у адаптираном и адекватно опремљеном простору кроз 24-сатни прихват и надзор са свим пратећим материјалним трошковима. Правни основ је Одлука о правима из области социјалне заштите на територији Града Ниша („Сл. лист Града Ниша“, бр 101/12, 96/13,44/14</w:t>
      </w:r>
      <w:r w:rsidRPr="00936D32">
        <w:rPr>
          <w:rFonts w:eastAsia="Calibri"/>
          <w:lang w:val="sr-Latn-RS" w:eastAsia="en-US"/>
        </w:rPr>
        <w:t>,118/18</w:t>
      </w:r>
      <w:r w:rsidRPr="00936D32">
        <w:rPr>
          <w:rFonts w:eastAsia="Calibri"/>
          <w:lang w:val="sr-Cyrl-RS" w:eastAsia="en-US"/>
        </w:rPr>
        <w:t>,18/2019, 63/19, 92/20, 131/22 и 87/23) и Уговор број 604/2023-01 од 09.03.2023. године закључен између Града Ниша,  Дома за децу и омладину „Душко Радовић“ Ниш и Центра за социјални рад „Свети Сава“ Ниш. Извршење у периоду јануар-децембар 2023. године износи 15.600.000 динара, тј. 99,36 %  годишњег плана.</w:t>
      </w:r>
    </w:p>
    <w:p w:rsidR="00EF6475" w:rsidRPr="00936D32" w:rsidRDefault="00EF6475" w:rsidP="00EF6475">
      <w:pPr>
        <w:jc w:val="both"/>
        <w:rPr>
          <w:lang w:val="sr-Cyrl-RS" w:eastAsia="sr-Cyrl-CS"/>
        </w:rPr>
      </w:pPr>
      <w:r w:rsidRPr="00936D32">
        <w:rPr>
          <w:lang w:val="sr-Cyrl-RS" w:eastAsia="sr-Cyrl-CS"/>
        </w:rPr>
        <w:t>Програм 12- Здравствена заштита</w:t>
      </w:r>
    </w:p>
    <w:p w:rsidR="00EF6475" w:rsidRPr="00936D32" w:rsidRDefault="00EF6475" w:rsidP="00EF6475">
      <w:pPr>
        <w:jc w:val="both"/>
        <w:rPr>
          <w:lang w:val="sr-Cyrl-RS" w:eastAsia="sr-Cyrl-CS"/>
        </w:rPr>
      </w:pPr>
      <w:r w:rsidRPr="00936D32">
        <w:rPr>
          <w:lang w:val="sr-Cyrl-RS" w:eastAsia="sr-Cyrl-CS"/>
        </w:rPr>
        <w:t>1801-0001  Функционисање Установа примарне здравствене заштите</w:t>
      </w:r>
    </w:p>
    <w:p w:rsidR="00EF6475" w:rsidRPr="00936D32" w:rsidRDefault="00EF6475" w:rsidP="00EF6475">
      <w:pPr>
        <w:jc w:val="both"/>
        <w:rPr>
          <w:lang w:val="sr-Cyrl-RS" w:eastAsia="sr-Cyrl-CS"/>
        </w:rPr>
      </w:pPr>
    </w:p>
    <w:p w:rsidR="00EF6475" w:rsidRPr="00936D32" w:rsidRDefault="00EF6475" w:rsidP="00EF6475">
      <w:pPr>
        <w:jc w:val="both"/>
        <w:rPr>
          <w:lang w:val="sr-Latn-RS" w:eastAsia="sr-Cyrl-CS"/>
        </w:rPr>
      </w:pPr>
      <w:r w:rsidRPr="00936D32">
        <w:rPr>
          <w:lang w:val="sr-Cyrl-RS" w:eastAsia="sr-Cyrl-CS"/>
        </w:rPr>
        <w:t>-Дотације организацијама обавезног социјалног осигурања</w:t>
      </w:r>
    </w:p>
    <w:p w:rsidR="00EF6475" w:rsidRPr="00936D32" w:rsidRDefault="00EF6475" w:rsidP="00EF6475">
      <w:pPr>
        <w:spacing w:line="276" w:lineRule="auto"/>
        <w:jc w:val="both"/>
        <w:rPr>
          <w:rFonts w:eastAsia="Calibri"/>
          <w:lang w:val="sr-Cyrl-RS" w:eastAsia="en-US"/>
        </w:rPr>
      </w:pPr>
      <w:r w:rsidRPr="00936D32">
        <w:rPr>
          <w:rFonts w:eastAsiaTheme="minorHAnsi"/>
          <w:lang w:val="sr-Cyrl-RS" w:eastAsia="en-US"/>
        </w:rPr>
        <w:t xml:space="preserve">Дотацијама из буџета, Дому здравља Ниш и Апотекарској установи Ниш врши се исплата средстава за спровођење друштвене бриге за здравље у граду Нишу и стварање услова за бољу доступност и приступачност у спровођењу здравствене заштите.Правни основ: Закон о здравственој заштити („Службени гласник“ бр. 25/2019), Одлука о буџету Града Ниша за 2023. годину, Програм  спровођења друштвене бриге за здравље на територији Града Ниша бр. 06-237/23-11-02 и 06-697/23-14-02, Решење о распоређивању средстава за бољу кадровску обезбеђеност бр.381-8/2023-03 од 29.03.2023.године и Измени Решења бр. 1467-19/2023-03 од 02.10.2023.године, Уговори о финансирању боље кадровске обезбеђености који су  закључени у 2023. године између: Града Ниша и </w:t>
      </w:r>
      <w:r w:rsidRPr="00936D32">
        <w:rPr>
          <w:rFonts w:eastAsiaTheme="minorHAnsi"/>
          <w:lang w:val="sr-Cyrl-RS" w:eastAsia="en-US"/>
        </w:rPr>
        <w:lastRenderedPageBreak/>
        <w:t xml:space="preserve">Дома здравља Ниш, бр. 970/2023-01 од 04.04.2023.године и Града Ниша и Апотекарске установе Ниш, бр. 969/2023-01 од 04.04.2023.године и Анекса Уговора број 970-1/2023-01 од 13.10.2023.године. </w:t>
      </w:r>
      <w:r w:rsidRPr="00936D32">
        <w:rPr>
          <w:rFonts w:eastAsia="Calibri"/>
          <w:lang w:val="sr-Cyrl-RS" w:eastAsia="en-US"/>
        </w:rPr>
        <w:t>Извршење у периоду јануар-децембар 2023. године износи 30.000.000 динара односно 100% у односу на план 2023. године.</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-Текуће дотације за обавезно социјално осигурање-Универзитетски клинички центар Ниш (извор 07)</w:t>
      </w:r>
    </w:p>
    <w:p w:rsidR="00EF6475" w:rsidRPr="00936D32" w:rsidRDefault="00EF6475" w:rsidP="00EF6475">
      <w:pPr>
        <w:jc w:val="both"/>
        <w:rPr>
          <w:rFonts w:eastAsia="Calibri"/>
          <w:lang w:val="sr-Cyrl-RS" w:eastAsia="en-US"/>
        </w:rPr>
      </w:pPr>
      <w:r w:rsidRPr="00936D32">
        <w:rPr>
          <w:rFonts w:eastAsia="Calibri"/>
          <w:lang w:val="sr-Cyrl-RS" w:eastAsia="en-US"/>
        </w:rPr>
        <w:t>Уговор о донацији број 4196/2023-01 од 11.12.2023.године закључен између Министарства државне управе и локалне самоуправе и Града Ниша о донацији средстава намењених Универзитетском клиничком центру Ниш. Извршење у периоду јануар-децембар 2023. године износи 76.617.921 динара, односно 100%.</w:t>
      </w:r>
    </w:p>
    <w:p w:rsidR="00EF6475" w:rsidRPr="00936D32" w:rsidRDefault="00EF6475" w:rsidP="00EF6475">
      <w:pPr>
        <w:jc w:val="both"/>
        <w:rPr>
          <w:lang w:val="sr-Cyrl-RS" w:eastAsia="sr-Cyrl-CS"/>
        </w:rPr>
      </w:pPr>
    </w:p>
    <w:p w:rsidR="00EF6475" w:rsidRPr="00936D32" w:rsidRDefault="00EF6475" w:rsidP="00EF6475">
      <w:pPr>
        <w:spacing w:line="276" w:lineRule="auto"/>
        <w:jc w:val="both"/>
        <w:rPr>
          <w:rFonts w:eastAsiaTheme="minorHAnsi"/>
          <w:lang w:val="sr-Cyrl-RS" w:eastAsia="en-US"/>
        </w:rPr>
      </w:pP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1801-0002 Мртвозорство</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Финкција 130 – Опште услуге</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Latn-RS" w:eastAsia="en-US"/>
        </w:rPr>
      </w:pPr>
      <w:r w:rsidRPr="00936D32">
        <w:rPr>
          <w:rFonts w:eastAsia="Calibri"/>
          <w:lang w:val="sr-Cyrl-RS" w:eastAsia="en-US"/>
        </w:rPr>
        <w:t>Ова апропријација намењена је за рад мртвозорске службе</w:t>
      </w:r>
    </w:p>
    <w:p w:rsidR="00EF6475" w:rsidRPr="00936D32" w:rsidRDefault="00EF6475" w:rsidP="00EF6475">
      <w:pPr>
        <w:spacing w:line="276" w:lineRule="auto"/>
        <w:jc w:val="both"/>
        <w:rPr>
          <w:rFonts w:eastAsiaTheme="minorHAnsi"/>
          <w:lang w:val="sr-Cyrl-RS" w:eastAsia="en-US"/>
        </w:rPr>
      </w:pPr>
      <w:r w:rsidRPr="00936D32">
        <w:rPr>
          <w:rFonts w:eastAsiaTheme="minorHAnsi"/>
          <w:lang w:val="sr-Cyrl-RS" w:eastAsia="en-US"/>
        </w:rPr>
        <w:t xml:space="preserve">Мртвозорска служби се финансира за исплату плата, превоза и горива за службено возило. Правни основ: Закон о здравственој заштити („Службени гласник“ бр. 29/2019), Одлука о буџету Града Ниша за 2023. </w:t>
      </w:r>
      <w:r>
        <w:rPr>
          <w:rFonts w:eastAsiaTheme="minorHAnsi"/>
          <w:lang w:val="sr-Cyrl-RS" w:eastAsia="en-US"/>
        </w:rPr>
        <w:t>г</w:t>
      </w:r>
      <w:r w:rsidRPr="00936D32">
        <w:rPr>
          <w:rFonts w:eastAsiaTheme="minorHAnsi"/>
          <w:lang w:val="sr-Cyrl-RS" w:eastAsia="en-US"/>
        </w:rPr>
        <w:t>одину и Уговор о међусобним правима и обавезама о раду у вези са обезбеђењем рада мртвозорске службе закључен између Града Ниша и Дома здравља Ниш број 1761/2012-01 од 21.06.2012. године.</w:t>
      </w:r>
    </w:p>
    <w:p w:rsidR="00EF6475" w:rsidRPr="00936D32" w:rsidRDefault="00EF6475" w:rsidP="00EF6475">
      <w:pPr>
        <w:spacing w:after="200" w:line="276" w:lineRule="auto"/>
        <w:jc w:val="both"/>
        <w:rPr>
          <w:rFonts w:eastAsia="Calibri"/>
          <w:lang w:val="sr-Latn-RS" w:eastAsia="en-US"/>
        </w:rPr>
      </w:pPr>
      <w:r w:rsidRPr="00936D32">
        <w:rPr>
          <w:rFonts w:eastAsia="Calibri"/>
          <w:lang w:val="sr-Cyrl-RS" w:eastAsia="en-US"/>
        </w:rPr>
        <w:t xml:space="preserve">Извршење у периоду јануар-децембар 2023. године износи 10.775.590 динара, односно 82,88%. </w:t>
      </w:r>
    </w:p>
    <w:p w:rsidR="00EF6475" w:rsidRPr="00936D32" w:rsidRDefault="00EF6475" w:rsidP="00EF6475">
      <w:pPr>
        <w:jc w:val="both"/>
        <w:rPr>
          <w:lang w:val="sr-Cyrl-CS"/>
        </w:rPr>
      </w:pPr>
      <w:r w:rsidRPr="00936D32">
        <w:rPr>
          <w:lang w:val="sr-Cyrl-CS"/>
        </w:rPr>
        <w:t>Програм 13 – Развој културе и информисања</w:t>
      </w:r>
    </w:p>
    <w:p w:rsidR="00EF6475" w:rsidRPr="00936D32" w:rsidRDefault="00EF6475" w:rsidP="00EF6475">
      <w:pPr>
        <w:jc w:val="both"/>
        <w:rPr>
          <w:lang w:val="sr-Cyrl-CS"/>
        </w:rPr>
      </w:pPr>
    </w:p>
    <w:p w:rsidR="00EF6475" w:rsidRPr="00936D32" w:rsidRDefault="00EF6475" w:rsidP="00EF6475">
      <w:pPr>
        <w:jc w:val="both"/>
        <w:rPr>
          <w:lang w:val="sr-Cyrl-RS" w:eastAsia="ar-SA"/>
        </w:rPr>
      </w:pPr>
      <w:r w:rsidRPr="00936D32">
        <w:rPr>
          <w:lang w:val="sr-Cyrl-RS" w:eastAsia="ar-SA"/>
        </w:rPr>
        <w:t xml:space="preserve">Програмска активност 1201-0002 Јачање културне продукције и уметничког стваралаштва, планирано је 53.150.000 динара, </w:t>
      </w:r>
      <w:r w:rsidRPr="00936D32">
        <w:rPr>
          <w:lang w:val="sr-Cyrl-RS"/>
        </w:rPr>
        <w:t>а за период јануар-децембар реа</w:t>
      </w:r>
      <w:r w:rsidRPr="00936D32">
        <w:rPr>
          <w:lang w:val="sr-Cyrl-RS" w:eastAsia="ar-SA"/>
        </w:rPr>
        <w:t>лизовано је</w:t>
      </w:r>
      <w:r w:rsidRPr="00936D32">
        <w:rPr>
          <w:lang w:val="sr-Cyrl-RS"/>
        </w:rPr>
        <w:t xml:space="preserve"> 51.</w:t>
      </w:r>
      <w:r w:rsidRPr="00936D32">
        <w:rPr>
          <w:lang w:val="sr-Latn-RS"/>
        </w:rPr>
        <w:t>5</w:t>
      </w:r>
      <w:r w:rsidRPr="00936D32">
        <w:rPr>
          <w:lang w:val="sr-Cyrl-RS"/>
        </w:rPr>
        <w:t xml:space="preserve">81.062 динара </w:t>
      </w:r>
      <w:r w:rsidRPr="00936D32">
        <w:rPr>
          <w:lang w:val="sr-Cyrl-RS" w:eastAsia="ar-SA"/>
        </w:rPr>
        <w:t>или  97,05% од планираних средстава.</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У оквиру ове активности планирана су средства за следеће активности:</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Конкурсно финансирање и суфинансирање пројеката у култури - за правна лица специјализоване услуге и за удружења-дотације невладиним организацијама.Расписана су 2 конкурса – за пројекте у култури и за мобилност субјеката у култури и оба су успешно реализована у јуну месецу 2023.године. </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Реализација средстава </w:t>
      </w:r>
      <w:r>
        <w:rPr>
          <w:lang w:val="sr-Cyrl-RS" w:eastAsia="ar-SA"/>
        </w:rPr>
        <w:t xml:space="preserve">за правна лица </w:t>
      </w:r>
      <w:r w:rsidRPr="00936D32">
        <w:rPr>
          <w:lang w:val="sr-Cyrl-RS" w:eastAsia="ar-SA"/>
        </w:rPr>
        <w:t>је 200.000 динара и 5.</w:t>
      </w:r>
      <w:r w:rsidRPr="00936D32">
        <w:rPr>
          <w:lang w:val="sr-Latn-RS" w:eastAsia="ar-SA"/>
        </w:rPr>
        <w:t>098</w:t>
      </w:r>
      <w:r w:rsidRPr="00936D32">
        <w:rPr>
          <w:lang w:val="sr-Cyrl-RS" w:eastAsia="ar-SA"/>
        </w:rPr>
        <w:t>.</w:t>
      </w:r>
      <w:r w:rsidRPr="00936D32">
        <w:rPr>
          <w:lang w:val="sr-Latn-RS" w:eastAsia="ar-SA"/>
        </w:rPr>
        <w:t>821</w:t>
      </w:r>
      <w:r w:rsidRPr="00936D32">
        <w:rPr>
          <w:lang w:val="sr-Cyrl-RS" w:eastAsia="ar-SA"/>
        </w:rPr>
        <w:t xml:space="preserve"> динар за удружења. Такође, планирана су средства за социјално осигурање самосталних уметника у износу од 2.200.000 динара и реализовано је 1.982.241 динар (плаћени доприноси за 14 уметника), за градске манифестације у организацији цивилног сектора „Nišville 202</w:t>
      </w:r>
      <w:r w:rsidRPr="00936D32">
        <w:rPr>
          <w:lang w:val="sr-Cyrl-CS" w:eastAsia="ar-SA"/>
        </w:rPr>
        <w:t>3</w:t>
      </w:r>
      <w:r w:rsidRPr="00936D32">
        <w:rPr>
          <w:lang w:val="sr-Cyrl-RS" w:eastAsia="ar-SA"/>
        </w:rPr>
        <w:t>“ – фондацији је уплаћено 35.000.000 динара, за „Евергрин фестивал“ износ од 2.500.000 динара</w:t>
      </w:r>
      <w:r w:rsidRPr="00936D32">
        <w:rPr>
          <w:lang w:val="sr-Latn-RS" w:eastAsia="ar-SA"/>
        </w:rPr>
        <w:t>,</w:t>
      </w:r>
      <w:r w:rsidRPr="00936D32">
        <w:rPr>
          <w:lang w:val="sr-Cyrl-RS" w:eastAsia="ar-SA"/>
        </w:rPr>
        <w:t xml:space="preserve"> за „Музички едикт“ износ од 5.000.000 динара и за Новогодишњи концерт за који су планирана средсва у износу од 1.800.000 динара, од којих је утрошено 1.487.673 динара. За новчане казне и пенале планирана су средства од 50.000 динара али у извештајном периоду није било обавеза за плаћање за ту намену.</w:t>
      </w:r>
    </w:p>
    <w:p w:rsidR="00EF6475" w:rsidRPr="00936D32" w:rsidRDefault="00EF6475" w:rsidP="00EF6475">
      <w:pPr>
        <w:tabs>
          <w:tab w:val="left" w:pos="1815"/>
          <w:tab w:val="left" w:pos="2355"/>
        </w:tabs>
        <w:suppressAutoHyphens/>
        <w:jc w:val="both"/>
        <w:rPr>
          <w:lang w:val="sr-Cyrl-RS" w:eastAsia="ar-SA"/>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Програмска активност 1201-0004 - Остварење и унапређење јавног интереса у области јавног информисања планирана су средства у износу од 69.650.000 динара-реализовано 69.544.059 динара или 99,85% од планираних укупних средстава за ову програмску активност. </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У оквиру ове програмске активности, функција 830 - Услуге емитовања и штампања, планирана су средства  за развој квалитетније понуде медијских садржаја из области друштвеног живота локалне заједнице. Средства су планирана за следеће активности:</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-Услуге по уговору – планирано је 65.500.000</w:t>
      </w:r>
      <w:r w:rsidRPr="00936D32">
        <w:rPr>
          <w:lang w:val="sr-Latn-RS" w:eastAsia="ar-SA"/>
        </w:rPr>
        <w:t xml:space="preserve"> </w:t>
      </w:r>
      <w:r w:rsidRPr="00936D32">
        <w:rPr>
          <w:lang w:val="sr-Cyrl-RS" w:eastAsia="ar-SA"/>
        </w:rPr>
        <w:t>динара - реализовано 65.499.990 динара, износ намењен за суфинансирање пројеката од јавног интереса у области јавног информисања – правна лица. Конкурс је успешно реализован и одобрено је суфинансирање 19 пројеката.</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-Дотације невладиним организацијама - планирано је 4.000.000 динара, за суфинансирање пројеката од јавног интереса у области јавног информисања-удружења. Одобрено је суфинансирање 12 пројекта, реализовано је 3.998.419 динара.</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lastRenderedPageBreak/>
        <w:t>-Порези, обавезне таксе, казне и пенали - планирано је 50.000 динара, реализовано 45.650 динара.</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Програм 14</w:t>
      </w:r>
      <w:r w:rsidRPr="00936D32">
        <w:rPr>
          <w:lang w:val="sr-Latn-RS"/>
        </w:rPr>
        <w:t xml:space="preserve"> – </w:t>
      </w:r>
      <w:r w:rsidRPr="00936D32">
        <w:rPr>
          <w:lang w:val="sr-Cyrl-CS"/>
        </w:rPr>
        <w:t>Развој спорта и омладине</w:t>
      </w:r>
    </w:p>
    <w:p w:rsidR="00EF6475" w:rsidRPr="00936D32" w:rsidRDefault="00EF6475" w:rsidP="00EF6475">
      <w:pPr>
        <w:jc w:val="both"/>
        <w:rPr>
          <w:b/>
          <w:lang w:val="sr-Cyrl-CS"/>
        </w:rPr>
      </w:pPr>
    </w:p>
    <w:p w:rsidR="00EF6475" w:rsidRPr="00936D32" w:rsidRDefault="00EF6475" w:rsidP="00EF6475">
      <w:pPr>
        <w:jc w:val="both"/>
        <w:rPr>
          <w:lang w:val="sr-Cyrl-CS"/>
        </w:rPr>
      </w:pPr>
      <w:r w:rsidRPr="00936D32">
        <w:rPr>
          <w:lang w:val="sr-Cyrl-CS"/>
        </w:rPr>
        <w:t>Програмска активност 1301-0001 - Подршка локалним спортским организацијама, удружењима и савезима</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За дотације невладиним организацијама планирана су средства у износу од 1</w:t>
      </w:r>
      <w:r w:rsidRPr="00936D32">
        <w:rPr>
          <w:lang w:val="sr-Latn-RS"/>
        </w:rPr>
        <w:t>8</w:t>
      </w:r>
      <w:r w:rsidRPr="00936D32">
        <w:rPr>
          <w:lang w:val="sr-Cyrl-CS"/>
        </w:rPr>
        <w:t xml:space="preserve">8.000.000 динара, а извршење износи </w:t>
      </w:r>
      <w:r w:rsidRPr="00936D32">
        <w:rPr>
          <w:lang w:val="sr-Cyrl-RS"/>
        </w:rPr>
        <w:t>187.515.000</w:t>
      </w:r>
      <w:r w:rsidRPr="00936D32">
        <w:rPr>
          <w:lang w:val="sr-Cyrl-CS"/>
        </w:rPr>
        <w:t xml:space="preserve"> динара што је 99,74 % у односу на план за период јануар-децембар 2023. године. </w:t>
      </w:r>
    </w:p>
    <w:p w:rsidR="00EF6475" w:rsidRPr="00936D32" w:rsidRDefault="00EF6475" w:rsidP="00EF6475">
      <w:pPr>
        <w:jc w:val="both"/>
        <w:rPr>
          <w:lang w:val="sr-Cyrl-CS"/>
        </w:rPr>
      </w:pPr>
      <w:r w:rsidRPr="00936D32">
        <w:rPr>
          <w:lang w:val="sr-Cyrl-CS"/>
        </w:rPr>
        <w:t xml:space="preserve">Средства су била намењена суфинансирању програма у циљу задовољења потреба и интереса грађана у области спорта а који не припадају школском и предшколском спорту. У 2023. години Комисија је предложила суфинансирање 218 програма. У складу са Програмом расподеле средстава за остваривање потреба и интереса грађана у области спорта у 2023. години, који је донела Градоначелница Града Ниша, на предлог Комисије за оцену програма у области спорта, а у складу са Закључком Градског већа, у 2023. години, са ове позиције суфинансирано је 200 програма. Међу одобреним програмима је и 18 програма спортских организација које су Решењем Градског већа одређене као спортске организације од посебног значаја за унапређење и развој спорта на територији Града. </w:t>
      </w:r>
    </w:p>
    <w:p w:rsidR="00EF6475" w:rsidRDefault="00EF6475" w:rsidP="00EF6475">
      <w:pPr>
        <w:jc w:val="both"/>
        <w:rPr>
          <w:lang w:val="sr-Cyrl-CS"/>
        </w:rPr>
      </w:pPr>
      <w:r w:rsidRPr="00936D32">
        <w:rPr>
          <w:lang w:val="sr-Cyrl-CS"/>
        </w:rPr>
        <w:t>У оквиру исте програмске активности планирана су средства за новчане казне и пенали по решењу судова у износу од 50.000 динара. С обзиром да у току 2023. године није било тужби од стране корисника буџетских средстава, на овој позицији није било извршења.</w:t>
      </w:r>
    </w:p>
    <w:p w:rsidR="00EF6475" w:rsidRPr="00936D32" w:rsidRDefault="00EF6475" w:rsidP="00EF6475">
      <w:pPr>
        <w:jc w:val="both"/>
        <w:rPr>
          <w:lang w:val="sr-Cyrl-CS"/>
        </w:rPr>
      </w:pPr>
    </w:p>
    <w:p w:rsidR="00EF6475" w:rsidRDefault="00EF6475" w:rsidP="00FE17B9">
      <w:pPr>
        <w:rPr>
          <w:color w:val="FF0000"/>
          <w:lang w:val="sr-Cyrl-RS"/>
        </w:rPr>
      </w:pPr>
    </w:p>
    <w:p w:rsidR="00EF6475" w:rsidRDefault="00EF6475" w:rsidP="00FE17B9">
      <w:pPr>
        <w:rPr>
          <w:color w:val="FF0000"/>
          <w:lang w:val="sr-Cyrl-RS"/>
        </w:rPr>
      </w:pPr>
    </w:p>
    <w:p w:rsidR="00EF6475" w:rsidRPr="00BC53D0" w:rsidRDefault="00EF6475" w:rsidP="00FE17B9">
      <w:pPr>
        <w:rPr>
          <w:color w:val="FF0000"/>
          <w:lang w:val="sr-Cyrl-RS"/>
        </w:rPr>
      </w:pPr>
    </w:p>
    <w:tbl>
      <w:tblPr>
        <w:tblW w:w="5000" w:type="pct"/>
        <w:tblLook w:val="04A0" w:firstRow="1" w:lastRow="0" w:firstColumn="1" w:lastColumn="0" w:noHBand="0" w:noVBand="1"/>
      </w:tblPr>
      <w:tblGrid>
        <w:gridCol w:w="919"/>
        <w:gridCol w:w="8121"/>
        <w:gridCol w:w="1722"/>
      </w:tblGrid>
      <w:tr w:rsidR="00BC53D0" w:rsidRPr="00BC53D0" w:rsidTr="00BC53D0">
        <w:trPr>
          <w:trHeight w:val="113"/>
          <w:tblHeader/>
        </w:trPr>
        <w:tc>
          <w:tcPr>
            <w:tcW w:w="427" w:type="pct"/>
            <w:tcBorders>
              <w:top w:val="single" w:sz="8" w:space="0" w:color="auto"/>
              <w:left w:val="single" w:sz="8" w:space="0" w:color="auto"/>
              <w:bottom w:val="single" w:sz="8" w:space="0" w:color="auto"/>
              <w:right w:val="single" w:sz="4" w:space="0" w:color="auto"/>
            </w:tcBorders>
            <w:shd w:val="clear" w:color="FFFF00" w:fill="FFFFFF"/>
            <w:vAlign w:val="center"/>
            <w:hideMark/>
          </w:tcPr>
          <w:p w:rsidR="00BC53D0" w:rsidRPr="00BC53D0" w:rsidRDefault="00BC53D0" w:rsidP="00BC53D0">
            <w:pPr>
              <w:jc w:val="center"/>
              <w:rPr>
                <w:b/>
                <w:bCs/>
                <w:sz w:val="20"/>
                <w:szCs w:val="20"/>
                <w:lang w:val="sr-Cyrl-RS"/>
              </w:rPr>
            </w:pPr>
            <w:r w:rsidRPr="00BC53D0">
              <w:rPr>
                <w:b/>
                <w:bCs/>
                <w:sz w:val="20"/>
                <w:szCs w:val="20"/>
              </w:rPr>
              <w:t>Ред.</w:t>
            </w:r>
          </w:p>
          <w:p w:rsidR="00BC53D0" w:rsidRPr="00BC53D0" w:rsidRDefault="00BC53D0" w:rsidP="00BC53D0">
            <w:pPr>
              <w:jc w:val="center"/>
              <w:rPr>
                <w:b/>
                <w:bCs/>
                <w:sz w:val="20"/>
                <w:szCs w:val="20"/>
              </w:rPr>
            </w:pPr>
            <w:r w:rsidRPr="00BC53D0">
              <w:rPr>
                <w:b/>
                <w:bCs/>
                <w:sz w:val="20"/>
                <w:szCs w:val="20"/>
              </w:rPr>
              <w:t>бр.</w:t>
            </w:r>
          </w:p>
        </w:tc>
        <w:tc>
          <w:tcPr>
            <w:tcW w:w="3773" w:type="pct"/>
            <w:tcBorders>
              <w:top w:val="single" w:sz="8" w:space="0" w:color="auto"/>
              <w:left w:val="nil"/>
              <w:bottom w:val="single" w:sz="8" w:space="0" w:color="auto"/>
              <w:right w:val="single" w:sz="4" w:space="0" w:color="auto"/>
            </w:tcBorders>
            <w:shd w:val="clear" w:color="FFFF00" w:fill="FFFFFF"/>
            <w:vAlign w:val="center"/>
          </w:tcPr>
          <w:p w:rsidR="00BC53D0" w:rsidRPr="00BC53D0" w:rsidRDefault="00BC53D0" w:rsidP="00BC53D0">
            <w:pPr>
              <w:jc w:val="center"/>
              <w:rPr>
                <w:b/>
                <w:bCs/>
                <w:sz w:val="20"/>
                <w:szCs w:val="20"/>
                <w:lang w:val="sr-Cyrl-RS"/>
              </w:rPr>
            </w:pPr>
            <w:r w:rsidRPr="00BC53D0">
              <w:rPr>
                <w:b/>
                <w:bCs/>
                <w:sz w:val="20"/>
                <w:szCs w:val="20"/>
                <w:lang w:val="sr-Cyrl-RS"/>
              </w:rPr>
              <w:t>К Л У Б</w:t>
            </w:r>
          </w:p>
        </w:tc>
        <w:tc>
          <w:tcPr>
            <w:tcW w:w="801" w:type="pct"/>
            <w:tcBorders>
              <w:top w:val="single" w:sz="8" w:space="0" w:color="auto"/>
              <w:left w:val="nil"/>
              <w:bottom w:val="single" w:sz="8" w:space="0" w:color="auto"/>
              <w:right w:val="single" w:sz="8" w:space="0" w:color="auto"/>
            </w:tcBorders>
            <w:shd w:val="clear" w:color="FFFF00" w:fill="FFFFFF"/>
            <w:vAlign w:val="center"/>
            <w:hideMark/>
          </w:tcPr>
          <w:p w:rsidR="00BC53D0" w:rsidRDefault="00BC53D0" w:rsidP="00BC53D0">
            <w:pPr>
              <w:jc w:val="center"/>
              <w:rPr>
                <w:b/>
                <w:bCs/>
                <w:sz w:val="20"/>
                <w:szCs w:val="20"/>
                <w:lang w:val="sr-Cyrl-RS"/>
              </w:rPr>
            </w:pPr>
            <w:r>
              <w:rPr>
                <w:b/>
                <w:bCs/>
                <w:sz w:val="20"/>
                <w:szCs w:val="20"/>
                <w:lang w:val="sr-Cyrl-RS"/>
              </w:rPr>
              <w:t>Извршење</w:t>
            </w:r>
          </w:p>
          <w:p w:rsidR="00BC53D0" w:rsidRDefault="00BC53D0" w:rsidP="00BC53D0">
            <w:pPr>
              <w:jc w:val="center"/>
              <w:rPr>
                <w:b/>
                <w:bCs/>
                <w:sz w:val="20"/>
                <w:szCs w:val="20"/>
                <w:lang w:val="sr-Cyrl-RS"/>
              </w:rPr>
            </w:pPr>
            <w:r>
              <w:rPr>
                <w:b/>
                <w:bCs/>
                <w:sz w:val="20"/>
                <w:szCs w:val="20"/>
                <w:lang w:val="sr-Cyrl-RS"/>
              </w:rPr>
              <w:t>01.01.- 31.12.</w:t>
            </w:r>
          </w:p>
          <w:p w:rsidR="00BC53D0" w:rsidRPr="00BC53D0" w:rsidRDefault="00BC53D0" w:rsidP="00BC53D0">
            <w:pPr>
              <w:jc w:val="center"/>
              <w:rPr>
                <w:b/>
                <w:bCs/>
                <w:sz w:val="20"/>
                <w:szCs w:val="20"/>
                <w:lang w:val="sr-Cyrl-RS"/>
              </w:rPr>
            </w:pPr>
            <w:r w:rsidRPr="00BC53D0">
              <w:rPr>
                <w:b/>
                <w:bCs/>
                <w:sz w:val="20"/>
                <w:szCs w:val="20"/>
              </w:rPr>
              <w:t>2023</w:t>
            </w:r>
            <w:r>
              <w:rPr>
                <w:b/>
                <w:bCs/>
                <w:sz w:val="20"/>
                <w:szCs w:val="20"/>
                <w:lang w:val="sr-Cyrl-RS"/>
              </w:rPr>
              <w:t>. године</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Аикидо клуб „Наисус“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Академски атлетски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80.000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Бициклистички клуб „Константин“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223.000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Боксерски клуб „Naissus“</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3.015.000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Боксерски клуб „Витез“</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551.000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Ватерполо клуб „Наис“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7.673.000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Гимнастички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1.651.000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Го клуб „Про Го“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Дечији шаховски клуб „Основац“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504.000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Женски одбојкашки клуб „Студент“</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422.000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Женски рукометни клуб  „Наиса“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12.808.000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Женски фудбалски клуб „Машинац“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7.469.000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Женски фудбалски клуб „Раднички 2012“</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612.000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Кајак кану клуб „Гусар“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1.844.000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Карате до клуб  „Елид“</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Карате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3.568.000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Карате клуб „Омладинац“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Карате-до клуб „Ки“</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Карате клуб "Цар Константин"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Кендо клуб „Мушин“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175.000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Кик бокс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339.000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борилачких спортова „Константин“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476.000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борилачких спортова „Наисус“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110.000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за коњички спорт „Чегар“ доо Нишка Бања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за синхроно и уметничко пливање</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329.000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за џудо и борилачке спортове „Шогун“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малог фудбала „Winter sport“</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Клуб малог фудбала „Калча“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1.790.000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29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Коњички клуб „Априкот“ Поповац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lastRenderedPageBreak/>
              <w:t>30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Кошаркашки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327.000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Куглашки клуб „Мераклије“</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173.000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Куглашки клуб „Чаир“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186.000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ММА клуб Раднички</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Одбојкашки клуб „Millennium“</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Одбојкашки клуб „Десетка“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477.000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Одбојкашки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11.822.000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Одбојкашки клуб „Стампедо“</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381.000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Омладински кошаркашки клуб  „Јуниор“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338.000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39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Омладински кошаркашки клуб „Константин“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3.316.000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Омладински фудбалски клуб  „Синђелић“</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781.000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Омладински фудбалски клуб „Брзи Брод"</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2.188.000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Омладински фудбалски клуб „Раднички“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188.000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Организација спортских риболоваца  „Нишава“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215.000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Параглајдинг клуб „Грунф“</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632.000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Планинарско алпинистичко експедицијски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2.590.000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Планинарско друштво  „Јелашничка клисура“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Планинарско друштво „Преслап“</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Планинарско спортски клуб „Мосор“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472.000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49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Плесни клуб „Бум 018“</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73.000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Пливачки академски клуб за особе са инвалидитетом „Делфин“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410.000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Пливачки клуб  „Свети Никола“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652.000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Пливачки клуб „Ниш 2005“</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639.000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Рагби 13  клуб Раднички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366.000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Регионални кошаркашки савез Источна Србија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Рекреативни стонотениски клуб „Палилула“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221.000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Рукометни клуб „Младост 2012“</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590.000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Рукометни клуб „Нишка Бања“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492.000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Савез за рекреативни спорт</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59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Савез за школски спорт града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2.500.000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Скијашки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579.000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Спортски  клуб „Спин“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Спортски клуб „Oxigen“</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Спортски клуб „Тритон“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Спортски покрет трећег доба Ниша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80.000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Спортски савез Ниша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34.530.000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бициклистичко удружење „Наиссус 018“</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136.000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друштво глувих „Нишава“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рекреативна организација „Сафари клуб“</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265.000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69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рекреативно удружење особа са инвалидитетом „Наис“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110.000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рукометно удружење „Турист 1965“</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„Голбал Наис“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354.000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„КМФ - Гвоздени пук“</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342.000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„Маринос“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1.248.000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„Ратници“</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612.000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„Удружење кошарке у колицима Наис“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382.000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за бокс и кик бокс Вукови 018</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444.000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за рвање „Константин Велики“</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за шах „Првак“</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79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куглаша Палилулац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Спортско удружење "СпортАналитик"</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90.000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„Стони“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622.000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"Медијана"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207.000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„Железничар“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4.672.000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„Јосип Колумбо“</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1.091.000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„Медијана“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315.000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„Раднички MMXVII“</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178.000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инвалида „Медијана“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88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Стонотениски клуб особа са инвалидитетом „Наис“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279.000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lastRenderedPageBreak/>
              <w:t>89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Стонотениско удружење „Нец“</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127.000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Стреличарски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546.000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Стрељачки клуб „Ниш 1881“</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2.472.000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Теквондо клуб  „Феникс – Булевар“</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Теквондо клуб „Академија борилачких вештина“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Теквондо клуб „Арес“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482.000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Теквондо клуб „Астерикс“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2.061.000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Тениски клуб „Костић“</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Тениски клуб „ТАЖ“</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2.074.000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Универзитетски го клуб „Студент“</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195.000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99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Универзитетски женски кошаркашки клуб „Студент“-Ниш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10.857.000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Универзитетски кик бокс клуб „Наисус“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Универзитетски џудо и самбо клуб „Кинезис“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2.273.000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Факултет спорта и физичког васпитања у Нишу</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600.000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„Будућност“</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3.960.000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„Делијски Вис“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„Нишка Бања“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„Раднички“</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29.753.000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„Рудар“ Јелашница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38.000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108</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„Цар Константин“</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2.269.000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109</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клуб „Чегар 1946“</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110</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Фудбалски савез Града Ниша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210.000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111</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Џудо клуб  „Вук“</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112</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Џудо клуб „Ниш Наиссус“</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113</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Џудо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679.000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114</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Џудо савез Централне Србије</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120.000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115</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Шаховски клуб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550.000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116</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Шаховски клуб глувих и наглувих „Наис“ Ниш</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342.000</w:t>
            </w:r>
          </w:p>
        </w:tc>
      </w:tr>
      <w:tr w:rsidR="00BC53D0" w:rsidRPr="00BC53D0" w:rsidTr="00BC53D0">
        <w:trPr>
          <w:trHeight w:val="113"/>
        </w:trPr>
        <w:tc>
          <w:tcPr>
            <w:tcW w:w="427" w:type="pct"/>
            <w:tcBorders>
              <w:top w:val="nil"/>
              <w:left w:val="single" w:sz="8" w:space="0" w:color="auto"/>
              <w:bottom w:val="single" w:sz="4" w:space="0" w:color="auto"/>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117</w:t>
            </w:r>
          </w:p>
        </w:tc>
        <w:tc>
          <w:tcPr>
            <w:tcW w:w="3773" w:type="pct"/>
            <w:tcBorders>
              <w:top w:val="nil"/>
              <w:left w:val="nil"/>
              <w:bottom w:val="single" w:sz="4" w:space="0" w:color="auto"/>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Шаховски клуб слепих  „Свитања“</w:t>
            </w:r>
          </w:p>
        </w:tc>
        <w:tc>
          <w:tcPr>
            <w:tcW w:w="801" w:type="pct"/>
            <w:tcBorders>
              <w:top w:val="nil"/>
              <w:left w:val="nil"/>
              <w:bottom w:val="single" w:sz="4" w:space="0" w:color="auto"/>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250.000</w:t>
            </w:r>
          </w:p>
        </w:tc>
      </w:tr>
      <w:tr w:rsidR="00BC53D0" w:rsidRPr="00BC53D0" w:rsidTr="00BC53D0">
        <w:trPr>
          <w:trHeight w:val="113"/>
        </w:trPr>
        <w:tc>
          <w:tcPr>
            <w:tcW w:w="427" w:type="pct"/>
            <w:tcBorders>
              <w:top w:val="nil"/>
              <w:left w:val="single" w:sz="8" w:space="0" w:color="auto"/>
              <w:bottom w:val="nil"/>
              <w:right w:val="single" w:sz="4" w:space="0" w:color="auto"/>
            </w:tcBorders>
            <w:shd w:val="clear" w:color="000000" w:fill="FFFFFF"/>
            <w:noWrap/>
            <w:vAlign w:val="center"/>
            <w:hideMark/>
          </w:tcPr>
          <w:p w:rsidR="00BC53D0" w:rsidRPr="00BC53D0" w:rsidRDefault="00BC53D0">
            <w:pPr>
              <w:jc w:val="center"/>
              <w:rPr>
                <w:sz w:val="20"/>
                <w:szCs w:val="20"/>
              </w:rPr>
            </w:pPr>
            <w:r w:rsidRPr="00BC53D0">
              <w:rPr>
                <w:sz w:val="20"/>
                <w:szCs w:val="20"/>
              </w:rPr>
              <w:t>118</w:t>
            </w:r>
          </w:p>
        </w:tc>
        <w:tc>
          <w:tcPr>
            <w:tcW w:w="3773" w:type="pct"/>
            <w:tcBorders>
              <w:top w:val="nil"/>
              <w:left w:val="nil"/>
              <w:bottom w:val="nil"/>
              <w:right w:val="single" w:sz="4" w:space="0" w:color="auto"/>
            </w:tcBorders>
            <w:shd w:val="clear" w:color="000000" w:fill="FFFFFF"/>
            <w:vAlign w:val="center"/>
            <w:hideMark/>
          </w:tcPr>
          <w:p w:rsidR="00BC53D0" w:rsidRPr="00BC53D0" w:rsidRDefault="00BC53D0">
            <w:pPr>
              <w:rPr>
                <w:bCs/>
                <w:sz w:val="20"/>
                <w:szCs w:val="20"/>
              </w:rPr>
            </w:pPr>
            <w:r w:rsidRPr="00BC53D0">
              <w:rPr>
                <w:bCs/>
                <w:sz w:val="20"/>
                <w:szCs w:val="20"/>
              </w:rPr>
              <w:t>Шаховско удружење „Школарац“</w:t>
            </w:r>
          </w:p>
        </w:tc>
        <w:tc>
          <w:tcPr>
            <w:tcW w:w="801" w:type="pct"/>
            <w:tcBorders>
              <w:top w:val="nil"/>
              <w:left w:val="nil"/>
              <w:bottom w:val="nil"/>
              <w:right w:val="single" w:sz="8" w:space="0" w:color="auto"/>
            </w:tcBorders>
            <w:shd w:val="clear" w:color="000000" w:fill="FFFFFF"/>
            <w:vAlign w:val="center"/>
            <w:hideMark/>
          </w:tcPr>
          <w:p w:rsidR="00BC53D0" w:rsidRPr="00BC53D0" w:rsidRDefault="00BC53D0">
            <w:pPr>
              <w:jc w:val="right"/>
              <w:rPr>
                <w:bCs/>
                <w:sz w:val="20"/>
                <w:szCs w:val="20"/>
              </w:rPr>
            </w:pPr>
            <w:r w:rsidRPr="00BC53D0">
              <w:rPr>
                <w:bCs/>
                <w:sz w:val="20"/>
                <w:szCs w:val="20"/>
              </w:rPr>
              <w:t>50.000</w:t>
            </w:r>
          </w:p>
        </w:tc>
      </w:tr>
      <w:tr w:rsidR="00BC53D0" w:rsidRPr="00BC53D0" w:rsidTr="00BC53D0">
        <w:trPr>
          <w:trHeight w:val="113"/>
        </w:trPr>
        <w:tc>
          <w:tcPr>
            <w:tcW w:w="427" w:type="pct"/>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BC53D0" w:rsidRPr="00BC53D0" w:rsidRDefault="00BC53D0">
            <w:pPr>
              <w:jc w:val="center"/>
              <w:rPr>
                <w:b/>
                <w:sz w:val="20"/>
                <w:szCs w:val="20"/>
              </w:rPr>
            </w:pPr>
            <w:r w:rsidRPr="00BC53D0">
              <w:rPr>
                <w:b/>
                <w:sz w:val="20"/>
                <w:szCs w:val="20"/>
              </w:rPr>
              <w:t> </w:t>
            </w:r>
          </w:p>
        </w:tc>
        <w:tc>
          <w:tcPr>
            <w:tcW w:w="3773" w:type="pct"/>
            <w:tcBorders>
              <w:top w:val="single" w:sz="8" w:space="0" w:color="auto"/>
              <w:left w:val="nil"/>
              <w:bottom w:val="single" w:sz="8" w:space="0" w:color="auto"/>
              <w:right w:val="single" w:sz="4" w:space="0" w:color="auto"/>
            </w:tcBorders>
            <w:shd w:val="clear" w:color="000000" w:fill="FFFFFF"/>
            <w:noWrap/>
            <w:vAlign w:val="center"/>
            <w:hideMark/>
          </w:tcPr>
          <w:p w:rsidR="00BC53D0" w:rsidRPr="00BC53D0" w:rsidRDefault="00BC53D0">
            <w:pPr>
              <w:rPr>
                <w:b/>
                <w:bCs/>
                <w:sz w:val="20"/>
                <w:szCs w:val="20"/>
                <w:lang w:val="sr-Cyrl-RS"/>
              </w:rPr>
            </w:pPr>
            <w:r w:rsidRPr="00BC53D0">
              <w:rPr>
                <w:b/>
                <w:bCs/>
                <w:sz w:val="20"/>
                <w:szCs w:val="20"/>
              </w:rPr>
              <w:t>УКУПНО</w:t>
            </w:r>
            <w:r>
              <w:rPr>
                <w:b/>
                <w:bCs/>
                <w:sz w:val="20"/>
                <w:szCs w:val="20"/>
                <w:lang w:val="sr-Cyrl-RS"/>
              </w:rPr>
              <w:t>:</w:t>
            </w:r>
          </w:p>
        </w:tc>
        <w:tc>
          <w:tcPr>
            <w:tcW w:w="801" w:type="pct"/>
            <w:tcBorders>
              <w:top w:val="single" w:sz="8" w:space="0" w:color="auto"/>
              <w:left w:val="nil"/>
              <w:bottom w:val="single" w:sz="8" w:space="0" w:color="auto"/>
              <w:right w:val="single" w:sz="8" w:space="0" w:color="auto"/>
            </w:tcBorders>
            <w:shd w:val="clear" w:color="000000" w:fill="FFFFFF"/>
            <w:noWrap/>
            <w:vAlign w:val="center"/>
            <w:hideMark/>
          </w:tcPr>
          <w:p w:rsidR="00BC53D0" w:rsidRPr="00BC53D0" w:rsidRDefault="00BC53D0">
            <w:pPr>
              <w:jc w:val="right"/>
              <w:rPr>
                <w:b/>
                <w:bCs/>
                <w:sz w:val="20"/>
                <w:szCs w:val="20"/>
              </w:rPr>
            </w:pPr>
            <w:r w:rsidRPr="00BC53D0">
              <w:rPr>
                <w:b/>
                <w:bCs/>
                <w:sz w:val="20"/>
                <w:szCs w:val="20"/>
              </w:rPr>
              <w:t>191.515.000</w:t>
            </w:r>
          </w:p>
        </w:tc>
      </w:tr>
    </w:tbl>
    <w:p w:rsidR="00BC53D0" w:rsidRDefault="00BC53D0" w:rsidP="00FE17B9">
      <w:pPr>
        <w:rPr>
          <w:lang w:val="sr-Cyrl-RS"/>
        </w:rPr>
      </w:pPr>
    </w:p>
    <w:p w:rsidR="00EF6475" w:rsidRDefault="00EF6475" w:rsidP="00EF6475">
      <w:pPr>
        <w:jc w:val="both"/>
        <w:rPr>
          <w:lang w:val="sr-Cyrl-CS"/>
        </w:rPr>
      </w:pPr>
      <w:r w:rsidRPr="00936D32">
        <w:rPr>
          <w:lang w:val="sr-Cyrl-CS"/>
        </w:rPr>
        <w:t>Програмска активност 1301-0002 – Подршка предшколском и школском спорту</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rFonts w:eastAsiaTheme="minorHAnsi"/>
          <w:bCs/>
          <w:lang w:val="sr-Cyrl-CS" w:eastAsia="en-US"/>
        </w:rPr>
        <w:t xml:space="preserve">За накнаду за социјалну заштиту из буџета у 2023. години планирана су средства у износу од 6.000.000 динара у складу са Одлуком о остваривању потреба и интереса грађана у области спорта у Граду Нишу („Службени лист Града Ниша“, бр. 109/18-пречишћен текст, 36/21, 49/22 и 139/22). Град Ниш је у 2023. години одобрио 61 стипендију за талентоване спортисте из 22 спортске организације. Комисија је утврдила и износ стипендије у 2023. години од 6.800 динара на месечном нивоу по кандидату. У складу са закљученим уговорима исплаћене су у износу од 4.991.200 динара, односно 83,18% у односу на годишњи план. </w:t>
      </w:r>
    </w:p>
    <w:p w:rsidR="00EF6475" w:rsidRPr="00936D32" w:rsidRDefault="00EF6475" w:rsidP="00EF6475">
      <w:pPr>
        <w:jc w:val="both"/>
        <w:rPr>
          <w:lang w:val="sr-Latn-RS"/>
        </w:rPr>
      </w:pPr>
      <w:r w:rsidRPr="00936D32">
        <w:rPr>
          <w:lang w:val="sr-Cyrl-CS"/>
        </w:rPr>
        <w:t>У оквиру исте Програмске активности, Дотације невладиним организацијама, укупно планирана средства намењена за суфинансирање програма спортских организација који се односе на школски и предшколски спорт у износу од 4.000.000 динара, утрошена су у целости, извршење је 100,00% у односу на план за период јануар-децембар 2023. године. Комисија за оцену програма у области спорта оцењивала је укупно 41 програм и предложила суфинансирање 12 програма.</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Програмска активност 1301-0005 - Спровођење омладинске политике</w:t>
      </w:r>
    </w:p>
    <w:p w:rsidR="00EF6475" w:rsidRPr="00936D32" w:rsidRDefault="00EF6475" w:rsidP="00EF6475">
      <w:pPr>
        <w:jc w:val="both"/>
        <w:rPr>
          <w:lang w:val="sr-Cyrl-CS"/>
        </w:rPr>
      </w:pPr>
    </w:p>
    <w:p w:rsidR="00EF6475" w:rsidRPr="00936D32" w:rsidRDefault="00EF6475" w:rsidP="00EF6475">
      <w:pPr>
        <w:jc w:val="both"/>
        <w:rPr>
          <w:lang w:val="sr-Cyrl-RS"/>
        </w:rPr>
      </w:pPr>
      <w:r w:rsidRPr="00936D32">
        <w:rPr>
          <w:lang w:val="sr-Cyrl-RS"/>
        </w:rPr>
        <w:t>За Опште услуге (функција 130), услуге по уговору у оквиру редовних активности Канцеларије за младе, планирана су средства у износу од 500.000 динара, али у 2023.години  није било плаћања јер је Канцеларија за младе све активности успела да обави без потребе за плаћањем услуга.</w:t>
      </w:r>
    </w:p>
    <w:p w:rsidR="00EF6475" w:rsidRPr="00936D32" w:rsidRDefault="00EF6475" w:rsidP="00EF6475">
      <w:pPr>
        <w:jc w:val="both"/>
        <w:rPr>
          <w:lang w:val="sr-Cyrl-RS"/>
        </w:rPr>
      </w:pPr>
      <w:r w:rsidRPr="00936D32">
        <w:rPr>
          <w:lang w:val="sr-Cyrl-RS"/>
        </w:rPr>
        <w:t xml:space="preserve">У 2023.години реализован је Јавни конкурс за финансирање и суфинансирање пројеката за младе. Од средстава предвиђених за ову намену у вредности од 1.000.000 динара финансирано је 5 пројеката у износу од 777.000 динара што у процентима износи   77,70%. </w:t>
      </w:r>
    </w:p>
    <w:p w:rsidR="00EF6475" w:rsidRPr="00936D32" w:rsidRDefault="00EF6475" w:rsidP="00EF6475">
      <w:pPr>
        <w:jc w:val="both"/>
        <w:rPr>
          <w:lang w:val="sr-Latn-RS"/>
        </w:rPr>
      </w:pPr>
      <w:r w:rsidRPr="00936D32">
        <w:rPr>
          <w:lang w:val="sr-Cyrl-CS"/>
        </w:rPr>
        <w:lastRenderedPageBreak/>
        <w:t>За образовање које није дефинисано нивоом (функција 950), планирана су средства у износу од 27.620.000 динара за следеће намене: за трошкове путовања ученика 12.120.000 динара, од чега је реализација 11.758.273 са процентом извршења од 97,02% и за подстицајна средства за талентоване ученике и студенте 15.500.000 динара за  стипендије ученицима и студентима, награде најбољим студентима факултета Универзитета у Нишу, као и једнократне новчане накнаде талентованим ученицима и студентима, са извршењем од 11.302.506 или 72,92% реализације у 2023.години.</w:t>
      </w:r>
    </w:p>
    <w:p w:rsidR="00EF6475" w:rsidRPr="00936D32" w:rsidRDefault="00EF6475" w:rsidP="00EF6475">
      <w:pPr>
        <w:ind w:firstLine="708"/>
        <w:jc w:val="both"/>
        <w:rPr>
          <w:lang w:val="sr-Latn-RS"/>
        </w:rPr>
      </w:pPr>
    </w:p>
    <w:p w:rsidR="00EF6475" w:rsidRPr="00936D32" w:rsidRDefault="00EF6475" w:rsidP="00EF6475">
      <w:pPr>
        <w:ind w:firstLine="708"/>
        <w:jc w:val="both"/>
        <w:rPr>
          <w:lang w:val="sr-Latn-RS"/>
        </w:rPr>
      </w:pPr>
    </w:p>
    <w:p w:rsidR="00EF6475" w:rsidRPr="00936D32" w:rsidRDefault="00EF6475" w:rsidP="00EF6475">
      <w:pPr>
        <w:jc w:val="both"/>
        <w:rPr>
          <w:lang w:val="sr-Cyrl-RS"/>
        </w:rPr>
      </w:pPr>
      <w:r w:rsidRPr="00936D32">
        <w:rPr>
          <w:lang w:val="sr-Cyrl-RS"/>
        </w:rPr>
        <w:t>Програм 15 – Опште услуге локалне самоуправе, Програмска активност 0602-0001 – Функционисање локалне самоуправе и градских општина, функција 130 – Опште услуге</w:t>
      </w:r>
    </w:p>
    <w:p w:rsidR="00EF6475" w:rsidRPr="00936D32" w:rsidRDefault="00EF6475" w:rsidP="00EF6475">
      <w:pPr>
        <w:jc w:val="both"/>
        <w:rPr>
          <w:lang w:val="sr-Cyrl-RS"/>
        </w:rPr>
      </w:pPr>
    </w:p>
    <w:p w:rsidR="00EF6475" w:rsidRPr="00936D32" w:rsidRDefault="00EF6475" w:rsidP="00EF6475">
      <w:pPr>
        <w:jc w:val="both"/>
        <w:rPr>
          <w:lang w:val="sr-Cyrl-RS"/>
        </w:rPr>
      </w:pPr>
      <w:r w:rsidRPr="00936D32">
        <w:rPr>
          <w:lang w:val="sr-Cyrl-RS"/>
        </w:rPr>
        <w:t xml:space="preserve">Планирана су средства за потребе Градске управе за друштвене делатности за плате, социјалне доприносе, накнаде у натури, социјална давања запосленима, награде запосленима и остали посебни расходи и услуге по уговору у износу од 175.584.000 динара. Реализовано је 163.375.089 динара, </w:t>
      </w:r>
      <w:r w:rsidRPr="00936D32">
        <w:rPr>
          <w:lang w:val="sr-Cyrl-CS"/>
        </w:rPr>
        <w:t>односно 93,05% у односу на план за период јануар-децембар 2023. године.</w:t>
      </w:r>
    </w:p>
    <w:p w:rsidR="00EF6475" w:rsidRPr="00936D32" w:rsidRDefault="00EF6475" w:rsidP="00EF6475">
      <w:pPr>
        <w:jc w:val="both"/>
        <w:rPr>
          <w:b/>
          <w:lang w:val="sr-Latn-RS"/>
        </w:rPr>
      </w:pPr>
    </w:p>
    <w:p w:rsidR="00EF6475" w:rsidRPr="00936D32" w:rsidRDefault="00EF6475" w:rsidP="00EF6475">
      <w:pPr>
        <w:jc w:val="both"/>
        <w:rPr>
          <w:lang w:val="sr-Cyrl-RS"/>
        </w:rPr>
      </w:pPr>
      <w:r w:rsidRPr="00936D32">
        <w:rPr>
          <w:lang w:val="sr-Cyrl-RS"/>
        </w:rPr>
        <w:t>Глава 8.02 Јавна предшколска установа „Пчелица“ Ниш</w:t>
      </w:r>
    </w:p>
    <w:p w:rsidR="00EF6475" w:rsidRPr="00936D32" w:rsidRDefault="00EF6475" w:rsidP="00EF6475">
      <w:pPr>
        <w:jc w:val="both"/>
        <w:rPr>
          <w:lang w:val="sr-Cyrl-RS"/>
        </w:rPr>
      </w:pPr>
    </w:p>
    <w:p w:rsidR="00EF6475" w:rsidRPr="00936D32" w:rsidRDefault="00EF6475" w:rsidP="00EF6475">
      <w:pPr>
        <w:jc w:val="both"/>
        <w:rPr>
          <w:lang w:val="sr-Latn-RS"/>
        </w:rPr>
      </w:pPr>
      <w:r w:rsidRPr="00936D32">
        <w:rPr>
          <w:lang w:val="sr-Latn-RS"/>
        </w:rPr>
        <w:t>Програм 8 – Предшколско васпитање и образовање</w:t>
      </w:r>
    </w:p>
    <w:p w:rsidR="00EF6475" w:rsidRPr="00936D32" w:rsidRDefault="00EF6475" w:rsidP="00EF6475">
      <w:pPr>
        <w:jc w:val="both"/>
        <w:rPr>
          <w:lang w:val="sr-Cyrl-RS"/>
        </w:rPr>
      </w:pPr>
      <w:r w:rsidRPr="00936D32">
        <w:rPr>
          <w:lang w:val="sr-Cyrl-RS"/>
        </w:rPr>
        <w:t>Програмска активност 2002-0002 Функционисање и остваривање предшколског васпитања и образовања, функција 911 – Предшколско образовање</w:t>
      </w:r>
    </w:p>
    <w:p w:rsidR="00EF6475" w:rsidRPr="00936D32" w:rsidRDefault="00EF6475" w:rsidP="00EF6475">
      <w:pPr>
        <w:spacing w:line="276" w:lineRule="auto"/>
        <w:ind w:right="-143"/>
        <w:jc w:val="both"/>
        <w:rPr>
          <w:rFonts w:eastAsia="Calibri"/>
          <w:lang w:val="sr-Cyrl-RS" w:eastAsia="en-US"/>
        </w:rPr>
      </w:pPr>
      <w:r w:rsidRPr="00936D32">
        <w:rPr>
          <w:rFonts w:eastAsia="Calibri"/>
          <w:lang w:val="sr-Cyrl-CS" w:eastAsia="en-US"/>
        </w:rPr>
        <w:t>У 2023. години планирана су средства</w:t>
      </w:r>
      <w:r w:rsidRPr="00936D32">
        <w:rPr>
          <w:rFonts w:eastAsia="Calibri"/>
          <w:lang w:val="en-US" w:eastAsia="en-US"/>
        </w:rPr>
        <w:t xml:space="preserve"> из буџета</w:t>
      </w:r>
      <w:r w:rsidRPr="00936D32">
        <w:rPr>
          <w:rFonts w:eastAsia="Calibri"/>
          <w:lang w:val="sr-Cyrl-CS" w:eastAsia="en-US"/>
        </w:rPr>
        <w:t xml:space="preserve"> у укупном износу од 1.243.546.000</w:t>
      </w:r>
      <w:r w:rsidRPr="00936D32">
        <w:rPr>
          <w:rFonts w:eastAsia="Calibri"/>
          <w:lang w:val="en-US" w:eastAsia="en-US"/>
        </w:rPr>
        <w:t xml:space="preserve"> </w:t>
      </w:r>
      <w:r w:rsidRPr="00936D32">
        <w:rPr>
          <w:rFonts w:eastAsia="Calibri"/>
          <w:lang w:val="sr-Cyrl-CS" w:eastAsia="en-US"/>
        </w:rPr>
        <w:t>динара. Извршење средства износи 1.210.210.065 динара, што је 97,32% у односу на годишњи план</w:t>
      </w:r>
      <w:r w:rsidRPr="00936D32">
        <w:rPr>
          <w:rFonts w:eastAsia="Calibri"/>
          <w:lang w:val="en-US" w:eastAsia="en-US"/>
        </w:rPr>
        <w:t>.</w:t>
      </w:r>
    </w:p>
    <w:p w:rsidR="00EF6475" w:rsidRPr="00936D32" w:rsidRDefault="00EF6475" w:rsidP="00EF6475">
      <w:pPr>
        <w:spacing w:line="276" w:lineRule="auto"/>
        <w:jc w:val="both"/>
        <w:rPr>
          <w:rFonts w:eastAsia="Calibri"/>
          <w:lang w:val="sr-Cyrl-RS"/>
        </w:rPr>
      </w:pPr>
      <w:r w:rsidRPr="00936D32">
        <w:rPr>
          <w:rFonts w:eastAsia="Calibri"/>
        </w:rPr>
        <w:t>У складу са Законом о основама система образовања и васпитања</w:t>
      </w:r>
      <w:r w:rsidRPr="00936D32">
        <w:rPr>
          <w:rFonts w:eastAsia="Calibri"/>
          <w:lang w:val="en-US"/>
        </w:rPr>
        <w:t xml:space="preserve"> и Законом о предшколском васпитању и образовању, </w:t>
      </w:r>
      <w:r w:rsidRPr="00936D32">
        <w:rPr>
          <w:rFonts w:eastAsia="Calibri"/>
          <w:lang w:val="sr-Cyrl-RS"/>
        </w:rPr>
        <w:t>у</w:t>
      </w:r>
      <w:r w:rsidRPr="00936D32">
        <w:rPr>
          <w:rFonts w:eastAsia="Calibri"/>
          <w:lang w:val="en-US"/>
        </w:rPr>
        <w:t xml:space="preserve"> оквиру надлежности </w:t>
      </w:r>
      <w:r w:rsidRPr="00936D32">
        <w:rPr>
          <w:rFonts w:eastAsia="Calibri"/>
          <w:lang w:val="sr-Cyrl-RS"/>
        </w:rPr>
        <w:t>управе</w:t>
      </w:r>
      <w:r w:rsidRPr="00936D32">
        <w:rPr>
          <w:rFonts w:eastAsia="Calibri"/>
          <w:lang w:val="en-US"/>
        </w:rPr>
        <w:t>,</w:t>
      </w:r>
      <w:r w:rsidRPr="00936D32">
        <w:rPr>
          <w:rFonts w:eastAsia="Calibri"/>
        </w:rPr>
        <w:t xml:space="preserve"> </w:t>
      </w:r>
      <w:r w:rsidRPr="00936D32">
        <w:rPr>
          <w:rFonts w:eastAsia="Calibri"/>
          <w:lang w:val="en-US"/>
        </w:rPr>
        <w:t xml:space="preserve">средства </w:t>
      </w:r>
      <w:r w:rsidRPr="00936D32">
        <w:rPr>
          <w:rFonts w:eastAsia="Calibri"/>
        </w:rPr>
        <w:t xml:space="preserve">су  пренета  </w:t>
      </w:r>
      <w:r w:rsidRPr="00936D32">
        <w:rPr>
          <w:rFonts w:eastAsia="Calibri"/>
          <w:lang w:val="en-US"/>
        </w:rPr>
        <w:t>Јавној предшколској установи „Пчелица“ Ниш</w:t>
      </w:r>
      <w:r w:rsidRPr="00936D32">
        <w:rPr>
          <w:rFonts w:eastAsia="Calibri"/>
        </w:rPr>
        <w:t xml:space="preserve"> за п</w:t>
      </w:r>
      <w:r w:rsidRPr="00936D32">
        <w:rPr>
          <w:rFonts w:eastAsia="Calibri"/>
          <w:lang w:val="en-US"/>
        </w:rPr>
        <w:t>лаћање следећих расхода:</w:t>
      </w:r>
    </w:p>
    <w:p w:rsidR="00EF6475" w:rsidRPr="00936D32" w:rsidRDefault="00EF6475" w:rsidP="00EF6475">
      <w:pPr>
        <w:spacing w:line="276" w:lineRule="auto"/>
        <w:jc w:val="both"/>
        <w:rPr>
          <w:rFonts w:eastAsia="Calibri"/>
          <w:lang w:val="sr-Cyrl-RS" w:eastAsia="en-US"/>
        </w:rPr>
      </w:pPr>
      <w:r w:rsidRPr="00936D32">
        <w:rPr>
          <w:rFonts w:eastAsia="Calibri"/>
          <w:lang w:val="en-US" w:eastAsia="en-US"/>
        </w:rPr>
        <w:t xml:space="preserve">Од средстава планираних за </w:t>
      </w:r>
      <w:r w:rsidRPr="00936D32">
        <w:rPr>
          <w:rFonts w:eastAsia="Calibri"/>
          <w:lang w:val="sr-Cyrl-RS" w:eastAsia="en-US"/>
        </w:rPr>
        <w:t>расходе за запослене</w:t>
      </w:r>
      <w:r w:rsidRPr="00936D32">
        <w:rPr>
          <w:rFonts w:eastAsia="Calibri"/>
          <w:lang w:val="en-US" w:eastAsia="en-US"/>
        </w:rPr>
        <w:t xml:space="preserve"> највећи део средстава утрошен је за исплату плата</w:t>
      </w:r>
      <w:r w:rsidRPr="00936D32">
        <w:rPr>
          <w:rFonts w:eastAsia="Calibri"/>
          <w:lang w:val="sr-Cyrl-RS" w:eastAsia="en-US"/>
        </w:rPr>
        <w:t xml:space="preserve"> и </w:t>
      </w:r>
      <w:r w:rsidRPr="00936D32">
        <w:rPr>
          <w:rFonts w:eastAsia="Calibri"/>
          <w:lang w:val="en-US" w:eastAsia="en-US"/>
        </w:rPr>
        <w:t xml:space="preserve">социјалних доприноса не терет послодавца  у износу од </w:t>
      </w:r>
      <w:r w:rsidRPr="00936D32">
        <w:rPr>
          <w:rFonts w:eastAsia="Calibri"/>
          <w:lang w:val="sr-Cyrl-RS" w:eastAsia="en-US"/>
        </w:rPr>
        <w:t>906</w:t>
      </w:r>
      <w:r w:rsidRPr="00936D32">
        <w:rPr>
          <w:rFonts w:eastAsia="Calibri"/>
          <w:lang w:val="en-US" w:eastAsia="en-US"/>
        </w:rPr>
        <w:t>.</w:t>
      </w:r>
      <w:r w:rsidRPr="00936D32">
        <w:rPr>
          <w:rFonts w:eastAsia="Calibri"/>
          <w:lang w:val="sr-Cyrl-RS" w:eastAsia="en-US"/>
        </w:rPr>
        <w:t>457</w:t>
      </w:r>
      <w:r w:rsidRPr="00936D32">
        <w:rPr>
          <w:rFonts w:eastAsia="Calibri"/>
          <w:lang w:val="en-US" w:eastAsia="en-US"/>
        </w:rPr>
        <w:t>.</w:t>
      </w:r>
      <w:r w:rsidRPr="00936D32">
        <w:rPr>
          <w:rFonts w:eastAsia="Calibri"/>
          <w:lang w:val="sr-Cyrl-RS" w:eastAsia="en-US"/>
        </w:rPr>
        <w:t>000</w:t>
      </w:r>
      <w:r w:rsidRPr="00936D32">
        <w:rPr>
          <w:rFonts w:eastAsia="Calibri"/>
          <w:lang w:val="en-US" w:eastAsia="en-US"/>
        </w:rPr>
        <w:t xml:space="preserve"> динара, што је </w:t>
      </w:r>
      <w:r w:rsidRPr="00936D32">
        <w:rPr>
          <w:rFonts w:eastAsia="Calibri"/>
          <w:lang w:val="sr-Cyrl-RS" w:eastAsia="en-US"/>
        </w:rPr>
        <w:t>99,57</w:t>
      </w:r>
      <w:r w:rsidRPr="00936D32">
        <w:rPr>
          <w:rFonts w:eastAsia="Calibri"/>
          <w:lang w:val="en-US" w:eastAsia="en-US"/>
        </w:rPr>
        <w:t xml:space="preserve">% </w:t>
      </w:r>
      <w:r w:rsidRPr="00936D32">
        <w:rPr>
          <w:rFonts w:eastAsia="Calibri"/>
          <w:lang w:val="sr-Cyrl-RS" w:eastAsia="en-US"/>
        </w:rPr>
        <w:t xml:space="preserve"> у односу на  план.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Накнаде у натури исплаћене су у износу од 34.135.273 динара, што је 99,96% у односу на годишњи план. За социјална давања запосленима исплаћено је 7.487.708 динара, што је 91,87% у односу на план.</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За награде запосленима и остали посебни расходи исплаћено је 10.995.020 динара,  што је 85,56%  у односу на план.</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За </w:t>
      </w:r>
      <w:r w:rsidRPr="00936D32">
        <w:rPr>
          <w:rFonts w:eastAsia="Calibri"/>
          <w:lang w:val="en-US" w:eastAsia="en-US"/>
        </w:rPr>
        <w:t>сталн</w:t>
      </w:r>
      <w:r w:rsidRPr="00936D32">
        <w:rPr>
          <w:rFonts w:eastAsia="Calibri"/>
          <w:lang w:val="sr-Cyrl-RS" w:eastAsia="en-US"/>
        </w:rPr>
        <w:t>е</w:t>
      </w:r>
      <w:r w:rsidRPr="00936D32">
        <w:rPr>
          <w:rFonts w:eastAsia="Calibri"/>
          <w:lang w:val="en-US" w:eastAsia="en-US"/>
        </w:rPr>
        <w:t xml:space="preserve"> трошков</w:t>
      </w:r>
      <w:r w:rsidRPr="00936D32">
        <w:rPr>
          <w:rFonts w:eastAsia="Calibri"/>
          <w:lang w:val="sr-Cyrl-RS" w:eastAsia="en-US"/>
        </w:rPr>
        <w:t>е</w:t>
      </w:r>
      <w:r w:rsidRPr="00936D32">
        <w:rPr>
          <w:rFonts w:eastAsia="Calibri"/>
          <w:lang w:val="en-US" w:eastAsia="en-US"/>
        </w:rPr>
        <w:t xml:space="preserve"> (платни промет, енергетске услуге, комуналне услуге, услуге комуникација, трошкове осигурања и остали трошкови)</w:t>
      </w:r>
      <w:r w:rsidRPr="00936D32">
        <w:rPr>
          <w:rFonts w:eastAsia="Calibri"/>
          <w:lang w:val="sr-Cyrl-RS" w:eastAsia="en-US"/>
        </w:rPr>
        <w:t xml:space="preserve"> планирана су средства у износу од 108.233.000 динара, реализовано је 92.643.214 динара што је 85,60% у односу на  план.</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За трошкове путовања реализовано је 827.676 динара, за услуге по уговору 5.800.381 динар, за специјализоване услуге 5.008.740 динара, за текуће поправке и одржавање 6.210.448 динара.</w:t>
      </w:r>
    </w:p>
    <w:p w:rsidR="00EF6475" w:rsidRPr="00936D32" w:rsidRDefault="00EF6475" w:rsidP="00EF6475">
      <w:pPr>
        <w:spacing w:line="276" w:lineRule="auto"/>
        <w:jc w:val="both"/>
        <w:rPr>
          <w:rFonts w:eastAsia="Calibri"/>
          <w:lang w:val="sr-Cyrl-RS" w:eastAsia="en-US"/>
        </w:rPr>
      </w:pPr>
      <w:r w:rsidRPr="00936D32">
        <w:rPr>
          <w:rFonts w:eastAsia="Calibri"/>
          <w:lang w:val="en-US" w:eastAsia="en-US"/>
        </w:rPr>
        <w:t xml:space="preserve">За материјал </w:t>
      </w:r>
      <w:r w:rsidRPr="00936D32">
        <w:rPr>
          <w:rFonts w:eastAsia="Calibri"/>
          <w:lang w:val="sr-Cyrl-RS" w:eastAsia="en-US"/>
        </w:rPr>
        <w:t>планирана</w:t>
      </w:r>
      <w:r w:rsidRPr="00936D32">
        <w:rPr>
          <w:rFonts w:eastAsia="Calibri"/>
          <w:lang w:val="en-US" w:eastAsia="en-US"/>
        </w:rPr>
        <w:t xml:space="preserve"> су средства из буџета у износу од </w:t>
      </w:r>
      <w:r w:rsidRPr="00936D32">
        <w:rPr>
          <w:rFonts w:eastAsia="Calibri"/>
          <w:lang w:val="sr-Cyrl-RS" w:eastAsia="en-US"/>
        </w:rPr>
        <w:t>121.700</w:t>
      </w:r>
      <w:r w:rsidRPr="00936D32">
        <w:rPr>
          <w:rFonts w:eastAsia="Calibri"/>
          <w:lang w:val="en-US" w:eastAsia="en-US"/>
        </w:rPr>
        <w:t>.000 динара</w:t>
      </w:r>
      <w:r w:rsidRPr="00936D32">
        <w:rPr>
          <w:rFonts w:eastAsia="Calibri"/>
          <w:lang w:val="sr-Cyrl-RS" w:eastAsia="en-US"/>
        </w:rPr>
        <w:t xml:space="preserve"> и реализовано је 120.730.344 динара</w:t>
      </w:r>
      <w:r w:rsidRPr="00936D32">
        <w:rPr>
          <w:rFonts w:eastAsia="Calibri"/>
          <w:lang w:val="en-US" w:eastAsia="en-US"/>
        </w:rPr>
        <w:t>,</w:t>
      </w:r>
      <w:r w:rsidRPr="00936D32">
        <w:rPr>
          <w:rFonts w:eastAsia="Calibri"/>
          <w:lang w:val="sr-Cyrl-RS" w:eastAsia="en-US"/>
        </w:rPr>
        <w:t xml:space="preserve"> што</w:t>
      </w:r>
      <w:r w:rsidRPr="00936D32">
        <w:rPr>
          <w:rFonts w:eastAsia="Calibri"/>
          <w:lang w:val="en-US" w:eastAsia="en-US"/>
        </w:rPr>
        <w:t xml:space="preserve"> је </w:t>
      </w:r>
      <w:r w:rsidRPr="00936D32">
        <w:rPr>
          <w:rFonts w:eastAsia="Calibri"/>
          <w:lang w:val="sr-Cyrl-RS" w:eastAsia="en-US"/>
        </w:rPr>
        <w:t>99,20</w:t>
      </w:r>
      <w:r w:rsidRPr="00936D32">
        <w:rPr>
          <w:rFonts w:eastAsia="Calibri"/>
          <w:lang w:val="en-US" w:eastAsia="en-US"/>
        </w:rPr>
        <w:t>%</w:t>
      </w:r>
      <w:r w:rsidRPr="00936D32">
        <w:rPr>
          <w:rFonts w:eastAsia="Calibri"/>
          <w:lang w:val="sr-Cyrl-RS" w:eastAsia="en-US"/>
        </w:rPr>
        <w:t xml:space="preserve"> у односу на план.</w:t>
      </w:r>
      <w:r w:rsidRPr="00936D32">
        <w:rPr>
          <w:rFonts w:eastAsia="Calibri"/>
          <w:lang w:val="en-US" w:eastAsia="en-US"/>
        </w:rPr>
        <w:t xml:space="preserve"> </w:t>
      </w:r>
      <w:r w:rsidRPr="00936D32">
        <w:rPr>
          <w:rFonts w:eastAsia="Calibri"/>
          <w:lang w:val="sr-Cyrl-RS" w:eastAsia="en-US"/>
        </w:rPr>
        <w:t>Највише средстава утрошено је за плаћање обавеза набавке материјала за хигијену и за домаћинство и угоститељство.</w:t>
      </w:r>
    </w:p>
    <w:p w:rsidR="00EF6475" w:rsidRPr="00936D32" w:rsidRDefault="00EF6475" w:rsidP="00EF6475">
      <w:pPr>
        <w:spacing w:line="276" w:lineRule="auto"/>
        <w:jc w:val="both"/>
        <w:rPr>
          <w:rFonts w:eastAsia="Calibri"/>
          <w:lang w:val="sr-Cyrl-RS" w:eastAsia="en-US"/>
        </w:rPr>
      </w:pPr>
      <w:r w:rsidRPr="00936D32">
        <w:rPr>
          <w:rFonts w:eastAsia="Calibri"/>
          <w:lang w:val="en-US" w:eastAsia="en-US"/>
        </w:rPr>
        <w:t>За остале расходе (порези,обавезне таксе и казне,</w:t>
      </w:r>
      <w:r w:rsidRPr="00936D32">
        <w:rPr>
          <w:rFonts w:eastAsia="Calibri"/>
          <w:lang w:val="sr-Cyrl-RS" w:eastAsia="en-US"/>
        </w:rPr>
        <w:t xml:space="preserve"> </w:t>
      </w:r>
      <w:r w:rsidRPr="00936D32">
        <w:rPr>
          <w:rFonts w:eastAsia="Calibri"/>
          <w:lang w:val="en-US" w:eastAsia="en-US"/>
        </w:rPr>
        <w:t xml:space="preserve">новчане казне и пенали по решењу судова и накнада штете за повреду или штету нанету од стране државних органа) </w:t>
      </w:r>
      <w:r w:rsidRPr="00936D32">
        <w:rPr>
          <w:rFonts w:eastAsia="Calibri"/>
          <w:lang w:val="sr-Cyrl-CS" w:eastAsia="en-US"/>
        </w:rPr>
        <w:t>утрошена</w:t>
      </w:r>
      <w:r w:rsidRPr="00936D32">
        <w:rPr>
          <w:rFonts w:eastAsia="Calibri"/>
          <w:lang w:val="en-US" w:eastAsia="en-US"/>
        </w:rPr>
        <w:t xml:space="preserve"> су средства у износу од </w:t>
      </w:r>
      <w:r w:rsidRPr="00936D32">
        <w:rPr>
          <w:rFonts w:eastAsia="Calibri"/>
          <w:lang w:val="sr-Cyrl-RS" w:eastAsia="en-US"/>
        </w:rPr>
        <w:t xml:space="preserve"> 3.601.087</w:t>
      </w:r>
      <w:r w:rsidRPr="00936D32">
        <w:rPr>
          <w:rFonts w:eastAsia="Calibri"/>
          <w:lang w:val="en-US" w:eastAsia="en-US"/>
        </w:rPr>
        <w:t xml:space="preserve"> динар</w:t>
      </w:r>
      <w:r w:rsidRPr="00936D32">
        <w:rPr>
          <w:rFonts w:eastAsia="Calibri"/>
          <w:lang w:val="sr-Cyrl-RS" w:eastAsia="en-US"/>
        </w:rPr>
        <w:t xml:space="preserve">а.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За машину опрему утрошена су средства у износу од 15.902.519 динара за опрему за јавну безбедност, опреме за образовање, медицинске опреме и возила што је 97,56% у односу на план. </w:t>
      </w:r>
    </w:p>
    <w:p w:rsidR="00EF6475" w:rsidRPr="00936D32" w:rsidRDefault="00EF6475" w:rsidP="00EF6475">
      <w:pPr>
        <w:spacing w:line="276" w:lineRule="auto"/>
        <w:jc w:val="both"/>
        <w:rPr>
          <w:rFonts w:eastAsia="Calibri"/>
          <w:lang w:val="sr-Cyrl-RS" w:eastAsia="en-US"/>
        </w:rPr>
      </w:pPr>
      <w:r w:rsidRPr="00936D32">
        <w:rPr>
          <w:rFonts w:eastAsia="Calibri"/>
          <w:lang w:val="sr-Cyrl-RS" w:eastAsia="en-US"/>
        </w:rPr>
        <w:t xml:space="preserve">За нематеријалну имовину утрошена су средства у износу од 295.800 динара за компјутерски софтвер. </w:t>
      </w:r>
    </w:p>
    <w:p w:rsidR="00787C7E" w:rsidRDefault="00787C7E" w:rsidP="00EF6475">
      <w:pPr>
        <w:jc w:val="both"/>
        <w:rPr>
          <w:lang w:val="en-US"/>
        </w:rPr>
      </w:pPr>
    </w:p>
    <w:p w:rsidR="00787C7E" w:rsidRDefault="00787C7E" w:rsidP="00EF6475">
      <w:pPr>
        <w:jc w:val="both"/>
        <w:rPr>
          <w:lang w:val="en-US"/>
        </w:rPr>
      </w:pPr>
    </w:p>
    <w:p w:rsidR="00EF6475" w:rsidRPr="00936D32" w:rsidRDefault="00EF6475" w:rsidP="00EF6475">
      <w:pPr>
        <w:jc w:val="both"/>
        <w:rPr>
          <w:lang w:val="sr-Cyrl-RS"/>
        </w:rPr>
      </w:pPr>
      <w:r w:rsidRPr="00936D32">
        <w:rPr>
          <w:lang w:val="sr-Cyrl-RS"/>
        </w:rPr>
        <w:lastRenderedPageBreak/>
        <w:t>Програм 11 – Социјална и дечија заштита</w:t>
      </w:r>
    </w:p>
    <w:p w:rsidR="00EF6475" w:rsidRPr="00936D32" w:rsidRDefault="00EF6475" w:rsidP="00EF6475">
      <w:pPr>
        <w:jc w:val="both"/>
        <w:rPr>
          <w:lang w:val="sr-Cyrl-CS"/>
        </w:rPr>
      </w:pPr>
      <w:r w:rsidRPr="00936D32">
        <w:rPr>
          <w:lang w:val="sr-Cyrl-CS"/>
        </w:rPr>
        <w:t>Програмска активност: 0902-0005 – Функционисање установа социјалне заштите</w:t>
      </w:r>
    </w:p>
    <w:p w:rsidR="00EF6475" w:rsidRPr="00936D32" w:rsidRDefault="00EF6475" w:rsidP="00EF6475">
      <w:pPr>
        <w:jc w:val="both"/>
        <w:rPr>
          <w:lang w:val="sr-Cyrl-CS"/>
        </w:rPr>
      </w:pPr>
    </w:p>
    <w:p w:rsidR="00EF6475" w:rsidRPr="00936D32" w:rsidRDefault="00EF6475" w:rsidP="00EF6475">
      <w:pPr>
        <w:jc w:val="both"/>
        <w:rPr>
          <w:lang w:val="sr-Cyrl-RS"/>
        </w:rPr>
      </w:pPr>
      <w:r w:rsidRPr="00936D32">
        <w:rPr>
          <w:lang w:val="sr-Cyrl-RS"/>
        </w:rPr>
        <w:t>Глава 8.03 Установа „Сигурна кућа за жене и децу жртве породичног насиља“, функција 040 – Породица и деца</w:t>
      </w:r>
    </w:p>
    <w:p w:rsidR="00EF6475" w:rsidRPr="00936D32" w:rsidRDefault="00EF6475" w:rsidP="00EF6475">
      <w:pPr>
        <w:jc w:val="both"/>
        <w:rPr>
          <w:lang w:val="sr-Cyrl-CS"/>
        </w:rPr>
      </w:pPr>
    </w:p>
    <w:p w:rsidR="00EF6475" w:rsidRPr="00936D32" w:rsidRDefault="00EF6475" w:rsidP="00EF6475">
      <w:pPr>
        <w:jc w:val="both"/>
        <w:rPr>
          <w:lang w:val="sr-Cyrl-CS"/>
        </w:rPr>
      </w:pPr>
      <w:r w:rsidRPr="00936D32">
        <w:rPr>
          <w:lang w:val="sr-Cyrl-CS"/>
        </w:rPr>
        <w:t xml:space="preserve">          </w:t>
      </w:r>
      <w:r w:rsidRPr="00936D32">
        <w:rPr>
          <w:rFonts w:eastAsia="Calibri"/>
          <w:lang w:val="sr-Cyrl-CS" w:eastAsia="en-US"/>
        </w:rPr>
        <w:t>У 202</w:t>
      </w:r>
      <w:r w:rsidRPr="00936D32">
        <w:rPr>
          <w:rFonts w:eastAsia="Calibri"/>
          <w:lang w:val="sr-Latn-RS" w:eastAsia="en-US"/>
        </w:rPr>
        <w:t>3</w:t>
      </w:r>
      <w:r w:rsidRPr="00936D32">
        <w:rPr>
          <w:rFonts w:eastAsia="Calibri"/>
          <w:lang w:val="sr-Cyrl-CS" w:eastAsia="en-US"/>
        </w:rPr>
        <w:t>. години планирана су средства</w:t>
      </w:r>
      <w:r w:rsidRPr="00936D32">
        <w:rPr>
          <w:rFonts w:eastAsia="Calibri"/>
          <w:lang w:val="en-US" w:eastAsia="en-US"/>
        </w:rPr>
        <w:t xml:space="preserve"> </w:t>
      </w:r>
      <w:r w:rsidRPr="00936D32">
        <w:rPr>
          <w:rFonts w:eastAsia="Calibri"/>
          <w:lang w:val="sr-Cyrl-RS" w:eastAsia="en-US"/>
        </w:rPr>
        <w:t xml:space="preserve">за потребе „Сигурна кућа за жене и децу жртве породичног насиља“ </w:t>
      </w:r>
      <w:r w:rsidRPr="00936D32">
        <w:rPr>
          <w:rFonts w:eastAsia="Calibri"/>
          <w:lang w:val="sr-Cyrl-CS" w:eastAsia="en-US"/>
        </w:rPr>
        <w:t>у укупном износу од 33.313.000</w:t>
      </w:r>
      <w:r w:rsidRPr="00936D32">
        <w:rPr>
          <w:rFonts w:eastAsia="Calibri"/>
          <w:lang w:val="en-US" w:eastAsia="en-US"/>
        </w:rPr>
        <w:t xml:space="preserve"> </w:t>
      </w:r>
      <w:r w:rsidRPr="00936D32">
        <w:rPr>
          <w:rFonts w:eastAsia="Calibri"/>
          <w:lang w:val="sr-Cyrl-CS" w:eastAsia="en-US"/>
        </w:rPr>
        <w:t>динара, а за период јануар – децембар 202</w:t>
      </w:r>
      <w:r w:rsidRPr="00936D32">
        <w:rPr>
          <w:rFonts w:eastAsia="Calibri"/>
          <w:lang w:val="sr-Latn-RS" w:eastAsia="en-US"/>
        </w:rPr>
        <w:t>3</w:t>
      </w:r>
      <w:r w:rsidRPr="00936D32">
        <w:rPr>
          <w:rFonts w:eastAsia="Calibri"/>
          <w:lang w:val="sr-Cyrl-CS" w:eastAsia="en-US"/>
        </w:rPr>
        <w:t>. године утрошена су средства у износу од 22.853.378 динара, што је 68,60% извршења од годишњег плана.</w:t>
      </w:r>
      <w:r w:rsidRPr="00936D32">
        <w:rPr>
          <w:rFonts w:eastAsia="Calibri"/>
          <w:lang w:val="sr-Cyrl-RS" w:eastAsia="en-US"/>
        </w:rPr>
        <w:t>Средства су пренета</w:t>
      </w:r>
      <w:r w:rsidRPr="00936D32">
        <w:rPr>
          <w:lang w:val="sr-Cyrl-CS"/>
        </w:rPr>
        <w:t xml:space="preserve"> за следеће намене: плате и превоз запослених, затим за енергетске, комуналне и услуге комуникација, за трошкове материјала ( административни материјал, материјал за одржавање хигијене, материјал за саобраћај) и друге трошкове.  Финансирана је у складу са Одлуком о оснивању сигурне куће за жене и децу жртве породичног насиља („Службени лист Града Ниша“, број 94/2010) у којој се обезбеђује смештај и исхрана женама и деци жртвама породичног насиља и пружају саветодавно-терапијске и социјално-едукативне услуге.</w:t>
      </w:r>
    </w:p>
    <w:p w:rsidR="00EF6475" w:rsidRPr="00936D32" w:rsidRDefault="00EF6475" w:rsidP="00EF6475">
      <w:pPr>
        <w:jc w:val="both"/>
        <w:rPr>
          <w:lang w:val="sr-Cyrl-RS"/>
        </w:rPr>
      </w:pPr>
    </w:p>
    <w:p w:rsidR="00EF6475" w:rsidRPr="00936D32" w:rsidRDefault="00EF6475" w:rsidP="00EF6475">
      <w:pPr>
        <w:jc w:val="both"/>
        <w:rPr>
          <w:lang w:val="sr-Cyrl-RS"/>
        </w:rPr>
      </w:pPr>
      <w:r w:rsidRPr="00936D32">
        <w:rPr>
          <w:lang w:val="sr-Cyrl-RS"/>
        </w:rPr>
        <w:t>Глава 8.04 Центар за пружање услуга социјалне заштите „Мара“ Ниш</w:t>
      </w:r>
    </w:p>
    <w:p w:rsidR="00EF6475" w:rsidRPr="00936D32" w:rsidRDefault="00EF6475" w:rsidP="00EF6475">
      <w:pPr>
        <w:jc w:val="both"/>
        <w:rPr>
          <w:lang w:val="sr-Cyrl-RS"/>
        </w:rPr>
      </w:pPr>
      <w:r w:rsidRPr="00936D32">
        <w:rPr>
          <w:lang w:val="sr-Cyrl-RS"/>
        </w:rPr>
        <w:t>финкција 090 – Социјална заштита некласификована на другом месту</w:t>
      </w:r>
    </w:p>
    <w:p w:rsidR="00EF6475" w:rsidRPr="00936D32" w:rsidRDefault="00EF6475" w:rsidP="00EF6475">
      <w:pPr>
        <w:jc w:val="both"/>
        <w:rPr>
          <w:lang w:val="sr-Cyrl-RS"/>
        </w:rPr>
      </w:pPr>
    </w:p>
    <w:p w:rsidR="00EF6475" w:rsidRPr="00936D32" w:rsidRDefault="00EF6475" w:rsidP="00EF6475">
      <w:pPr>
        <w:spacing w:line="276" w:lineRule="auto"/>
        <w:ind w:right="-143"/>
        <w:jc w:val="both"/>
        <w:rPr>
          <w:lang w:val="sr-Cyrl-CS"/>
        </w:rPr>
      </w:pPr>
      <w:r w:rsidRPr="00936D32">
        <w:rPr>
          <w:lang w:val="sr-Cyrl-CS"/>
        </w:rPr>
        <w:t xml:space="preserve">          </w:t>
      </w:r>
      <w:r w:rsidRPr="00936D32">
        <w:rPr>
          <w:rFonts w:eastAsia="Calibri"/>
          <w:lang w:val="sr-Cyrl-CS" w:eastAsia="en-US"/>
        </w:rPr>
        <w:t>У 202</w:t>
      </w:r>
      <w:r w:rsidRPr="00936D32">
        <w:rPr>
          <w:rFonts w:eastAsia="Calibri"/>
          <w:lang w:val="sr-Latn-RS" w:eastAsia="en-US"/>
        </w:rPr>
        <w:t>3</w:t>
      </w:r>
      <w:r w:rsidRPr="00936D32">
        <w:rPr>
          <w:rFonts w:eastAsia="Calibri"/>
          <w:lang w:val="sr-Cyrl-CS" w:eastAsia="en-US"/>
        </w:rPr>
        <w:t>. години планирана су средства</w:t>
      </w:r>
      <w:r w:rsidRPr="00936D32">
        <w:rPr>
          <w:rFonts w:eastAsia="Calibri"/>
          <w:lang w:val="en-US" w:eastAsia="en-US"/>
        </w:rPr>
        <w:t xml:space="preserve"> </w:t>
      </w:r>
      <w:r w:rsidRPr="00936D32">
        <w:rPr>
          <w:rFonts w:eastAsia="Calibri"/>
          <w:lang w:val="sr-Cyrl-RS" w:eastAsia="en-US"/>
        </w:rPr>
        <w:t xml:space="preserve">за потребе Центра за пружање услуга социјалне заштите „Мара“ Ниш </w:t>
      </w:r>
      <w:r w:rsidRPr="00936D32">
        <w:rPr>
          <w:rFonts w:eastAsia="Calibri"/>
          <w:lang w:val="sr-Cyrl-CS" w:eastAsia="en-US"/>
        </w:rPr>
        <w:t>у укупном износу од 146.159.000</w:t>
      </w:r>
      <w:r w:rsidRPr="00936D32">
        <w:rPr>
          <w:rFonts w:eastAsia="Calibri"/>
          <w:lang w:val="en-US" w:eastAsia="en-US"/>
        </w:rPr>
        <w:t xml:space="preserve"> </w:t>
      </w:r>
      <w:r w:rsidRPr="00936D32">
        <w:rPr>
          <w:rFonts w:eastAsia="Calibri"/>
          <w:lang w:val="sr-Cyrl-CS" w:eastAsia="en-US"/>
        </w:rPr>
        <w:t xml:space="preserve">динара, реализовано је 132.084.665 динара, што је </w:t>
      </w:r>
      <w:r w:rsidRPr="00936D32">
        <w:rPr>
          <w:rFonts w:eastAsia="Calibri"/>
          <w:lang w:val="sr-Cyrl-RS" w:eastAsia="en-US"/>
        </w:rPr>
        <w:t>90,37</w:t>
      </w:r>
      <w:r w:rsidRPr="00936D32">
        <w:rPr>
          <w:rFonts w:eastAsia="Calibri"/>
          <w:lang w:val="sr-Cyrl-CS" w:eastAsia="en-US"/>
        </w:rPr>
        <w:t>% у односу на планирани годишњи план</w:t>
      </w:r>
      <w:r w:rsidRPr="00936D32">
        <w:rPr>
          <w:rFonts w:eastAsia="Calibri"/>
          <w:lang w:val="en-US" w:eastAsia="en-US"/>
        </w:rPr>
        <w:t xml:space="preserve">. </w:t>
      </w:r>
      <w:r w:rsidRPr="00936D32">
        <w:rPr>
          <w:rFonts w:eastAsia="Calibri"/>
          <w:lang w:val="sr-Cyrl-RS" w:eastAsia="en-US"/>
        </w:rPr>
        <w:t>Средства су пренета</w:t>
      </w:r>
      <w:r w:rsidRPr="00936D32">
        <w:rPr>
          <w:lang w:val="sr-Cyrl-CS"/>
        </w:rPr>
        <w:t xml:space="preserve"> за следеће намене: плате и превоз запослених, затим за енергетске, комуналне и услуге комуникација, за трошкове материјала (административни материјал, материјал за одржавање хигијене, материјал за саобраћај) и друге трошкове.</w:t>
      </w:r>
    </w:p>
    <w:p w:rsidR="00EF6475" w:rsidRPr="00936D32" w:rsidRDefault="00EF6475" w:rsidP="00EF6475">
      <w:pPr>
        <w:jc w:val="both"/>
        <w:rPr>
          <w:lang w:val="sr-Cyrl-RS"/>
        </w:rPr>
      </w:pPr>
    </w:p>
    <w:p w:rsidR="00EF6475" w:rsidRPr="00936D32" w:rsidRDefault="00EF6475" w:rsidP="00EF6475">
      <w:pPr>
        <w:jc w:val="both"/>
        <w:rPr>
          <w:lang w:val="sr-Cyrl-RS"/>
        </w:rPr>
      </w:pPr>
      <w:r w:rsidRPr="00936D32">
        <w:rPr>
          <w:lang w:val="sr-Cyrl-RS"/>
        </w:rPr>
        <w:t>Глава 8.05 Установа дечије одмаралиште „Дивљана“</w:t>
      </w:r>
    </w:p>
    <w:p w:rsidR="00EF6475" w:rsidRPr="00936D32" w:rsidRDefault="00EF6475" w:rsidP="00EF6475">
      <w:pPr>
        <w:jc w:val="both"/>
        <w:rPr>
          <w:lang w:val="sr-Cyrl-RS"/>
        </w:rPr>
      </w:pPr>
    </w:p>
    <w:p w:rsidR="00EF6475" w:rsidRPr="00936D32" w:rsidRDefault="00EF6475" w:rsidP="00EF6475">
      <w:pPr>
        <w:jc w:val="both"/>
        <w:rPr>
          <w:rFonts w:eastAsia="Calibri"/>
          <w:lang w:val="sr-Cyrl-RS" w:eastAsia="en-US"/>
        </w:rPr>
      </w:pPr>
      <w:r w:rsidRPr="00936D32">
        <w:rPr>
          <w:lang w:val="sr-Cyrl-RS"/>
        </w:rPr>
        <w:t xml:space="preserve">Програмска активност 0902-0019 Подршка деци и породици са децом, функција 090 – Социјална заштита некласификована на другом месту, </w:t>
      </w:r>
      <w:r w:rsidRPr="00936D32">
        <w:rPr>
          <w:rFonts w:eastAsia="Calibri"/>
          <w:lang w:val="sr-Cyrl-CS" w:eastAsia="en-US"/>
        </w:rPr>
        <w:t xml:space="preserve">планирана су средства </w:t>
      </w:r>
      <w:r w:rsidRPr="00936D32">
        <w:rPr>
          <w:rFonts w:eastAsia="Calibri"/>
          <w:bCs/>
          <w:iCs/>
          <w:lang w:val="en-US" w:eastAsia="en-US"/>
        </w:rPr>
        <w:t xml:space="preserve"> у износу од </w:t>
      </w:r>
      <w:r w:rsidRPr="00936D32">
        <w:rPr>
          <w:rFonts w:eastAsia="Calibri"/>
          <w:bCs/>
          <w:iCs/>
          <w:lang w:val="sr-Cyrl-RS" w:eastAsia="en-US"/>
        </w:rPr>
        <w:t xml:space="preserve"> 27.101.000</w:t>
      </w:r>
      <w:r w:rsidRPr="00936D32">
        <w:rPr>
          <w:rFonts w:eastAsia="Calibri"/>
          <w:bCs/>
          <w:iCs/>
          <w:lang w:val="en-US" w:eastAsia="en-US"/>
        </w:rPr>
        <w:t xml:space="preserve"> динара за 20</w:t>
      </w:r>
      <w:r w:rsidRPr="00936D32">
        <w:rPr>
          <w:rFonts w:eastAsia="Calibri"/>
          <w:bCs/>
          <w:iCs/>
          <w:lang w:val="sr-Cyrl-RS" w:eastAsia="en-US"/>
        </w:rPr>
        <w:t>23</w:t>
      </w:r>
      <w:r w:rsidRPr="00936D32">
        <w:rPr>
          <w:rFonts w:eastAsia="Calibri"/>
          <w:bCs/>
          <w:iCs/>
          <w:lang w:val="en-US" w:eastAsia="en-US"/>
        </w:rPr>
        <w:t xml:space="preserve">. </w:t>
      </w:r>
      <w:r w:rsidRPr="00936D32">
        <w:rPr>
          <w:rFonts w:eastAsia="Calibri"/>
          <w:bCs/>
          <w:iCs/>
          <w:lang w:val="sr-Cyrl-RS" w:eastAsia="en-US"/>
        </w:rPr>
        <w:t>г</w:t>
      </w:r>
      <w:r w:rsidRPr="00936D32">
        <w:rPr>
          <w:rFonts w:eastAsia="Calibri"/>
          <w:bCs/>
          <w:iCs/>
          <w:lang w:val="en-US" w:eastAsia="en-US"/>
        </w:rPr>
        <w:t>одину</w:t>
      </w:r>
      <w:r w:rsidRPr="00936D32">
        <w:rPr>
          <w:rFonts w:eastAsia="Calibri"/>
          <w:bCs/>
          <w:iCs/>
          <w:lang w:val="sr-Cyrl-RS" w:eastAsia="en-US"/>
        </w:rPr>
        <w:t>.</w:t>
      </w:r>
      <w:r w:rsidRPr="00936D32">
        <w:rPr>
          <w:rFonts w:eastAsia="Calibri"/>
          <w:bCs/>
          <w:iCs/>
          <w:lang w:val="en-US" w:eastAsia="en-US"/>
        </w:rPr>
        <w:t xml:space="preserve"> И</w:t>
      </w:r>
      <w:r w:rsidRPr="00936D32">
        <w:rPr>
          <w:rFonts w:eastAsia="Calibri"/>
          <w:lang w:val="sr-Cyrl-CS" w:eastAsia="en-US"/>
        </w:rPr>
        <w:t>звршење за период јануар - децембар 2023. године  износи  23</w:t>
      </w:r>
      <w:r w:rsidRPr="00936D32">
        <w:rPr>
          <w:rFonts w:eastAsia="Calibri"/>
          <w:lang w:val="sr-Cyrl-RS" w:eastAsia="en-US"/>
        </w:rPr>
        <w:t xml:space="preserve">.069.565 </w:t>
      </w:r>
      <w:r w:rsidRPr="00936D32">
        <w:rPr>
          <w:rFonts w:eastAsia="Calibri"/>
          <w:lang w:val="sr-Cyrl-CS" w:eastAsia="en-US"/>
        </w:rPr>
        <w:t>динара, што је 85,12% у односу на план</w:t>
      </w:r>
      <w:r w:rsidRPr="00936D32">
        <w:rPr>
          <w:rFonts w:eastAsia="Calibri"/>
          <w:lang w:val="en-US" w:eastAsia="en-US"/>
        </w:rPr>
        <w:t>.</w:t>
      </w:r>
    </w:p>
    <w:p w:rsidR="00EF6475" w:rsidRPr="00936D32" w:rsidRDefault="00EF6475" w:rsidP="00EF6475">
      <w:pPr>
        <w:spacing w:line="276" w:lineRule="auto"/>
        <w:jc w:val="both"/>
        <w:rPr>
          <w:rFonts w:eastAsia="Calibri"/>
          <w:lang w:val="sr-Cyrl-RS" w:eastAsia="en-US"/>
        </w:rPr>
      </w:pPr>
      <w:r w:rsidRPr="00936D32">
        <w:rPr>
          <w:rFonts w:eastAsia="Calibri"/>
          <w:lang w:val="en-US" w:eastAsia="en-US"/>
        </w:rPr>
        <w:t xml:space="preserve">Највећи део пренетих средстава утрошен је за измирење  </w:t>
      </w:r>
      <w:r w:rsidRPr="00936D32">
        <w:rPr>
          <w:rFonts w:eastAsia="Calibri"/>
          <w:lang w:val="sr-Cyrl-RS" w:eastAsia="en-US"/>
        </w:rPr>
        <w:t>р</w:t>
      </w:r>
      <w:r w:rsidRPr="00936D32">
        <w:rPr>
          <w:rFonts w:eastAsia="Calibri"/>
          <w:lang w:val="en-US" w:eastAsia="en-US"/>
        </w:rPr>
        <w:t>асхода за запослене ( исплату плата</w:t>
      </w:r>
      <w:r w:rsidRPr="00936D32">
        <w:rPr>
          <w:rFonts w:eastAsia="Calibri"/>
          <w:lang w:val="sr-Cyrl-RS" w:eastAsia="en-US"/>
        </w:rPr>
        <w:t xml:space="preserve">, </w:t>
      </w:r>
      <w:r w:rsidRPr="00936D32">
        <w:rPr>
          <w:rFonts w:eastAsia="Calibri"/>
          <w:lang w:val="en-US" w:eastAsia="en-US"/>
        </w:rPr>
        <w:t xml:space="preserve">социјалних доприноса на терет послодавца) у износу од </w:t>
      </w:r>
      <w:r w:rsidRPr="00936D32">
        <w:rPr>
          <w:rFonts w:eastAsia="Calibri"/>
          <w:lang w:val="sr-Cyrl-RS" w:eastAsia="en-US"/>
        </w:rPr>
        <w:t>12.980.156 динар</w:t>
      </w:r>
      <w:r w:rsidRPr="00936D32">
        <w:rPr>
          <w:rFonts w:eastAsia="Calibri"/>
          <w:lang w:val="en-US" w:eastAsia="en-US"/>
        </w:rPr>
        <w:t>а</w:t>
      </w:r>
      <w:r w:rsidRPr="00936D32">
        <w:rPr>
          <w:rFonts w:eastAsia="Calibri"/>
          <w:lang w:val="sr-Cyrl-RS" w:eastAsia="en-US"/>
        </w:rPr>
        <w:t xml:space="preserve">. </w:t>
      </w:r>
    </w:p>
    <w:p w:rsidR="00EF6475" w:rsidRPr="00936D32" w:rsidRDefault="00EF6475" w:rsidP="00EF6475">
      <w:pPr>
        <w:spacing w:line="276" w:lineRule="auto"/>
        <w:jc w:val="both"/>
        <w:rPr>
          <w:rFonts w:eastAsia="Calibri"/>
          <w:lang w:val="sr-Cyrl-RS" w:eastAsia="en-US"/>
        </w:rPr>
      </w:pPr>
      <w:r w:rsidRPr="00936D32">
        <w:rPr>
          <w:rFonts w:eastAsia="Calibri"/>
          <w:lang w:val="en-US" w:eastAsia="en-US"/>
        </w:rPr>
        <w:t xml:space="preserve">Остала средства утрошена су за измирење </w:t>
      </w:r>
      <w:r w:rsidRPr="00936D32">
        <w:rPr>
          <w:rFonts w:eastAsia="Calibri"/>
          <w:lang w:val="sr-Cyrl-RS" w:eastAsia="en-US"/>
        </w:rPr>
        <w:t>трошкови коришћења услуга и роба</w:t>
      </w:r>
      <w:r w:rsidRPr="00936D32">
        <w:rPr>
          <w:rFonts w:eastAsia="Calibri"/>
          <w:lang w:val="en-US" w:eastAsia="en-US"/>
        </w:rPr>
        <w:t xml:space="preserve"> ( сталне трошкове, услуге по уговору, специјализоване услуге, текуће поправке и одржавање)</w:t>
      </w:r>
      <w:r w:rsidRPr="00936D32">
        <w:rPr>
          <w:rFonts w:eastAsia="Calibri"/>
          <w:lang w:val="sr-Cyrl-RS" w:eastAsia="en-US"/>
        </w:rPr>
        <w:t xml:space="preserve"> и остале расходе, новчане казне и пенале по решењу судова у износу од 10.089.409 динара.</w:t>
      </w:r>
    </w:p>
    <w:p w:rsidR="00EF6475" w:rsidRPr="00787C7E" w:rsidRDefault="00EF6475" w:rsidP="00EF6475">
      <w:pPr>
        <w:spacing w:line="276" w:lineRule="auto"/>
        <w:jc w:val="both"/>
        <w:rPr>
          <w:lang w:val="en-US"/>
        </w:rPr>
      </w:pPr>
    </w:p>
    <w:p w:rsidR="00EF6475" w:rsidRPr="00936D32" w:rsidRDefault="00EF6475" w:rsidP="00EF6475">
      <w:pPr>
        <w:jc w:val="both"/>
        <w:rPr>
          <w:lang w:val="sr-Cyrl-CS"/>
        </w:rPr>
      </w:pPr>
      <w:r w:rsidRPr="00936D32">
        <w:rPr>
          <w:lang w:val="sr-Cyrl-CS"/>
        </w:rPr>
        <w:t>Глава 8.06 Установе културе</w:t>
      </w:r>
    </w:p>
    <w:p w:rsidR="00EF6475" w:rsidRPr="00936D32" w:rsidRDefault="00EF6475" w:rsidP="00EF6475">
      <w:pPr>
        <w:jc w:val="both"/>
        <w:rPr>
          <w:lang w:val="sr-Cyrl-CS"/>
        </w:rPr>
      </w:pPr>
      <w:r w:rsidRPr="00936D32">
        <w:rPr>
          <w:lang w:val="sr-Cyrl-CS"/>
        </w:rPr>
        <w:t>Програм 13 – Развој културе и информисања</w:t>
      </w:r>
    </w:p>
    <w:p w:rsidR="00EF6475" w:rsidRPr="00936D32" w:rsidRDefault="00EF6475" w:rsidP="00EF6475">
      <w:pPr>
        <w:jc w:val="both"/>
        <w:rPr>
          <w:lang w:val="sr-Cyrl-CS"/>
        </w:rPr>
      </w:pPr>
      <w:r w:rsidRPr="00936D32">
        <w:rPr>
          <w:lang w:val="sr-Cyrl-CS"/>
        </w:rPr>
        <w:t xml:space="preserve">   </w:t>
      </w:r>
    </w:p>
    <w:p w:rsidR="00EF6475" w:rsidRPr="00936D32" w:rsidRDefault="00EF6475" w:rsidP="00EF6475">
      <w:pPr>
        <w:jc w:val="both"/>
        <w:rPr>
          <w:lang w:val="sr-Cyrl-RS" w:eastAsia="ar-SA"/>
        </w:rPr>
      </w:pPr>
      <w:r w:rsidRPr="00936D32">
        <w:rPr>
          <w:lang w:val="sr-Cyrl-RS" w:eastAsia="ar-SA"/>
        </w:rPr>
        <w:t xml:space="preserve">За реализацију Програма 13 – Развоја културе и информисања – Глава 8.06 – Установе културе, планирана су средства буџета (извори 01, 07, 08 и 17) у износу од 908.002.109 динара а реализовано је 827.211.949 динара, односно 91,10% у односу на годишњи план. </w:t>
      </w:r>
    </w:p>
    <w:p w:rsidR="00EF6475" w:rsidRPr="00936D32" w:rsidRDefault="00EF6475" w:rsidP="00EF6475">
      <w:pPr>
        <w:jc w:val="both"/>
        <w:rPr>
          <w:lang w:val="sr-Cyrl-RS" w:eastAsia="ar-SA"/>
        </w:rPr>
      </w:pPr>
      <w:r w:rsidRPr="00936D32">
        <w:rPr>
          <w:lang w:val="sr-Cyrl-RS" w:eastAsia="ar-SA"/>
        </w:rPr>
        <w:t>Програм обезбеђује праћење и обезбеђење функционисања установа културе, обезбеђује средства за заштиту културних добара од значаја за Град и подстицање развоја културног и уметничког стваралаштва. Програм се реализује кроз три Програмске активности и један Пројекат.</w:t>
      </w:r>
    </w:p>
    <w:p w:rsidR="00EF6475" w:rsidRPr="00936D32" w:rsidRDefault="00EF6475" w:rsidP="00EF6475">
      <w:pPr>
        <w:jc w:val="both"/>
        <w:rPr>
          <w:lang w:val="sr-Cyrl-CS"/>
        </w:rPr>
      </w:pPr>
      <w:r w:rsidRPr="00936D32">
        <w:rPr>
          <w:lang w:val="sr-Cyrl-CS"/>
        </w:rPr>
        <w:t xml:space="preserve"> </w:t>
      </w:r>
    </w:p>
    <w:p w:rsidR="00EF6475" w:rsidRPr="00936D32" w:rsidRDefault="00EF6475" w:rsidP="00EF6475">
      <w:pPr>
        <w:tabs>
          <w:tab w:val="left" w:pos="1815"/>
          <w:tab w:val="left" w:pos="2355"/>
        </w:tabs>
        <w:suppressAutoHyphens/>
        <w:jc w:val="both"/>
        <w:rPr>
          <w:u w:val="single"/>
          <w:lang w:val="sr-Cyrl-RS" w:eastAsia="ar-SA"/>
        </w:rPr>
      </w:pPr>
      <w:r w:rsidRPr="00936D32">
        <w:rPr>
          <w:u w:val="single"/>
          <w:lang w:val="sr-Cyrl-RS" w:eastAsia="ar-SA"/>
        </w:rPr>
        <w:t>Програмска активност 1201-0001 Функционисање локалних установа културе</w:t>
      </w:r>
    </w:p>
    <w:p w:rsidR="00EF6475" w:rsidRPr="00936D32" w:rsidRDefault="00EF6475" w:rsidP="00EF6475">
      <w:pPr>
        <w:tabs>
          <w:tab w:val="left" w:pos="1815"/>
          <w:tab w:val="left" w:pos="2355"/>
        </w:tabs>
        <w:suppressAutoHyphens/>
        <w:jc w:val="both"/>
        <w:rPr>
          <w:u w:val="single"/>
          <w:lang w:val="sr-Cyrl-RS" w:eastAsia="ar-SA"/>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У оквиру ове програмске активности, на функцији 820 - Услуге културе планирана су средства за редовно функционисање 10 (десет) установа културе чији је оснивач Град Ниш. </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lastRenderedPageBreak/>
        <w:t>Средства су планирана из буџета у износу од 704.136.192</w:t>
      </w:r>
      <w:r w:rsidRPr="00936D32">
        <w:rPr>
          <w:lang w:val="sr-Latn-RS" w:eastAsia="ar-SA"/>
        </w:rPr>
        <w:t xml:space="preserve"> </w:t>
      </w:r>
      <w:r w:rsidRPr="00936D32">
        <w:rPr>
          <w:lang w:val="sr-Cyrl-RS" w:eastAsia="ar-SA"/>
        </w:rPr>
        <w:t>динара, а реализовано je у 656.084.930</w:t>
      </w:r>
      <w:r w:rsidRPr="00936D32">
        <w:rPr>
          <w:lang w:val="sr-Latn-RS" w:eastAsia="ar-SA"/>
        </w:rPr>
        <w:t xml:space="preserve"> </w:t>
      </w:r>
      <w:r w:rsidRPr="00936D32">
        <w:rPr>
          <w:lang w:val="sr-Cyrl-RS" w:eastAsia="ar-SA"/>
        </w:rPr>
        <w:t xml:space="preserve"> динара или 93,18% од годишњег плана. Средства су реализована за плате и доприносе запослених, накнаде у натури, отпремнине, јубиларне награде, финансирање сталних трошкова (енергетске и комуналне услуге, услуге комуникација, трошкови осигурања, трошкови закупа), за трошкове путовања, текуће поправке и одржавање, новчане казне и пенале, као и за набавку опреме и нематеријалну имовину. Установа Нишки симфонијски оркестар је 2023. години уградила систем за климатизацију у сали НСО у износу од 1.497.288 динара и систем за видео надзор са осам камера у износу од 249.700 динара.Такође набавила је музичке инструменте за 9.998.880 динара. Установа Позориште лутака Ниш је набавила два десктоп рачунара, два штампача, сценску лед расвету и бежични микрофон са стаклом. Установа Нишки културни центар је набавила рачунаре, камере, климе и мрежну опрему.</w:t>
      </w:r>
    </w:p>
    <w:p w:rsidR="00EF6475" w:rsidRPr="00936D32" w:rsidRDefault="00EF6475" w:rsidP="00EF6475">
      <w:pPr>
        <w:jc w:val="both"/>
        <w:rPr>
          <w:lang w:val="sr-Cyrl-RS"/>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Програмска активност 1201-0002 Јачање културне продукције и уметничког стваралаштва</w:t>
      </w:r>
    </w:p>
    <w:p w:rsidR="00EF6475" w:rsidRPr="00936D32" w:rsidRDefault="00EF6475" w:rsidP="00EF6475">
      <w:pPr>
        <w:tabs>
          <w:tab w:val="left" w:pos="1815"/>
          <w:tab w:val="left" w:pos="2355"/>
        </w:tabs>
        <w:suppressAutoHyphens/>
        <w:jc w:val="both"/>
        <w:rPr>
          <w:lang w:val="sr-Cyrl-RS" w:eastAsia="ar-SA"/>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У оквиру ове програмске активности, на функцији 820 - Услуге културе планирана су средства  за унапређење разноврсности културне понуде из буџета у укупном  износу од 169.400.820 динара и то: 159.459.000 динара из извора општих прихода и примања буџета, 9.336.820 динара из извора 07 – Трансфери од других нивоа власти, 325.000 динара из извора 08 – Добровољни трансфери од физичких и правних лица  и 280.000 динара из извора финансирања 17 – Неутрошена средства трансфера од других нивоа власти. У периоду јануар-децембар 2023 додине из буџета је реализовано 148.870.162</w:t>
      </w:r>
      <w:r w:rsidRPr="00936D32">
        <w:rPr>
          <w:lang w:val="sr-Latn-RS" w:eastAsia="ar-SA"/>
        </w:rPr>
        <w:t xml:space="preserve"> </w:t>
      </w:r>
      <w:r w:rsidRPr="00936D32">
        <w:rPr>
          <w:lang w:val="sr-Cyrl-RS" w:eastAsia="ar-SA"/>
        </w:rPr>
        <w:t xml:space="preserve">динара или 87,88% од годишњег плана. </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Средства су  планирана и реализована за редовне програмске активности установа и за сталне градске манифестације у организацији установа. Одржана је Нисомнија  (Нишки културни центар) и за ову манифестацију је планирано 3.000.000 динара а утрошено је 2.894.111 динара. Одржана је манифестација Мајска песма, планирано је 600.000 динара а утрошено је 593.970 динара. У септембру је одржана Књижевна колонија, планирана су средства у износу од 900.000 динара, утрошено је 744.318 динара. За 58. Фестивал глумачких остварења играног филма у Нишу планирана су средства из општих прихода и примања буџета 19.000.000 динара и утрошено је 18.733.753 динара. Ликовна колонија Сићево је одржана у септембру. Планирана су средства за ову намену у износу од 800.000 динара а утрошено је из буџета 386.439 динара. За Нишке музичке свечаности, у организацији НКЦ и Нишког симфонијског оркестра одржане у последњем кварталу буџетске године планиран је износ од НСО од 2.500.000 динара, реализовано је 2.459.411 динара и од НКЦ износ од 1.000.000 динара – реализовано 980.618 динара. За организацију Градске славе – Цар Константин, НКЦ је планирао износ од 2.500.000 динара и реализован је цео износ.</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Како би у потпуности и квалитетно промовисали културна дешавања, установе су се оглашавале преко свих медија: интернет, штампа, радио и телевизија. </w:t>
      </w:r>
    </w:p>
    <w:p w:rsidR="00EF6475" w:rsidRPr="00936D32" w:rsidRDefault="00EF6475" w:rsidP="00EF6475">
      <w:pPr>
        <w:tabs>
          <w:tab w:val="left" w:pos="1815"/>
          <w:tab w:val="left" w:pos="2355"/>
        </w:tabs>
        <w:suppressAutoHyphens/>
        <w:jc w:val="both"/>
        <w:rPr>
          <w:lang w:val="sr-Latn-RS" w:eastAsia="ar-SA"/>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Програмска активност 1201-0003 Унапређење система очувања и представљања културно-историјског наслеђа</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 xml:space="preserve">У оквиру ове програмске активности, на функцији 820 - Услуге културе, планирана су средства  за унапређење очувања културно-историјског наслеђа у укупном износу од </w:t>
      </w:r>
      <w:r w:rsidRPr="00936D32">
        <w:rPr>
          <w:lang w:val="sr-Latn-RS" w:eastAsia="ar-SA"/>
        </w:rPr>
        <w:t>30</w:t>
      </w:r>
      <w:r w:rsidRPr="00936D32">
        <w:rPr>
          <w:lang w:val="sr-Cyrl-RS" w:eastAsia="ar-SA"/>
        </w:rPr>
        <w:t>.</w:t>
      </w:r>
      <w:r w:rsidRPr="00936D32">
        <w:rPr>
          <w:lang w:val="sr-Latn-RS" w:eastAsia="ar-SA"/>
        </w:rPr>
        <w:t>435</w:t>
      </w:r>
      <w:r w:rsidRPr="00936D32">
        <w:rPr>
          <w:lang w:val="sr-Cyrl-RS" w:eastAsia="ar-SA"/>
        </w:rPr>
        <w:t>.097 динара и то: из извора 01 – 4.408.000 динара, а реализовано je 4.159.907</w:t>
      </w:r>
      <w:r w:rsidRPr="00936D32">
        <w:rPr>
          <w:lang w:val="sr-Latn-RS" w:eastAsia="ar-SA"/>
        </w:rPr>
        <w:t xml:space="preserve"> </w:t>
      </w:r>
      <w:r w:rsidRPr="00936D32">
        <w:rPr>
          <w:lang w:val="sr-Cyrl-RS" w:eastAsia="ar-SA"/>
        </w:rPr>
        <w:t xml:space="preserve"> динар или 94,37 % од годишњег плана; из извора 07 – 14.752.436 динара, а реализовано је 5.</w:t>
      </w:r>
      <w:r w:rsidRPr="00936D32">
        <w:rPr>
          <w:lang w:val="sr-Latn-RS" w:eastAsia="ar-SA"/>
        </w:rPr>
        <w:t>943</w:t>
      </w:r>
      <w:r w:rsidRPr="00936D32">
        <w:rPr>
          <w:lang w:val="sr-Cyrl-RS" w:eastAsia="ar-SA"/>
        </w:rPr>
        <w:t>.573 динара или 40,29% од годишњег плана</w:t>
      </w:r>
      <w:r w:rsidRPr="00936D32">
        <w:rPr>
          <w:lang w:val="sr-Latn-RS" w:eastAsia="ar-SA"/>
        </w:rPr>
        <w:t xml:space="preserve"> </w:t>
      </w:r>
      <w:r w:rsidRPr="00936D32">
        <w:rPr>
          <w:lang w:val="sr-Cyrl-RS" w:eastAsia="ar-SA"/>
        </w:rPr>
        <w:t>и из извора 17 – 11.274.661 динар, а реализовано је 9.112.728 динара, или 80,82% од годишњег плана.</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Ова програмска активност се реализује преко установа: Народни музеј, Историјски архив и Завод за заштиту споменика културе.</w:t>
      </w:r>
    </w:p>
    <w:p w:rsidR="00EF6475" w:rsidRPr="00936D32" w:rsidRDefault="00EF6475" w:rsidP="00EF6475">
      <w:pPr>
        <w:tabs>
          <w:tab w:val="left" w:pos="1815"/>
          <w:tab w:val="left" w:pos="2355"/>
        </w:tabs>
        <w:suppressAutoHyphens/>
        <w:jc w:val="both"/>
        <w:rPr>
          <w:u w:val="single"/>
          <w:lang w:val="sr-Cyrl-RS" w:eastAsia="ar-SA"/>
        </w:rPr>
      </w:pP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Пројекат 1201-4133  54. Сусрети професионалних позоришта лутака Србије</w:t>
      </w:r>
    </w:p>
    <w:p w:rsidR="00EF6475" w:rsidRPr="00936D32" w:rsidRDefault="00EF6475" w:rsidP="00EF6475">
      <w:pPr>
        <w:tabs>
          <w:tab w:val="left" w:pos="1815"/>
          <w:tab w:val="left" w:pos="2355"/>
        </w:tabs>
        <w:suppressAutoHyphens/>
        <w:jc w:val="both"/>
        <w:rPr>
          <w:lang w:val="sr-Cyrl-RS" w:eastAsia="ar-SA"/>
        </w:rPr>
      </w:pPr>
      <w:r w:rsidRPr="00936D32">
        <w:rPr>
          <w:lang w:val="sr-Cyrl-RS" w:eastAsia="ar-SA"/>
        </w:rPr>
        <w:t>Сусрети су одржани у децембру. Планирана су средства у износу од 4.030.000 динара а реализовано је 3.040.649 динара, односно 75,45% од годишњег плана. Средства су коришћена за смештај, исхрану учесника и гостију фестивала, дизајн и штампање пропагандног материјала, награде, трошкове везане за чланове жорија и друге пратеће трошкове фестивала.</w:t>
      </w:r>
    </w:p>
    <w:p w:rsidR="00EF6475" w:rsidRPr="00936D32" w:rsidRDefault="00EF6475" w:rsidP="00EF6475">
      <w:pPr>
        <w:tabs>
          <w:tab w:val="left" w:pos="1815"/>
          <w:tab w:val="left" w:pos="2355"/>
        </w:tabs>
        <w:suppressAutoHyphens/>
        <w:jc w:val="both"/>
        <w:rPr>
          <w:u w:val="single"/>
          <w:lang w:val="sr-Cyrl-RS" w:eastAsia="ar-SA"/>
        </w:rPr>
      </w:pPr>
    </w:p>
    <w:p w:rsidR="00EF6475" w:rsidRDefault="00EF6475" w:rsidP="00FE17B9">
      <w:pPr>
        <w:rPr>
          <w:lang w:val="sr-Cyrl-RS"/>
        </w:rPr>
      </w:pPr>
    </w:p>
    <w:p w:rsidR="00BC53D0" w:rsidRPr="004B4415" w:rsidRDefault="004B4415" w:rsidP="00FE17B9">
      <w:pPr>
        <w:rPr>
          <w:b/>
          <w:lang w:val="sr-Cyrl-RS"/>
        </w:rPr>
      </w:pPr>
      <w:r w:rsidRPr="004B4415">
        <w:rPr>
          <w:b/>
          <w:lang w:val="sr-Cyrl-RS"/>
        </w:rPr>
        <w:lastRenderedPageBreak/>
        <w:t>Преглед извршених расхода по установама</w:t>
      </w:r>
    </w:p>
    <w:p w:rsidR="004B4415" w:rsidRDefault="004B4415" w:rsidP="00FE17B9">
      <w:pPr>
        <w:rPr>
          <w:lang w:val="sr-Cyrl-RS"/>
        </w:rPr>
      </w:pPr>
    </w:p>
    <w:tbl>
      <w:tblPr>
        <w:tblW w:w="4716" w:type="pct"/>
        <w:tblLook w:val="04A0" w:firstRow="1" w:lastRow="0" w:firstColumn="1" w:lastColumn="0" w:noHBand="0" w:noVBand="1"/>
      </w:tblPr>
      <w:tblGrid>
        <w:gridCol w:w="723"/>
        <w:gridCol w:w="4710"/>
        <w:gridCol w:w="1139"/>
        <w:gridCol w:w="1157"/>
        <w:gridCol w:w="1196"/>
        <w:gridCol w:w="1226"/>
      </w:tblGrid>
      <w:tr w:rsidR="00AD2859" w:rsidRPr="00AD2859" w:rsidTr="00D21F4F">
        <w:trPr>
          <w:trHeight w:val="253"/>
          <w:tblHeader/>
        </w:trPr>
        <w:tc>
          <w:tcPr>
            <w:tcW w:w="35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Економска класификација</w:t>
            </w:r>
          </w:p>
        </w:tc>
        <w:tc>
          <w:tcPr>
            <w:tcW w:w="23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О П И С     Р А С Х О Д А</w:t>
            </w:r>
          </w:p>
        </w:tc>
        <w:tc>
          <w:tcPr>
            <w:tcW w:w="561" w:type="pct"/>
            <w:vMerge w:val="restart"/>
            <w:tcBorders>
              <w:top w:val="single" w:sz="4" w:space="0" w:color="auto"/>
              <w:left w:val="single" w:sz="4" w:space="0" w:color="auto"/>
              <w:bottom w:val="nil"/>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Дечији центар</w:t>
            </w:r>
          </w:p>
        </w:tc>
        <w:tc>
          <w:tcPr>
            <w:tcW w:w="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Народни музеј</w:t>
            </w:r>
          </w:p>
        </w:tc>
        <w:tc>
          <w:tcPr>
            <w:tcW w:w="5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Народна библиотека</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Народно позориште</w:t>
            </w:r>
          </w:p>
        </w:tc>
      </w:tr>
      <w:tr w:rsidR="00AD2859" w:rsidRPr="00AD2859" w:rsidTr="00D21F4F">
        <w:trPr>
          <w:trHeight w:val="1156"/>
          <w:tblHeader/>
        </w:trPr>
        <w:tc>
          <w:tcPr>
            <w:tcW w:w="35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23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5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5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58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60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r>
      <w:tr w:rsidR="00AD2859" w:rsidRPr="00AD2859" w:rsidTr="00D21F4F">
        <w:trPr>
          <w:trHeight w:val="113"/>
          <w:tblHeader/>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center"/>
              <w:rPr>
                <w:sz w:val="20"/>
                <w:szCs w:val="20"/>
                <w:lang w:val="sr-Cyrl-RS" w:eastAsia="en-US"/>
              </w:rPr>
            </w:pPr>
            <w:r>
              <w:rPr>
                <w:sz w:val="20"/>
                <w:szCs w:val="20"/>
                <w:lang w:val="sr-Cyrl-RS" w:eastAsia="en-US"/>
              </w:rPr>
              <w:t>1</w:t>
            </w:r>
          </w:p>
        </w:tc>
        <w:tc>
          <w:tcPr>
            <w:tcW w:w="2320" w:type="pct"/>
            <w:tcBorders>
              <w:top w:val="nil"/>
              <w:left w:val="nil"/>
              <w:bottom w:val="nil"/>
              <w:right w:val="single" w:sz="4" w:space="0" w:color="auto"/>
            </w:tcBorders>
            <w:shd w:val="clear" w:color="auto" w:fill="auto"/>
            <w:noWrap/>
            <w:vAlign w:val="center"/>
            <w:hideMark/>
          </w:tcPr>
          <w:p w:rsidR="00AD2859" w:rsidRPr="00AD2859" w:rsidRDefault="00AD2859" w:rsidP="00AD2859">
            <w:pPr>
              <w:jc w:val="center"/>
              <w:rPr>
                <w:sz w:val="20"/>
                <w:szCs w:val="20"/>
                <w:lang w:val="sr-Cyrl-RS" w:eastAsia="en-US"/>
              </w:rPr>
            </w:pPr>
            <w:r>
              <w:rPr>
                <w:sz w:val="20"/>
                <w:szCs w:val="20"/>
                <w:lang w:val="sr-Cyrl-RS" w:eastAsia="en-US"/>
              </w:rPr>
              <w:t>2</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rsidR="00AD2859" w:rsidRPr="00AD2859" w:rsidRDefault="00AD2859" w:rsidP="00AD2859">
            <w:pPr>
              <w:jc w:val="center"/>
              <w:rPr>
                <w:sz w:val="20"/>
                <w:szCs w:val="20"/>
                <w:lang w:val="sr-Cyrl-RS" w:eastAsia="en-US"/>
              </w:rPr>
            </w:pPr>
            <w:r>
              <w:rPr>
                <w:sz w:val="20"/>
                <w:szCs w:val="20"/>
                <w:lang w:val="sr-Cyrl-RS" w:eastAsia="en-US"/>
              </w:rPr>
              <w:t>3</w:t>
            </w:r>
          </w:p>
        </w:tc>
        <w:tc>
          <w:tcPr>
            <w:tcW w:w="570"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4</w:t>
            </w:r>
          </w:p>
        </w:tc>
        <w:tc>
          <w:tcPr>
            <w:tcW w:w="589"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5</w:t>
            </w:r>
          </w:p>
        </w:tc>
        <w:tc>
          <w:tcPr>
            <w:tcW w:w="604"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6</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320" w:type="pct"/>
            <w:tcBorders>
              <w:top w:val="single" w:sz="4" w:space="0" w:color="auto"/>
              <w:left w:val="nil"/>
              <w:bottom w:val="single" w:sz="4" w:space="0" w:color="auto"/>
              <w:right w:val="single" w:sz="4" w:space="0" w:color="auto"/>
            </w:tcBorders>
            <w:shd w:val="clear" w:color="auto" w:fill="auto"/>
            <w:noWrap/>
            <w:vAlign w:val="center"/>
            <w:hideMark/>
          </w:tcPr>
          <w:p w:rsidR="00AD2859" w:rsidRPr="00AD2859" w:rsidRDefault="00AD2859" w:rsidP="00AD2859">
            <w:pPr>
              <w:rPr>
                <w:b/>
                <w:bCs/>
                <w:i/>
                <w:iCs/>
                <w:sz w:val="20"/>
                <w:szCs w:val="20"/>
                <w:lang w:val="en-US" w:eastAsia="en-US"/>
              </w:rPr>
            </w:pPr>
            <w:r w:rsidRPr="00AD2859">
              <w:rPr>
                <w:b/>
                <w:bCs/>
                <w:i/>
                <w:iCs/>
                <w:sz w:val="20"/>
                <w:szCs w:val="20"/>
                <w:lang w:val="en-US" w:eastAsia="en-US"/>
              </w:rPr>
              <w:t>Функционисање локалних установа културе</w:t>
            </w:r>
          </w:p>
        </w:tc>
        <w:tc>
          <w:tcPr>
            <w:tcW w:w="561" w:type="pct"/>
            <w:tcBorders>
              <w:top w:val="nil"/>
              <w:left w:val="nil"/>
              <w:bottom w:val="single" w:sz="4" w:space="0" w:color="auto"/>
              <w:right w:val="single" w:sz="4" w:space="0" w:color="auto"/>
            </w:tcBorders>
            <w:shd w:val="clear" w:color="auto" w:fill="auto"/>
            <w:noWrap/>
            <w:vAlign w:val="center"/>
            <w:hideMark/>
          </w:tcPr>
          <w:p w:rsidR="00AD2859" w:rsidRPr="00AD2859" w:rsidRDefault="00AD2859" w:rsidP="00AD2859">
            <w:pPr>
              <w:rPr>
                <w:b/>
                <w:bCs/>
                <w:i/>
                <w:iCs/>
                <w:sz w:val="20"/>
                <w:szCs w:val="20"/>
                <w:lang w:val="en-US" w:eastAsia="en-US"/>
              </w:rPr>
            </w:pPr>
            <w:r w:rsidRPr="00AD2859">
              <w:rPr>
                <w:b/>
                <w:bCs/>
                <w:i/>
                <w:iCs/>
                <w:sz w:val="20"/>
                <w:szCs w:val="20"/>
                <w:lang w:val="en-US" w:eastAsia="en-US"/>
              </w:rPr>
              <w:t> </w:t>
            </w:r>
          </w:p>
        </w:tc>
        <w:tc>
          <w:tcPr>
            <w:tcW w:w="570"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4110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Плате, додаци и накнаде запослених (зараде)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38.840.984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56.663.579</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60.347.301</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94.303.988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4111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Плате, додаци и накнаде запослених (зараде)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38.840.984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56.663.579</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60.347.301</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94.303.988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4120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Социјални доприноси на терет послодавца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5.883.554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8.592.849</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9.142.842</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14.328.083</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4121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Допринос за пензијско и инвалидско осигурање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3.883.534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5.671.877</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6.034.902</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9.457.697</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4122</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Допринос за здравствено осигурање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2.000.020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2.920.972</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3.107.940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4.870.386</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4130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Накнаде у натури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704.880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942.480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1.246.080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1.426.665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4131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 xml:space="preserve">Накнаде у натури </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704.880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942.480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1.246.080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1.426.665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4140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Социјална давања запосленима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1.208.349</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1.096.459</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4143</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Отпремнине и помоћи</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1.208.349</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1.096.459</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4150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Накнаде трошкова за запослене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4151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Накнаде трошкова за запослене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4160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Награде запосленима и остали посебни расходи </w:t>
            </w:r>
          </w:p>
        </w:tc>
        <w:tc>
          <w:tcPr>
            <w:tcW w:w="561"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1.871.154</w:t>
            </w:r>
          </w:p>
        </w:tc>
        <w:tc>
          <w:tcPr>
            <w:tcW w:w="570"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227.006</w:t>
            </w:r>
          </w:p>
        </w:tc>
        <w:tc>
          <w:tcPr>
            <w:tcW w:w="589"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2.530.553</w:t>
            </w:r>
          </w:p>
        </w:tc>
        <w:tc>
          <w:tcPr>
            <w:tcW w:w="604"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4.809.855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4161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 xml:space="preserve">Награде запосленима и остали посебни расходи </w:t>
            </w:r>
          </w:p>
        </w:tc>
        <w:tc>
          <w:tcPr>
            <w:tcW w:w="561"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1.871.154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227.006</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2.530.553</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4.809.855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320"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2.371.886</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8.148.782</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4.670.102</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9.665.343</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платног промета и банкарских услуга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128.815</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252.748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Енергетске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2.036.663</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3.002.688</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3.888.401</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7.000.000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4213</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Комуналне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133.514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438.982</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294.650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333.594</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4214</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комуникација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184.460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121.248</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96.628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4215</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осигурања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17.249</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236.988</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890.319</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4216</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Закуп имовине и опреме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4.707.112</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1.092.053</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4219</w:t>
            </w:r>
          </w:p>
        </w:tc>
        <w:tc>
          <w:tcPr>
            <w:tcW w:w="2320" w:type="pct"/>
            <w:tcBorders>
              <w:top w:val="nil"/>
              <w:left w:val="nil"/>
              <w:bottom w:val="nil"/>
              <w:right w:val="nil"/>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Остали трошкови</w:t>
            </w:r>
          </w:p>
        </w:tc>
        <w:tc>
          <w:tcPr>
            <w:tcW w:w="561"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320"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b/>
                <w:bCs/>
                <w:sz w:val="20"/>
                <w:szCs w:val="20"/>
                <w:lang w:val="en-US" w:eastAsia="en-US"/>
              </w:rPr>
            </w:pPr>
            <w:r w:rsidRPr="00AD2859">
              <w:rPr>
                <w:b/>
                <w:bCs/>
                <w:sz w:val="20"/>
                <w:szCs w:val="20"/>
                <w:lang w:val="en-US" w:eastAsia="en-US"/>
              </w:rPr>
              <w:t>84.336</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283.259</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1.800.272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84.336</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283.259</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380.500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иностранство</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1.419.772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4229</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Остали трошкови транспорта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11.405</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3.523.221</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2.144.037</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9.021.426</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Компјутерске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85.000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120.000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4233</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и усавршавања запослених</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100.100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29.880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11.405</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723.275</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693.030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1.142.271</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2.799.946</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544.461</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343.234</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657.893</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247.973</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800.540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Oстале опште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130.240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6.270.843</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651.259</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335.550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18.286.218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57.604</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335.550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4.499.999</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4243</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Медицинске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42.500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593.655</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13.743.719</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4250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Текуће поправке и одржавање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4.598.531</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1.569.805</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779.198</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4251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Текуће поправке и одржавање зграда и објеката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4.527.617</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1.500.000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412.606</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4252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Текуће поправке и одржавање опреме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70.914</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69.805</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366.592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524.323</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284.933</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1.532.307</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5.390.402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86.922</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80.154</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376.972</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147.910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4263</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и усавршавање запослених</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78.000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35.300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саобраћај</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300.000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383.826</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културу и спорт</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359.401</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84.780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113.742</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4.634.157</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320"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одржавање хигијене и угоститељство</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119.999</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291.848</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189.210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4269</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449.745</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4410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Отплата домаћих камата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4440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Пратећи трошкови задуживања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4810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Дотације невладиним организацијама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787C7E">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4820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Порези, обавезне таксе и казне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96.837</w:t>
            </w:r>
          </w:p>
        </w:tc>
      </w:tr>
      <w:tr w:rsidR="00AD2859" w:rsidRPr="00AD2859" w:rsidTr="00787C7E">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lastRenderedPageBreak/>
              <w:t>4821</w:t>
            </w:r>
          </w:p>
        </w:tc>
        <w:tc>
          <w:tcPr>
            <w:tcW w:w="2320"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Остали порези</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84.837</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4822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Обавезне таксе</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12.000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4830</w:t>
            </w:r>
          </w:p>
        </w:tc>
        <w:tc>
          <w:tcPr>
            <w:tcW w:w="2320"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Новчане казне и пенали по решењу судова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4831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 xml:space="preserve">Новчане казне и пенали по решењу судова </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5120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Машине и опрема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306.678</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336.240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735.480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267.265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Oпрема за копнени саобраћај</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Административна опрема</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200.000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336.240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735.480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175.920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5126</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Опрема за образовање, науку, културу и спорт</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106.678</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91.345</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5128</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Опрема за јавну безбедност</w:t>
            </w:r>
          </w:p>
        </w:tc>
        <w:tc>
          <w:tcPr>
            <w:tcW w:w="561" w:type="pct"/>
            <w:tcBorders>
              <w:top w:val="nil"/>
              <w:left w:val="nil"/>
              <w:bottom w:val="single" w:sz="4" w:space="0" w:color="auto"/>
              <w:right w:val="single" w:sz="4" w:space="0" w:color="auto"/>
            </w:tcBorders>
            <w:shd w:val="clear" w:color="auto" w:fill="auto"/>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2.929.977</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5151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Нематеријална имовина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89" w:type="pct"/>
            <w:tcBorders>
              <w:top w:val="nil"/>
              <w:left w:val="nil"/>
              <w:bottom w:val="nil"/>
              <w:right w:val="nil"/>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2.929.977</w:t>
            </w:r>
          </w:p>
        </w:tc>
        <w:tc>
          <w:tcPr>
            <w:tcW w:w="604"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5230</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Залихе робе за даљу продају</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color w:val="FF0000"/>
                <w:sz w:val="20"/>
                <w:szCs w:val="20"/>
                <w:lang w:val="en-US" w:eastAsia="en-US"/>
              </w:rPr>
            </w:pPr>
            <w:r w:rsidRPr="00AD2859">
              <w:rPr>
                <w:b/>
                <w:bCs/>
                <w:color w:val="FF0000"/>
                <w:sz w:val="20"/>
                <w:szCs w:val="20"/>
                <w:lang w:val="en-US" w:eastAsia="en-US"/>
              </w:rPr>
              <w:t> </w:t>
            </w:r>
          </w:p>
        </w:tc>
        <w:tc>
          <w:tcPr>
            <w:tcW w:w="2320"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rPr>
                <w:b/>
                <w:bCs/>
                <w:i/>
                <w:iCs/>
                <w:color w:val="FF0000"/>
                <w:sz w:val="20"/>
                <w:szCs w:val="20"/>
                <w:lang w:val="en-US" w:eastAsia="en-US"/>
              </w:rPr>
            </w:pPr>
            <w:r w:rsidRPr="00AD2859">
              <w:rPr>
                <w:b/>
                <w:bCs/>
                <w:i/>
                <w:iCs/>
                <w:sz w:val="20"/>
                <w:szCs w:val="20"/>
                <w:lang w:val="en-US" w:eastAsia="en-US"/>
              </w:rPr>
              <w:t>Јачање културне продукције и уметничког стваралаштва</w:t>
            </w:r>
          </w:p>
        </w:tc>
        <w:tc>
          <w:tcPr>
            <w:tcW w:w="561"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rPr>
                <w:b/>
                <w:bCs/>
                <w:i/>
                <w:iCs/>
                <w:color w:val="FF0000"/>
                <w:sz w:val="20"/>
                <w:szCs w:val="20"/>
                <w:lang w:val="en-US" w:eastAsia="en-US"/>
              </w:rPr>
            </w:pPr>
            <w:r w:rsidRPr="00AD2859">
              <w:rPr>
                <w:b/>
                <w:bCs/>
                <w:i/>
                <w:iCs/>
                <w:color w:val="FF0000"/>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4212</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Енергетске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4214</w:t>
            </w:r>
          </w:p>
        </w:tc>
        <w:tc>
          <w:tcPr>
            <w:tcW w:w="2320"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комуникација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4215</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осигурања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4216</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Закуп имовине и опреме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4222</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иностранство</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4232</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Компјутерске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4233</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и усавршавања запослених</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опште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4242</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320"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саобраћај</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културу и спорт</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одржавање хигијене и угоститељство</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4830</w:t>
            </w:r>
          </w:p>
        </w:tc>
        <w:tc>
          <w:tcPr>
            <w:tcW w:w="2320"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Новчане казне и пенали по решењу судова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5151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Нематеријална имовина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i/>
                <w:iCs/>
                <w:sz w:val="20"/>
                <w:szCs w:val="20"/>
                <w:lang w:val="en-US" w:eastAsia="en-US"/>
              </w:rPr>
            </w:pPr>
            <w:r w:rsidRPr="00AD2859">
              <w:rPr>
                <w:b/>
                <w:bCs/>
                <w:i/>
                <w:iCs/>
                <w:sz w:val="20"/>
                <w:szCs w:val="20"/>
                <w:lang w:val="en-US" w:eastAsia="en-US"/>
              </w:rPr>
              <w:t xml:space="preserve">Унапређење система очувања и представљања културно-историјског наслеђа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4211</w:t>
            </w:r>
          </w:p>
        </w:tc>
        <w:tc>
          <w:tcPr>
            <w:tcW w:w="2320"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платног промета и банкарских услуга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опште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787C7E">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787C7E">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lastRenderedPageBreak/>
              <w:t>4242</w:t>
            </w:r>
          </w:p>
        </w:tc>
        <w:tc>
          <w:tcPr>
            <w:tcW w:w="2320"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320"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246.942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 за саобраћај</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 xml:space="preserve">Материјал за образовање, културу и спорт </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Хемијска средства за чишћење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246.942</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4269</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6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7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8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0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D21F4F">
        <w:trPr>
          <w:trHeight w:val="113"/>
        </w:trPr>
        <w:tc>
          <w:tcPr>
            <w:tcW w:w="356"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32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Укупно за функцију 820:</w:t>
            </w:r>
          </w:p>
        </w:tc>
        <w:tc>
          <w:tcPr>
            <w:tcW w:w="561"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51.250.459</w:t>
            </w:r>
          </w:p>
        </w:tc>
        <w:tc>
          <w:tcPr>
            <w:tcW w:w="570"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83.653.171</w:t>
            </w:r>
          </w:p>
        </w:tc>
        <w:tc>
          <w:tcPr>
            <w:tcW w:w="589"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88.340.091</w:t>
            </w:r>
          </w:p>
        </w:tc>
        <w:tc>
          <w:tcPr>
            <w:tcW w:w="604"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161.518.954</w:t>
            </w:r>
          </w:p>
        </w:tc>
      </w:tr>
    </w:tbl>
    <w:p w:rsidR="004B4415" w:rsidRDefault="004B4415" w:rsidP="00FE17B9">
      <w:pPr>
        <w:rPr>
          <w:lang w:val="sr-Cyrl-RS"/>
        </w:rPr>
      </w:pPr>
    </w:p>
    <w:p w:rsidR="00BC53D0" w:rsidRDefault="00BC53D0" w:rsidP="00FE17B9">
      <w:pPr>
        <w:rPr>
          <w:lang w:val="sr-Cyrl-RS"/>
        </w:rPr>
      </w:pPr>
    </w:p>
    <w:tbl>
      <w:tblPr>
        <w:tblW w:w="5000" w:type="pct"/>
        <w:tblLook w:val="04A0" w:firstRow="1" w:lastRow="0" w:firstColumn="1" w:lastColumn="0" w:noHBand="0" w:noVBand="1"/>
      </w:tblPr>
      <w:tblGrid>
        <w:gridCol w:w="740"/>
        <w:gridCol w:w="4871"/>
        <w:gridCol w:w="1203"/>
        <w:gridCol w:w="1337"/>
        <w:gridCol w:w="1223"/>
        <w:gridCol w:w="1388"/>
      </w:tblGrid>
      <w:tr w:rsidR="00AD2859" w:rsidRPr="00AD2859" w:rsidTr="00AD2859">
        <w:trPr>
          <w:trHeight w:val="260"/>
          <w:tblHeader/>
        </w:trPr>
        <w:tc>
          <w:tcPr>
            <w:tcW w:w="34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Економска класификација</w:t>
            </w:r>
          </w:p>
        </w:tc>
        <w:tc>
          <w:tcPr>
            <w:tcW w:w="22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О П И С     Р А С Х О Д А</w:t>
            </w:r>
          </w:p>
        </w:tc>
        <w:tc>
          <w:tcPr>
            <w:tcW w:w="5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Позориште лутака</w:t>
            </w:r>
          </w:p>
        </w:tc>
        <w:tc>
          <w:tcPr>
            <w:tcW w:w="6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Нишки симфонијски оркестар</w:t>
            </w:r>
          </w:p>
        </w:tc>
        <w:tc>
          <w:tcPr>
            <w:tcW w:w="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Галерија СЛУ</w:t>
            </w:r>
          </w:p>
        </w:tc>
        <w:tc>
          <w:tcPr>
            <w:tcW w:w="64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НКЦ</w:t>
            </w:r>
          </w:p>
        </w:tc>
      </w:tr>
      <w:tr w:rsidR="00AD2859" w:rsidRPr="00AD2859" w:rsidTr="00AD2859">
        <w:trPr>
          <w:trHeight w:val="1203"/>
          <w:tblHeader/>
        </w:trPr>
        <w:tc>
          <w:tcPr>
            <w:tcW w:w="34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226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55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62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56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c>
          <w:tcPr>
            <w:tcW w:w="64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rsidP="00AD2859">
            <w:pPr>
              <w:rPr>
                <w:sz w:val="20"/>
                <w:szCs w:val="20"/>
                <w:lang w:val="en-US" w:eastAsia="en-US"/>
              </w:rPr>
            </w:pPr>
          </w:p>
        </w:tc>
      </w:tr>
      <w:tr w:rsidR="00AD2859" w:rsidRPr="00AD2859" w:rsidTr="00AD2859">
        <w:trPr>
          <w:trHeight w:val="113"/>
          <w:tblHeader/>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center"/>
              <w:rPr>
                <w:sz w:val="20"/>
                <w:szCs w:val="20"/>
                <w:lang w:val="sr-Cyrl-RS" w:eastAsia="en-US"/>
              </w:rPr>
            </w:pPr>
            <w:r>
              <w:rPr>
                <w:sz w:val="20"/>
                <w:szCs w:val="20"/>
                <w:lang w:val="sr-Cyrl-RS" w:eastAsia="en-US"/>
              </w:rPr>
              <w:t>1</w:t>
            </w:r>
          </w:p>
        </w:tc>
        <w:tc>
          <w:tcPr>
            <w:tcW w:w="2263" w:type="pct"/>
            <w:tcBorders>
              <w:top w:val="nil"/>
              <w:left w:val="nil"/>
              <w:bottom w:val="nil"/>
              <w:right w:val="single" w:sz="4" w:space="0" w:color="auto"/>
            </w:tcBorders>
            <w:shd w:val="clear" w:color="auto" w:fill="auto"/>
            <w:noWrap/>
            <w:vAlign w:val="center"/>
            <w:hideMark/>
          </w:tcPr>
          <w:p w:rsidR="00AD2859" w:rsidRPr="00AD2859" w:rsidRDefault="00AD2859" w:rsidP="00AD2859">
            <w:pPr>
              <w:jc w:val="center"/>
              <w:rPr>
                <w:sz w:val="20"/>
                <w:szCs w:val="20"/>
                <w:lang w:val="sr-Cyrl-RS" w:eastAsia="en-US"/>
              </w:rPr>
            </w:pPr>
            <w:r>
              <w:rPr>
                <w:sz w:val="20"/>
                <w:szCs w:val="20"/>
                <w:lang w:val="sr-Cyrl-RS" w:eastAsia="en-US"/>
              </w:rPr>
              <w:t>2</w:t>
            </w:r>
          </w:p>
        </w:tc>
        <w:tc>
          <w:tcPr>
            <w:tcW w:w="559"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3</w:t>
            </w:r>
          </w:p>
        </w:tc>
        <w:tc>
          <w:tcPr>
            <w:tcW w:w="621"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4</w:t>
            </w:r>
          </w:p>
        </w:tc>
        <w:tc>
          <w:tcPr>
            <w:tcW w:w="568"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sr-Cyrl-RS" w:eastAsia="en-US"/>
              </w:rPr>
            </w:pPr>
            <w:r>
              <w:rPr>
                <w:sz w:val="20"/>
                <w:szCs w:val="20"/>
                <w:lang w:val="sr-Cyrl-RS" w:eastAsia="en-US"/>
              </w:rPr>
              <w:t>5</w:t>
            </w:r>
          </w:p>
        </w:tc>
        <w:tc>
          <w:tcPr>
            <w:tcW w:w="645" w:type="pct"/>
            <w:tcBorders>
              <w:top w:val="nil"/>
              <w:left w:val="nil"/>
              <w:bottom w:val="single" w:sz="4" w:space="0" w:color="auto"/>
              <w:right w:val="single" w:sz="4" w:space="0" w:color="auto"/>
            </w:tcBorders>
            <w:shd w:val="clear" w:color="auto" w:fill="auto"/>
            <w:noWrap/>
            <w:vAlign w:val="center"/>
            <w:hideMark/>
          </w:tcPr>
          <w:p w:rsidR="00AD2859" w:rsidRPr="00AD2859" w:rsidRDefault="00AD2859" w:rsidP="00AD2859">
            <w:pPr>
              <w:jc w:val="center"/>
              <w:rPr>
                <w:sz w:val="20"/>
                <w:szCs w:val="20"/>
                <w:lang w:val="sr-Cyrl-RS" w:eastAsia="en-US"/>
              </w:rPr>
            </w:pPr>
            <w:r>
              <w:rPr>
                <w:sz w:val="20"/>
                <w:szCs w:val="20"/>
                <w:lang w:val="sr-Cyrl-RS" w:eastAsia="en-US"/>
              </w:rPr>
              <w:t>6</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263" w:type="pct"/>
            <w:tcBorders>
              <w:top w:val="single" w:sz="4" w:space="0" w:color="auto"/>
              <w:left w:val="nil"/>
              <w:bottom w:val="single" w:sz="4" w:space="0" w:color="auto"/>
              <w:right w:val="single" w:sz="4" w:space="0" w:color="auto"/>
            </w:tcBorders>
            <w:shd w:val="clear" w:color="auto" w:fill="auto"/>
            <w:noWrap/>
            <w:vAlign w:val="center"/>
            <w:hideMark/>
          </w:tcPr>
          <w:p w:rsidR="00AD2859" w:rsidRPr="00AD2859" w:rsidRDefault="00AD2859" w:rsidP="00AD2859">
            <w:pPr>
              <w:rPr>
                <w:b/>
                <w:bCs/>
                <w:i/>
                <w:iCs/>
                <w:sz w:val="20"/>
                <w:szCs w:val="20"/>
                <w:lang w:val="en-US" w:eastAsia="en-US"/>
              </w:rPr>
            </w:pPr>
            <w:r w:rsidRPr="00AD2859">
              <w:rPr>
                <w:b/>
                <w:bCs/>
                <w:i/>
                <w:iCs/>
                <w:sz w:val="20"/>
                <w:szCs w:val="20"/>
                <w:lang w:val="en-US" w:eastAsia="en-US"/>
              </w:rPr>
              <w:t>Функционисање локалних установа културе</w:t>
            </w:r>
          </w:p>
        </w:tc>
        <w:tc>
          <w:tcPr>
            <w:tcW w:w="559"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center"/>
            <w:hideMark/>
          </w:tcPr>
          <w:p w:rsidR="00AD2859" w:rsidRPr="00AD2859" w:rsidRDefault="00AD2859" w:rsidP="00AD2859">
            <w:pPr>
              <w:jc w:val="cente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4110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Плате, додаци и накнаде запослених (зараде)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51.231.870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56.503.703</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21.127.453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36.744.721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4111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Плате, додаци и накнаде запослених (зараде)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51.231.870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56.503.703</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21.127.453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36.744.721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4120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Социјални доприноси на терет послодавца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7.761.625</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8.559.617</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3.200.809</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5.566.607</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4121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Допринос за пензијско и инвалидско осигурање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5.123.184</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5.649.912</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2.112.746</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3.674.291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4122</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Допринос за здравствено осигурање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2.638.441</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2.909.705</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1.088.063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1.892.316</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4130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Накнаде у натури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979.440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1.024.320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442.475</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778.800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4131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 xml:space="preserve">Накнаде у натури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979.440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1.024.320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442.475</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778.800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4140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Социјална давања запосленима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50.160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385.709</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4143</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Отпремнине и помоћи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50.160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385.709</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4150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Накнаде трошкова за запослене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4151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Накнаде трошкова за запослене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4160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Награде запосленима и остали посебни расходи </w:t>
            </w:r>
          </w:p>
        </w:tc>
        <w:tc>
          <w:tcPr>
            <w:tcW w:w="559"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2.753.130</w:t>
            </w:r>
          </w:p>
        </w:tc>
        <w:tc>
          <w:tcPr>
            <w:tcW w:w="621"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3.314.355</w:t>
            </w:r>
          </w:p>
        </w:tc>
        <w:tc>
          <w:tcPr>
            <w:tcW w:w="568"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576.910</w:t>
            </w:r>
          </w:p>
        </w:tc>
        <w:tc>
          <w:tcPr>
            <w:tcW w:w="645" w:type="pct"/>
            <w:tcBorders>
              <w:top w:val="nil"/>
              <w:left w:val="nil"/>
              <w:bottom w:val="single" w:sz="4" w:space="0" w:color="auto"/>
              <w:right w:val="single" w:sz="4" w:space="0" w:color="auto"/>
            </w:tcBorders>
            <w:shd w:val="clear" w:color="auto" w:fill="auto"/>
            <w:noWrap/>
            <w:hideMark/>
          </w:tcPr>
          <w:p w:rsidR="00AD2859" w:rsidRPr="00AD2859" w:rsidRDefault="00AD2859" w:rsidP="00AD2859">
            <w:pPr>
              <w:jc w:val="right"/>
              <w:rPr>
                <w:b/>
                <w:bCs/>
                <w:sz w:val="20"/>
                <w:szCs w:val="20"/>
                <w:lang w:val="en-US" w:eastAsia="en-US"/>
              </w:rPr>
            </w:pPr>
            <w:r w:rsidRPr="00AD2859">
              <w:rPr>
                <w:b/>
                <w:bCs/>
                <w:sz w:val="20"/>
                <w:szCs w:val="20"/>
                <w:lang w:val="en-US" w:eastAsia="en-US"/>
              </w:rPr>
              <w:t>1.800.000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4161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 xml:space="preserve">Награде запосленима и остали посебни расходи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2.753.130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3.314.355</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576.910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1.800.000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3.793.118</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1.881.030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3.744.993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11.524.953</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платног промета и банкарских услуга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124.422</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106.238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42.437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248.648</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Енергетске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3.046.588</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1.029.009</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1.894.878</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3.264.555</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4213</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Комуналне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193.179</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259.964</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699.816</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4.204.174</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4214</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комуникација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77.557</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87.429</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189.278</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346.865</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4215</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осигурања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351.373</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398.391</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909.615</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110.711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4216</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Закуп имовине и опреме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3.350.000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4219</w:t>
            </w:r>
          </w:p>
        </w:tc>
        <w:tc>
          <w:tcPr>
            <w:tcW w:w="2263" w:type="pct"/>
            <w:tcBorders>
              <w:top w:val="nil"/>
              <w:left w:val="nil"/>
              <w:bottom w:val="nil"/>
              <w:right w:val="nil"/>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Остали трошкови</w:t>
            </w:r>
          </w:p>
        </w:tc>
        <w:tc>
          <w:tcPr>
            <w:tcW w:w="559"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8.970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263"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2.033.157</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103.115</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190.644</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80.761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691.218</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28.898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119.797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80.761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иностранство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1.341.940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74.217</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70.847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4229</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Остали трошкови транспорта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B33CB2">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4.332.497</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6.429.281</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2.429.941</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26.039.358</w:t>
            </w:r>
          </w:p>
        </w:tc>
      </w:tr>
      <w:tr w:rsidR="00AD2859" w:rsidRPr="00AD2859" w:rsidTr="00B33CB2">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4232</w:t>
            </w:r>
          </w:p>
        </w:tc>
        <w:tc>
          <w:tcPr>
            <w:tcW w:w="2263"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Компјутерске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78.000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115.520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121.620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168.889</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4233</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и усавршавања запослених</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144.000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15.500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203.988</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603.744</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1.260.508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1.146.356</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11.996.888</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344.356</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1.730.238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180.000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320.120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847.015</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7.869.757</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36.896</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242.644</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9.696</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299.953</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Oстале опште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2.945.501</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2.760.252</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289.754</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5.499.883</w:t>
            </w:r>
          </w:p>
        </w:tc>
      </w:tr>
      <w:tr w:rsidR="00AD2859" w:rsidRPr="00AD2859" w:rsidTr="007525F6">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4.868.500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16.586.425</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2.172.823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39.541.587</w:t>
            </w:r>
          </w:p>
        </w:tc>
      </w:tr>
      <w:tr w:rsidR="00AD2859" w:rsidRPr="00AD2859" w:rsidTr="007525F6">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lastRenderedPageBreak/>
              <w:t>4242</w:t>
            </w:r>
          </w:p>
        </w:tc>
        <w:tc>
          <w:tcPr>
            <w:tcW w:w="2263"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4.868.500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14.896.432</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2.028.523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3.789.204</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4243</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Медицинске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1.689.993</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144.300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35.752.383</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4250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Текуће поправке и одржавање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610.647</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1.508.456</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791.347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220.760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4251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Текуће поправке и одржавање зграда и објеката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483.002</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1.348.456</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625.403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22.020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4252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Текуће поправке и одржавање опреме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127.645</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160.000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165.943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198.740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263"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492.637</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1.459.413</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1.312.992</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880.474</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146.553</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158.816</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199.083</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382.492</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4263</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и усавршавање запослених</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37.620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63.690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саобраћај</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197.574</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298.252</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културу и спорт</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172.373</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997.230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454.645</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263"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одржавање хигијене и угоститељство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116.831</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89.677</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328.879</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149.731</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4269</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19.260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150.000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132.811</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50.000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4410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Отплата домаћих камата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4440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Пратећи трошкови задуживања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4810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Дотације невладиним организацијама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4820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Порези, обавезне таксе и казне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26.672</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4821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Остали порези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24.742</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4822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Обавезне таксе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1.930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4830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Новчане казне и пенали по решењу судова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4831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 xml:space="preserve">Новчане казне и пенали по решењу судова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5120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Машине и опрема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479.744</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12.080.958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1.407.737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4.767.812</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Oпрема за копнени саобраћај</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Административна опрема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179.960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2.082.078</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675.927</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2.172.380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5126</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Опрема за образовање, науку, културу и спорт</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299.784</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9.998.880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731.810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2.595.432</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5128</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Опрема за јавну безбедност</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120.000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1.577.560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5151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Нематеријална имовина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120.000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1.577.560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5230</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b/>
                <w:bCs/>
                <w:sz w:val="20"/>
                <w:szCs w:val="20"/>
                <w:lang w:val="en-US" w:eastAsia="en-US"/>
              </w:rPr>
            </w:pPr>
            <w:r w:rsidRPr="00AD2859">
              <w:rPr>
                <w:b/>
                <w:bCs/>
                <w:sz w:val="20"/>
                <w:szCs w:val="20"/>
                <w:lang w:val="en-US" w:eastAsia="en-US"/>
              </w:rPr>
              <w:t>Залихе робе за даљу продају</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color w:val="FF0000"/>
                <w:sz w:val="20"/>
                <w:szCs w:val="20"/>
                <w:lang w:val="en-US" w:eastAsia="en-US"/>
              </w:rPr>
            </w:pPr>
            <w:r w:rsidRPr="00AD2859">
              <w:rPr>
                <w:b/>
                <w:bCs/>
                <w:color w:val="FF0000"/>
                <w:sz w:val="20"/>
                <w:szCs w:val="20"/>
                <w:lang w:val="en-US" w:eastAsia="en-US"/>
              </w:rPr>
              <w:t> </w:t>
            </w:r>
          </w:p>
        </w:tc>
        <w:tc>
          <w:tcPr>
            <w:tcW w:w="2263"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rPr>
                <w:b/>
                <w:bCs/>
                <w:i/>
                <w:iCs/>
                <w:color w:val="FF0000"/>
                <w:sz w:val="20"/>
                <w:szCs w:val="20"/>
                <w:lang w:val="en-US" w:eastAsia="en-US"/>
              </w:rPr>
            </w:pPr>
            <w:r w:rsidRPr="00AD2859">
              <w:rPr>
                <w:b/>
                <w:bCs/>
                <w:i/>
                <w:iCs/>
                <w:sz w:val="20"/>
                <w:szCs w:val="20"/>
                <w:lang w:val="en-US" w:eastAsia="en-US"/>
              </w:rPr>
              <w:t>Јачање културне продукције и уметничког стваралаштва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color w:val="FF0000"/>
                <w:sz w:val="20"/>
                <w:szCs w:val="20"/>
                <w:lang w:val="en-US" w:eastAsia="en-US"/>
              </w:rPr>
            </w:pPr>
            <w:r w:rsidRPr="00AD2859">
              <w:rPr>
                <w:color w:val="FF0000"/>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4212</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Енергетске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4214</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комуникација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4215</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осигурања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4216</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Закуп имовине и опреме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4222</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иностранство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4232</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Компјутерске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4233</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и усавршавања запослених</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B33CB2">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опште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B33CB2">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4242</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саобраћај</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образовање, културу и спорт</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193905">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одржавање хигијене и угоститељство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193905">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lastRenderedPageBreak/>
              <w:t>4269</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AD2859" w:rsidRPr="00AD2859" w:rsidRDefault="00AD2859" w:rsidP="00AD2859">
            <w:pPr>
              <w:jc w:val="center"/>
              <w:rPr>
                <w:b/>
                <w:bCs/>
                <w:sz w:val="20"/>
                <w:szCs w:val="20"/>
                <w:lang w:val="en-US" w:eastAsia="en-US"/>
              </w:rPr>
            </w:pPr>
            <w:r w:rsidRPr="00AD2859">
              <w:rPr>
                <w:b/>
                <w:bCs/>
                <w:sz w:val="20"/>
                <w:szCs w:val="20"/>
                <w:lang w:val="en-US" w:eastAsia="en-US"/>
              </w:rPr>
              <w:t>4830</w:t>
            </w:r>
          </w:p>
        </w:tc>
        <w:tc>
          <w:tcPr>
            <w:tcW w:w="2263" w:type="pct"/>
            <w:tcBorders>
              <w:top w:val="nil"/>
              <w:left w:val="nil"/>
              <w:bottom w:val="single" w:sz="4" w:space="0" w:color="auto"/>
              <w:right w:val="single" w:sz="4" w:space="0" w:color="auto"/>
            </w:tcBorders>
            <w:shd w:val="clear" w:color="auto" w:fill="auto"/>
            <w:vAlign w:val="center"/>
            <w:hideMark/>
          </w:tcPr>
          <w:p w:rsidR="00AD2859" w:rsidRPr="00AD2859" w:rsidRDefault="00AD2859" w:rsidP="00AD2859">
            <w:pPr>
              <w:rPr>
                <w:b/>
                <w:bCs/>
                <w:sz w:val="20"/>
                <w:szCs w:val="20"/>
                <w:lang w:val="en-US" w:eastAsia="en-US"/>
              </w:rPr>
            </w:pPr>
            <w:r w:rsidRPr="00AD2859">
              <w:rPr>
                <w:b/>
                <w:bCs/>
                <w:sz w:val="20"/>
                <w:szCs w:val="20"/>
                <w:lang w:val="en-US" w:eastAsia="en-US"/>
              </w:rPr>
              <w:t xml:space="preserve">Новчане казне и пенали по решењу судова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5151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Нематеријална имовина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i/>
                <w:iCs/>
                <w:sz w:val="20"/>
                <w:szCs w:val="20"/>
                <w:lang w:val="en-US" w:eastAsia="en-US"/>
              </w:rPr>
            </w:pPr>
            <w:r w:rsidRPr="00AD2859">
              <w:rPr>
                <w:b/>
                <w:bCs/>
                <w:i/>
                <w:iCs/>
                <w:sz w:val="20"/>
                <w:szCs w:val="20"/>
                <w:lang w:val="en-US" w:eastAsia="en-US"/>
              </w:rPr>
              <w:t xml:space="preserve">Унапређење система очувања и представљања културно-историјског наслеђа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4210</w:t>
            </w:r>
          </w:p>
        </w:tc>
        <w:tc>
          <w:tcPr>
            <w:tcW w:w="2263"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Стални трошкови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4211</w:t>
            </w:r>
          </w:p>
        </w:tc>
        <w:tc>
          <w:tcPr>
            <w:tcW w:w="2263" w:type="pct"/>
            <w:tcBorders>
              <w:top w:val="nil"/>
              <w:left w:val="nil"/>
              <w:bottom w:val="single" w:sz="4" w:space="0" w:color="auto"/>
              <w:right w:val="single" w:sz="4" w:space="0" w:color="auto"/>
            </w:tcBorders>
            <w:shd w:val="clear" w:color="auto" w:fill="auto"/>
            <w:hideMark/>
          </w:tcPr>
          <w:p w:rsidR="00AD2859" w:rsidRPr="00AD2859" w:rsidRDefault="00AD2859" w:rsidP="00AD2859">
            <w:pPr>
              <w:rPr>
                <w:sz w:val="20"/>
                <w:szCs w:val="20"/>
                <w:lang w:val="en-US" w:eastAsia="en-US"/>
              </w:rPr>
            </w:pPr>
            <w:r w:rsidRPr="00AD2859">
              <w:rPr>
                <w:sz w:val="20"/>
                <w:szCs w:val="20"/>
                <w:lang w:val="en-US" w:eastAsia="en-US"/>
              </w:rPr>
              <w:t>Трошкови платног промета и банкарских услуга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4220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Трошкови путовања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4221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Трошкови службених путовања у земљи</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4230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Услуге по уговору</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4234</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информисања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4235</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Стручне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4236</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за домаћинство и угоститељство</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4237</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Репрезентација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4239</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опште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4240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4242</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Услуге образовања, културе и спорта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4249</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Остале специјализоване услуге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4260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4261</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Административни материјал</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4264</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 за саобраћај</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4266</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 xml:space="preserve">Материјал за образовање, културу и спорт </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4268</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Хемијска средства за чишћење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4269</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sz w:val="20"/>
                <w:szCs w:val="20"/>
                <w:lang w:val="en-US" w:eastAsia="en-US"/>
              </w:rPr>
            </w:pPr>
            <w:r w:rsidRPr="00AD2859">
              <w:rPr>
                <w:sz w:val="20"/>
                <w:szCs w:val="20"/>
                <w:lang w:val="en-US" w:eastAsia="en-US"/>
              </w:rPr>
              <w:t>Материјали за посебне намене</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rPr>
                <w:sz w:val="20"/>
                <w:szCs w:val="20"/>
                <w:lang w:val="en-US" w:eastAsia="en-US"/>
              </w:rPr>
            </w:pPr>
            <w:r w:rsidRPr="00AD2859">
              <w:rPr>
                <w:sz w:val="20"/>
                <w:szCs w:val="20"/>
                <w:lang w:val="en-US" w:eastAsia="en-US"/>
              </w:rPr>
              <w:t> </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b/>
                <w:bCs/>
                <w:sz w:val="20"/>
                <w:szCs w:val="20"/>
                <w:lang w:val="en-US" w:eastAsia="en-US"/>
              </w:rPr>
            </w:pPr>
            <w:r w:rsidRPr="00AD2859">
              <w:rPr>
                <w:b/>
                <w:bCs/>
                <w:sz w:val="20"/>
                <w:szCs w:val="20"/>
                <w:lang w:val="en-US" w:eastAsia="en-US"/>
              </w:rPr>
              <w:t>5150</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Нематеријална имовина</w:t>
            </w:r>
          </w:p>
        </w:tc>
        <w:tc>
          <w:tcPr>
            <w:tcW w:w="559"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21"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568"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c>
          <w:tcPr>
            <w:tcW w:w="64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0</w:t>
            </w:r>
          </w:p>
        </w:tc>
      </w:tr>
      <w:tr w:rsidR="00AD2859" w:rsidRPr="00AD2859" w:rsidTr="00AD2859">
        <w:trPr>
          <w:trHeight w:val="113"/>
        </w:trPr>
        <w:tc>
          <w:tcPr>
            <w:tcW w:w="344"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rsidP="00AD2859">
            <w:pPr>
              <w:jc w:val="center"/>
              <w:rPr>
                <w:sz w:val="20"/>
                <w:szCs w:val="20"/>
                <w:lang w:val="en-US" w:eastAsia="en-US"/>
              </w:rPr>
            </w:pPr>
            <w:r w:rsidRPr="00AD2859">
              <w:rPr>
                <w:sz w:val="20"/>
                <w:szCs w:val="20"/>
                <w:lang w:val="en-US" w:eastAsia="en-US"/>
              </w:rPr>
              <w:t> </w:t>
            </w:r>
          </w:p>
        </w:tc>
        <w:tc>
          <w:tcPr>
            <w:tcW w:w="2263"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rPr>
                <w:b/>
                <w:bCs/>
                <w:sz w:val="20"/>
                <w:szCs w:val="20"/>
                <w:lang w:val="en-US" w:eastAsia="en-US"/>
              </w:rPr>
            </w:pPr>
            <w:r w:rsidRPr="00AD2859">
              <w:rPr>
                <w:b/>
                <w:bCs/>
                <w:sz w:val="20"/>
                <w:szCs w:val="20"/>
                <w:lang w:val="en-US" w:eastAsia="en-US"/>
              </w:rPr>
              <w:t>Укупно за функцију 820:</w:t>
            </w:r>
          </w:p>
        </w:tc>
        <w:tc>
          <w:tcPr>
            <w:tcW w:w="559"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79.336.366</w:t>
            </w:r>
          </w:p>
        </w:tc>
        <w:tc>
          <w:tcPr>
            <w:tcW w:w="621"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109.570.675</w:t>
            </w:r>
          </w:p>
        </w:tc>
        <w:tc>
          <w:tcPr>
            <w:tcW w:w="568"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39.052.516</w:t>
            </w:r>
          </w:p>
        </w:tc>
        <w:tc>
          <w:tcPr>
            <w:tcW w:w="645" w:type="pct"/>
            <w:tcBorders>
              <w:top w:val="nil"/>
              <w:left w:val="nil"/>
              <w:bottom w:val="single" w:sz="4" w:space="0" w:color="auto"/>
              <w:right w:val="single" w:sz="4" w:space="0" w:color="auto"/>
            </w:tcBorders>
            <w:shd w:val="clear" w:color="auto" w:fill="auto"/>
            <w:vAlign w:val="bottom"/>
            <w:hideMark/>
          </w:tcPr>
          <w:p w:rsidR="00AD2859" w:rsidRPr="00AD2859" w:rsidRDefault="00AD2859" w:rsidP="00AD2859">
            <w:pPr>
              <w:jc w:val="right"/>
              <w:rPr>
                <w:b/>
                <w:bCs/>
                <w:sz w:val="20"/>
                <w:szCs w:val="20"/>
                <w:lang w:val="en-US" w:eastAsia="en-US"/>
              </w:rPr>
            </w:pPr>
            <w:r w:rsidRPr="00AD2859">
              <w:rPr>
                <w:b/>
                <w:bCs/>
                <w:sz w:val="20"/>
                <w:szCs w:val="20"/>
                <w:lang w:val="en-US" w:eastAsia="en-US"/>
              </w:rPr>
              <w:t>128.331.543</w:t>
            </w:r>
          </w:p>
        </w:tc>
      </w:tr>
    </w:tbl>
    <w:p w:rsidR="00BC53D0" w:rsidRDefault="00BC53D0" w:rsidP="00FE17B9">
      <w:pPr>
        <w:rPr>
          <w:lang w:val="sr-Cyrl-RS"/>
        </w:rPr>
      </w:pPr>
    </w:p>
    <w:tbl>
      <w:tblPr>
        <w:tblW w:w="5000" w:type="pct"/>
        <w:tblLook w:val="04A0" w:firstRow="1" w:lastRow="0" w:firstColumn="1" w:lastColumn="0" w:noHBand="0" w:noVBand="1"/>
      </w:tblPr>
      <w:tblGrid>
        <w:gridCol w:w="868"/>
        <w:gridCol w:w="5527"/>
        <w:gridCol w:w="1399"/>
        <w:gridCol w:w="1410"/>
        <w:gridCol w:w="1558"/>
      </w:tblGrid>
      <w:tr w:rsidR="00AD2859" w:rsidRPr="00AD2859" w:rsidTr="00D21F4F">
        <w:trPr>
          <w:trHeight w:val="260"/>
          <w:tblHeader/>
        </w:trPr>
        <w:tc>
          <w:tcPr>
            <w:tcW w:w="40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D2859" w:rsidRPr="00AD2859" w:rsidRDefault="00AD2859">
            <w:pPr>
              <w:jc w:val="center"/>
              <w:rPr>
                <w:sz w:val="20"/>
                <w:szCs w:val="20"/>
              </w:rPr>
            </w:pPr>
            <w:r w:rsidRPr="00AD2859">
              <w:rPr>
                <w:sz w:val="20"/>
                <w:szCs w:val="20"/>
              </w:rPr>
              <w:t>Економска класификација</w:t>
            </w:r>
          </w:p>
        </w:tc>
        <w:tc>
          <w:tcPr>
            <w:tcW w:w="256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859" w:rsidRPr="00AD2859" w:rsidRDefault="00AD2859">
            <w:pPr>
              <w:jc w:val="center"/>
              <w:rPr>
                <w:sz w:val="20"/>
                <w:szCs w:val="20"/>
              </w:rPr>
            </w:pPr>
            <w:r w:rsidRPr="00AD2859">
              <w:rPr>
                <w:sz w:val="20"/>
                <w:szCs w:val="20"/>
              </w:rPr>
              <w:t>О П И С     Р А С Х О Д А</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jc w:val="center"/>
              <w:rPr>
                <w:sz w:val="20"/>
                <w:szCs w:val="20"/>
              </w:rPr>
            </w:pPr>
            <w:r w:rsidRPr="00AD2859">
              <w:rPr>
                <w:sz w:val="20"/>
                <w:szCs w:val="20"/>
              </w:rPr>
              <w:t>Историјски архив</w:t>
            </w: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jc w:val="center"/>
              <w:rPr>
                <w:sz w:val="20"/>
                <w:szCs w:val="20"/>
              </w:rPr>
            </w:pPr>
            <w:r w:rsidRPr="00AD2859">
              <w:rPr>
                <w:sz w:val="20"/>
                <w:szCs w:val="20"/>
              </w:rPr>
              <w:t>Завод за заштиту споменика</w:t>
            </w:r>
          </w:p>
        </w:tc>
        <w:tc>
          <w:tcPr>
            <w:tcW w:w="7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859" w:rsidRPr="00AD2859" w:rsidRDefault="00AD2859">
            <w:pPr>
              <w:jc w:val="center"/>
              <w:rPr>
                <w:b/>
                <w:bCs/>
                <w:sz w:val="20"/>
                <w:szCs w:val="20"/>
              </w:rPr>
            </w:pPr>
            <w:r w:rsidRPr="00AD2859">
              <w:rPr>
                <w:b/>
                <w:bCs/>
                <w:sz w:val="20"/>
                <w:szCs w:val="20"/>
              </w:rPr>
              <w:t>Укупно</w:t>
            </w:r>
          </w:p>
        </w:tc>
      </w:tr>
      <w:tr w:rsidR="00AD2859" w:rsidRPr="00AD2859" w:rsidTr="00D21F4F">
        <w:trPr>
          <w:trHeight w:val="1179"/>
          <w:tblHeader/>
        </w:trPr>
        <w:tc>
          <w:tcPr>
            <w:tcW w:w="40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rPr>
                <w:sz w:val="20"/>
                <w:szCs w:val="20"/>
              </w:rPr>
            </w:pPr>
          </w:p>
        </w:tc>
        <w:tc>
          <w:tcPr>
            <w:tcW w:w="256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rPr>
                <w:sz w:val="20"/>
                <w:szCs w:val="20"/>
              </w:rPr>
            </w:pPr>
          </w:p>
        </w:tc>
        <w:tc>
          <w:tcPr>
            <w:tcW w:w="65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rPr>
                <w:sz w:val="20"/>
                <w:szCs w:val="20"/>
              </w:rPr>
            </w:pPr>
          </w:p>
        </w:tc>
        <w:tc>
          <w:tcPr>
            <w:tcW w:w="6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rPr>
                <w:sz w:val="20"/>
                <w:szCs w:val="20"/>
              </w:rPr>
            </w:pPr>
          </w:p>
        </w:tc>
        <w:tc>
          <w:tcPr>
            <w:tcW w:w="72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2859" w:rsidRPr="00AD2859" w:rsidRDefault="00AD2859">
            <w:pPr>
              <w:rPr>
                <w:b/>
                <w:bCs/>
                <w:sz w:val="20"/>
                <w:szCs w:val="20"/>
              </w:rPr>
            </w:pPr>
          </w:p>
        </w:tc>
      </w:tr>
      <w:tr w:rsidR="00AD2859" w:rsidRPr="00AD2859" w:rsidTr="00D21F4F">
        <w:trPr>
          <w:trHeight w:val="113"/>
          <w:tblHeader/>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pPr>
              <w:jc w:val="center"/>
              <w:rPr>
                <w:sz w:val="20"/>
                <w:szCs w:val="20"/>
                <w:lang w:val="sr-Cyrl-RS"/>
              </w:rPr>
            </w:pPr>
            <w:r>
              <w:rPr>
                <w:sz w:val="20"/>
                <w:szCs w:val="20"/>
                <w:lang w:val="sr-Cyrl-RS"/>
              </w:rPr>
              <w:t>1</w:t>
            </w:r>
          </w:p>
        </w:tc>
        <w:tc>
          <w:tcPr>
            <w:tcW w:w="2568" w:type="pct"/>
            <w:tcBorders>
              <w:top w:val="nil"/>
              <w:left w:val="nil"/>
              <w:bottom w:val="nil"/>
              <w:right w:val="single" w:sz="4" w:space="0" w:color="auto"/>
            </w:tcBorders>
            <w:shd w:val="clear" w:color="auto" w:fill="auto"/>
            <w:noWrap/>
            <w:vAlign w:val="center"/>
            <w:hideMark/>
          </w:tcPr>
          <w:p w:rsidR="00AD2859" w:rsidRPr="00AD2859" w:rsidRDefault="00AD2859">
            <w:pPr>
              <w:jc w:val="center"/>
              <w:rPr>
                <w:sz w:val="20"/>
                <w:szCs w:val="20"/>
                <w:lang w:val="sr-Cyrl-RS"/>
              </w:rPr>
            </w:pPr>
            <w:r>
              <w:rPr>
                <w:sz w:val="20"/>
                <w:szCs w:val="20"/>
                <w:lang w:val="sr-Cyrl-RS"/>
              </w:rPr>
              <w:t>2</w:t>
            </w:r>
          </w:p>
        </w:tc>
        <w:tc>
          <w:tcPr>
            <w:tcW w:w="650" w:type="pct"/>
            <w:tcBorders>
              <w:top w:val="nil"/>
              <w:left w:val="nil"/>
              <w:bottom w:val="single" w:sz="4" w:space="0" w:color="auto"/>
              <w:right w:val="single" w:sz="4" w:space="0" w:color="auto"/>
            </w:tcBorders>
            <w:shd w:val="clear" w:color="auto" w:fill="auto"/>
            <w:vAlign w:val="center"/>
            <w:hideMark/>
          </w:tcPr>
          <w:p w:rsidR="00AD2859" w:rsidRPr="00AD2859" w:rsidRDefault="00AD2859">
            <w:pPr>
              <w:jc w:val="center"/>
              <w:rPr>
                <w:sz w:val="20"/>
                <w:szCs w:val="20"/>
                <w:lang w:val="sr-Cyrl-RS"/>
              </w:rPr>
            </w:pPr>
            <w:r>
              <w:rPr>
                <w:sz w:val="20"/>
                <w:szCs w:val="20"/>
                <w:lang w:val="sr-Cyrl-RS"/>
              </w:rPr>
              <w:t>3</w:t>
            </w:r>
          </w:p>
        </w:tc>
        <w:tc>
          <w:tcPr>
            <w:tcW w:w="655" w:type="pct"/>
            <w:tcBorders>
              <w:top w:val="nil"/>
              <w:left w:val="nil"/>
              <w:bottom w:val="single" w:sz="4" w:space="0" w:color="auto"/>
              <w:right w:val="single" w:sz="4" w:space="0" w:color="auto"/>
            </w:tcBorders>
            <w:shd w:val="clear" w:color="auto" w:fill="auto"/>
            <w:vAlign w:val="center"/>
            <w:hideMark/>
          </w:tcPr>
          <w:p w:rsidR="00AD2859" w:rsidRPr="00AD2859" w:rsidRDefault="00AD2859">
            <w:pPr>
              <w:jc w:val="center"/>
              <w:rPr>
                <w:sz w:val="20"/>
                <w:szCs w:val="20"/>
                <w:lang w:val="sr-Cyrl-RS"/>
              </w:rPr>
            </w:pPr>
            <w:r>
              <w:rPr>
                <w:sz w:val="20"/>
                <w:szCs w:val="20"/>
                <w:lang w:val="sr-Cyrl-RS"/>
              </w:rPr>
              <w:t>4</w:t>
            </w:r>
          </w:p>
        </w:tc>
        <w:tc>
          <w:tcPr>
            <w:tcW w:w="724" w:type="pct"/>
            <w:tcBorders>
              <w:top w:val="nil"/>
              <w:left w:val="nil"/>
              <w:bottom w:val="single" w:sz="4" w:space="0" w:color="auto"/>
              <w:right w:val="single" w:sz="4" w:space="0" w:color="auto"/>
            </w:tcBorders>
            <w:shd w:val="clear" w:color="auto" w:fill="auto"/>
            <w:noWrap/>
            <w:vAlign w:val="center"/>
            <w:hideMark/>
          </w:tcPr>
          <w:p w:rsidR="00AD2859" w:rsidRPr="00AD2859" w:rsidRDefault="00AD2859">
            <w:pPr>
              <w:jc w:val="center"/>
              <w:rPr>
                <w:sz w:val="20"/>
                <w:szCs w:val="20"/>
                <w:lang w:val="sr-Cyrl-RS"/>
              </w:rPr>
            </w:pPr>
            <w:r>
              <w:rPr>
                <w:sz w:val="20"/>
                <w:szCs w:val="20"/>
                <w:lang w:val="sr-Cyrl-RS"/>
              </w:rPr>
              <w:t>5</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pPr>
              <w:jc w:val="center"/>
              <w:rPr>
                <w:sz w:val="20"/>
                <w:szCs w:val="20"/>
              </w:rPr>
            </w:pPr>
            <w:r w:rsidRPr="00AD2859">
              <w:rPr>
                <w:sz w:val="20"/>
                <w:szCs w:val="20"/>
              </w:rPr>
              <w:t> </w:t>
            </w:r>
          </w:p>
        </w:tc>
        <w:tc>
          <w:tcPr>
            <w:tcW w:w="2568" w:type="pct"/>
            <w:tcBorders>
              <w:top w:val="single" w:sz="4" w:space="0" w:color="auto"/>
              <w:left w:val="nil"/>
              <w:bottom w:val="single" w:sz="4" w:space="0" w:color="auto"/>
              <w:right w:val="single" w:sz="4" w:space="0" w:color="auto"/>
            </w:tcBorders>
            <w:shd w:val="clear" w:color="auto" w:fill="auto"/>
            <w:noWrap/>
            <w:vAlign w:val="center"/>
            <w:hideMark/>
          </w:tcPr>
          <w:p w:rsidR="00AD2859" w:rsidRPr="00AD2859" w:rsidRDefault="00AD2859">
            <w:pPr>
              <w:rPr>
                <w:b/>
                <w:bCs/>
                <w:i/>
                <w:iCs/>
                <w:sz w:val="20"/>
                <w:szCs w:val="20"/>
              </w:rPr>
            </w:pPr>
            <w:r w:rsidRPr="00AD2859">
              <w:rPr>
                <w:b/>
                <w:bCs/>
                <w:i/>
                <w:iCs/>
                <w:sz w:val="20"/>
                <w:szCs w:val="20"/>
              </w:rPr>
              <w:t>Функционисање локалних установа културе</w:t>
            </w:r>
          </w:p>
        </w:tc>
        <w:tc>
          <w:tcPr>
            <w:tcW w:w="650" w:type="pct"/>
            <w:tcBorders>
              <w:top w:val="nil"/>
              <w:left w:val="nil"/>
              <w:bottom w:val="single" w:sz="4" w:space="0" w:color="auto"/>
              <w:right w:val="single" w:sz="4" w:space="0" w:color="auto"/>
            </w:tcBorders>
            <w:shd w:val="clear" w:color="auto" w:fill="auto"/>
            <w:vAlign w:val="center"/>
            <w:hideMark/>
          </w:tcPr>
          <w:p w:rsidR="00AD2859" w:rsidRPr="00AD2859" w:rsidRDefault="00AD2859">
            <w:pPr>
              <w:jc w:val="cente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vAlign w:val="center"/>
            <w:hideMark/>
          </w:tcPr>
          <w:p w:rsidR="00AD2859" w:rsidRPr="00AD2859" w:rsidRDefault="00AD2859">
            <w:pPr>
              <w:jc w:val="cente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center"/>
            <w:hideMark/>
          </w:tcPr>
          <w:p w:rsidR="00AD2859" w:rsidRPr="00AD2859" w:rsidRDefault="00AD2859">
            <w:pPr>
              <w:jc w:val="center"/>
              <w:rPr>
                <w:sz w:val="20"/>
                <w:szCs w:val="20"/>
              </w:rPr>
            </w:pPr>
            <w:r w:rsidRPr="00AD2859">
              <w:rPr>
                <w:sz w:val="20"/>
                <w:szCs w:val="20"/>
              </w:rPr>
              <w:t> </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4110</w:t>
            </w:r>
          </w:p>
        </w:tc>
        <w:tc>
          <w:tcPr>
            <w:tcW w:w="2568"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Плате, додаци и накнаде запослених (зараде)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24.097.700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25.496.198</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465.357.498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4111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Плате, додаци и накнаде запослених (зараде)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24.097.700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25.496.198</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465.357.498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4120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Социјални доприноси на терет послодавца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3.650.968</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3.862.674</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70.549.628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4121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Допринос за пензијско и инвалидско осигурање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2.409.880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2.549.620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46.567.643</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4122</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Допринос за здравствено осигурање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1.241.088</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1.313.054</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23.981.985</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4130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 xml:space="preserve">Накнаде у натури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562.320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8.107.460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4131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 xml:space="preserve">Накнаде у натури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562.320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8.107.460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4140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Социјална давања запосленима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383.581</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3.124.258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4143</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Отпремнине и помоћи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383.581</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3.124.258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4150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Накнаде трошкова за запослене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4151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Накнаде трошкова за запослене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4160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 xml:space="preserve">Награде запосленима и остали посебни расходи </w:t>
            </w:r>
          </w:p>
        </w:tc>
        <w:tc>
          <w:tcPr>
            <w:tcW w:w="650" w:type="pct"/>
            <w:tcBorders>
              <w:top w:val="nil"/>
              <w:left w:val="nil"/>
              <w:bottom w:val="single" w:sz="4" w:space="0" w:color="auto"/>
              <w:right w:val="single" w:sz="4" w:space="0" w:color="auto"/>
            </w:tcBorders>
            <w:shd w:val="clear" w:color="auto" w:fill="auto"/>
            <w:noWrap/>
            <w:hideMark/>
          </w:tcPr>
          <w:p w:rsidR="00AD2859" w:rsidRPr="00AD2859" w:rsidRDefault="00AD2859">
            <w:pPr>
              <w:jc w:val="right"/>
              <w:rPr>
                <w:b/>
                <w:bCs/>
                <w:sz w:val="20"/>
                <w:szCs w:val="20"/>
              </w:rPr>
            </w:pPr>
            <w:r w:rsidRPr="00AD2859">
              <w:rPr>
                <w:b/>
                <w:bCs/>
                <w:sz w:val="20"/>
                <w:szCs w:val="20"/>
              </w:rPr>
              <w:t>703.579</w:t>
            </w:r>
          </w:p>
        </w:tc>
        <w:tc>
          <w:tcPr>
            <w:tcW w:w="655" w:type="pct"/>
            <w:tcBorders>
              <w:top w:val="nil"/>
              <w:left w:val="nil"/>
              <w:bottom w:val="single" w:sz="4" w:space="0" w:color="auto"/>
              <w:right w:val="single" w:sz="4" w:space="0" w:color="auto"/>
            </w:tcBorders>
            <w:shd w:val="clear" w:color="auto" w:fill="auto"/>
            <w:noWrap/>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18.586.541</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4161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 xml:space="preserve">Награде запосленима и остали посебни расходи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703.579</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18.586.541</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4210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Стални трошкови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1.517.097</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99.562</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47.416.867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4211</w:t>
            </w:r>
          </w:p>
        </w:tc>
        <w:tc>
          <w:tcPr>
            <w:tcW w:w="2568"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Трошкови платног промета и банкарских услуга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54.881</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958.190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Енергетске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990.979</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26.153.761</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4213</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Комуналне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239.822</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6.797.696</w:t>
            </w:r>
          </w:p>
        </w:tc>
      </w:tr>
      <w:tr w:rsidR="00AD2859" w:rsidRPr="00AD2859" w:rsidTr="00193905">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4214</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комуникација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58.492</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1.161.957</w:t>
            </w:r>
          </w:p>
        </w:tc>
      </w:tr>
      <w:tr w:rsidR="00AD2859" w:rsidRPr="00AD2859" w:rsidTr="00193905">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lastRenderedPageBreak/>
              <w:t>4215</w:t>
            </w:r>
          </w:p>
        </w:tc>
        <w:tc>
          <w:tcPr>
            <w:tcW w:w="2568"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Трошкови осигурања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92.922</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3.007.568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Закуп имовине и опреме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80.000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99.562</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9.328.727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4219</w:t>
            </w:r>
          </w:p>
        </w:tc>
        <w:tc>
          <w:tcPr>
            <w:tcW w:w="2568" w:type="pct"/>
            <w:tcBorders>
              <w:top w:val="nil"/>
              <w:left w:val="nil"/>
              <w:bottom w:val="nil"/>
              <w:right w:val="nil"/>
            </w:tcBorders>
            <w:shd w:val="clear" w:color="auto" w:fill="auto"/>
            <w:vAlign w:val="bottom"/>
            <w:hideMark/>
          </w:tcPr>
          <w:p w:rsidR="00AD2859" w:rsidRPr="00AD2859" w:rsidRDefault="00AD2859">
            <w:pPr>
              <w:rPr>
                <w:sz w:val="20"/>
                <w:szCs w:val="20"/>
              </w:rPr>
            </w:pPr>
            <w:r w:rsidRPr="00AD2859">
              <w:rPr>
                <w:sz w:val="20"/>
                <w:szCs w:val="20"/>
              </w:rPr>
              <w:t>Остали трошкови</w:t>
            </w:r>
          </w:p>
        </w:tc>
        <w:tc>
          <w:tcPr>
            <w:tcW w:w="650"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8.970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4220</w:t>
            </w:r>
          </w:p>
        </w:tc>
        <w:tc>
          <w:tcPr>
            <w:tcW w:w="2568"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Трошкови путовања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163.053</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961.486</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5.700.083</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Трошкови службених путовања у земљи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163.053</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961.486</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2.793.307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Трошкови службених путовања у иностранство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2.906.776</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4229</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Остали трошкови транспорта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4230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Услуге по уговору</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2.078.067</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2.521.867</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58.531.100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Компјутерске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52.600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741.629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4233</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образовања и усавршавања запослених</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493.468</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4234</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информисања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638.880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317.443</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18.533.800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4235</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Стручне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266.707</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2.160.223</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7.845.932</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за домаћинство и угоститељство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130.000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10.348.019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4237</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Репрезентација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99.870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25.000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1.762.571</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4239</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Oстале опште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890.010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19.200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18.805.682</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4240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1.421.947</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10.486.280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94.350.590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образовања, културе и спорта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10.336.280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40.812.092</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4243</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Медицинске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99.300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141.800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Геодетске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150.000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4249</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Остале 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1.322.647</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53.246.697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4250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 xml:space="preserve">Текуће поправке и одржавање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820.002</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10.898.746</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4251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Текуће поправке и одржавање зграда и објеката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723.942</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9.643.047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4252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Текуће поправке и одржавање опреме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96.060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1.255.699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4260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Материјал</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763.523</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210.000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12.851.005</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Административни материјал</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238.695</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1.817.596</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4263</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Материјали за образовање и усавршавање запослених</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214.610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4264</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Материјали за саобраћај</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210.000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1.389.652</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4267</w:t>
            </w:r>
          </w:p>
        </w:tc>
        <w:tc>
          <w:tcPr>
            <w:tcW w:w="2568" w:type="pct"/>
            <w:tcBorders>
              <w:top w:val="nil"/>
              <w:left w:val="nil"/>
              <w:bottom w:val="nil"/>
              <w:right w:val="nil"/>
            </w:tcBorders>
            <w:shd w:val="clear" w:color="auto" w:fill="auto"/>
            <w:vAlign w:val="bottom"/>
            <w:hideMark/>
          </w:tcPr>
          <w:p w:rsidR="00AD2859" w:rsidRPr="00AD2859" w:rsidRDefault="00AD2859">
            <w:pPr>
              <w:rPr>
                <w:sz w:val="20"/>
                <w:szCs w:val="20"/>
              </w:rPr>
            </w:pPr>
            <w:r w:rsidRPr="00AD2859">
              <w:rPr>
                <w:sz w:val="20"/>
                <w:szCs w:val="20"/>
              </w:rPr>
              <w:t>Медицински и лабораторијски материјали</w:t>
            </w:r>
          </w:p>
        </w:tc>
        <w:tc>
          <w:tcPr>
            <w:tcW w:w="650"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4268</w:t>
            </w:r>
          </w:p>
        </w:tc>
        <w:tc>
          <w:tcPr>
            <w:tcW w:w="2568"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Материјали за одржавање хигијене и угоститељство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49.761</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1.335.936</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4310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Амортизација некретнина и опреме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4410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Отплата домаћих камата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vAlign w:val="bottom"/>
            <w:hideMark/>
          </w:tcPr>
          <w:p w:rsidR="00AD2859" w:rsidRPr="00AD2859" w:rsidRDefault="00AD2859">
            <w:pPr>
              <w:jc w:val="center"/>
              <w:rPr>
                <w:sz w:val="20"/>
                <w:szCs w:val="20"/>
              </w:rPr>
            </w:pPr>
            <w:r w:rsidRPr="00AD2859">
              <w:rPr>
                <w:sz w:val="20"/>
                <w:szCs w:val="20"/>
              </w:rPr>
              <w:t>4727</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Накнаде из буџета за културу</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4819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Дотација осталим непрофитним институцијама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4820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 xml:space="preserve">Порези, обавезне таксе и казне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123.509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4821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Остали порези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109.579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4822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Обавезне таксе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13.930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4830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 xml:space="preserve">Новчане казне и пенали по решењу судова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5114</w:t>
            </w:r>
          </w:p>
        </w:tc>
        <w:tc>
          <w:tcPr>
            <w:tcW w:w="2568" w:type="pct"/>
            <w:tcBorders>
              <w:top w:val="single" w:sz="4" w:space="0" w:color="auto"/>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Пројектно планирање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5120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Машине и опрема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5.362.629</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995.640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26.740.183</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5121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Опрема за саобраћај</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5122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Административна опрема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562.629</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995.640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8.116.254</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5126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Опрема за образовање, науку, културу и спорт</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4.800.000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18.623.929</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vAlign w:val="bottom"/>
            <w:hideMark/>
          </w:tcPr>
          <w:p w:rsidR="00AD2859" w:rsidRPr="00AD2859" w:rsidRDefault="00AD2859">
            <w:pPr>
              <w:jc w:val="center"/>
              <w:rPr>
                <w:sz w:val="20"/>
                <w:szCs w:val="20"/>
              </w:rPr>
            </w:pPr>
            <w:r w:rsidRPr="00AD2859">
              <w:rPr>
                <w:sz w:val="20"/>
                <w:szCs w:val="20"/>
              </w:rPr>
              <w:t>5131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некретнине и опрема</w:t>
            </w:r>
          </w:p>
        </w:tc>
        <w:tc>
          <w:tcPr>
            <w:tcW w:w="650" w:type="pct"/>
            <w:tcBorders>
              <w:top w:val="nil"/>
              <w:left w:val="nil"/>
              <w:bottom w:val="single" w:sz="4" w:space="0" w:color="auto"/>
              <w:right w:val="single" w:sz="4" w:space="0" w:color="auto"/>
            </w:tcBorders>
            <w:shd w:val="clear" w:color="auto" w:fill="auto"/>
            <w:hideMark/>
          </w:tcPr>
          <w:p w:rsidR="00AD2859" w:rsidRPr="00AD2859" w:rsidRDefault="00AD2859">
            <w:pPr>
              <w:rPr>
                <w:color w:val="FF0000"/>
                <w:sz w:val="20"/>
                <w:szCs w:val="20"/>
              </w:rPr>
            </w:pPr>
            <w:r w:rsidRPr="00AD2859">
              <w:rPr>
                <w:color w:val="FF0000"/>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color w:val="FF0000"/>
                <w:sz w:val="20"/>
                <w:szCs w:val="20"/>
              </w:rPr>
            </w:pPr>
            <w:r w:rsidRPr="00AD2859">
              <w:rPr>
                <w:color w:val="FF0000"/>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5150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Нематеријална имовина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4.627.537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5151</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Нематеријална имовина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4.627.537</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5230</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b/>
                <w:bCs/>
                <w:sz w:val="20"/>
                <w:szCs w:val="20"/>
              </w:rPr>
            </w:pPr>
            <w:r w:rsidRPr="00AD2859">
              <w:rPr>
                <w:b/>
                <w:bCs/>
                <w:sz w:val="20"/>
                <w:szCs w:val="20"/>
              </w:rPr>
              <w:t>Залихе робе за даљу продају</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 </w:t>
            </w:r>
          </w:p>
        </w:tc>
        <w:tc>
          <w:tcPr>
            <w:tcW w:w="2568" w:type="pct"/>
            <w:tcBorders>
              <w:top w:val="nil"/>
              <w:left w:val="nil"/>
              <w:bottom w:val="single" w:sz="4" w:space="0" w:color="auto"/>
              <w:right w:val="single" w:sz="4" w:space="0" w:color="auto"/>
            </w:tcBorders>
            <w:shd w:val="clear" w:color="auto" w:fill="auto"/>
            <w:vAlign w:val="center"/>
            <w:hideMark/>
          </w:tcPr>
          <w:p w:rsidR="00AD2859" w:rsidRPr="00AD2859" w:rsidRDefault="00AD2859">
            <w:pPr>
              <w:rPr>
                <w:b/>
                <w:bCs/>
                <w:i/>
                <w:iCs/>
                <w:sz w:val="20"/>
                <w:szCs w:val="20"/>
              </w:rPr>
            </w:pPr>
            <w:r w:rsidRPr="00AD2859">
              <w:rPr>
                <w:b/>
                <w:bCs/>
                <w:i/>
                <w:iCs/>
                <w:sz w:val="20"/>
                <w:szCs w:val="20"/>
              </w:rPr>
              <w:t>Јачање културне продукције и уметничког стваралаштва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Трошкови платног промета и банкарских услуга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4212</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Енергетске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4214</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комуникација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4215</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Трошкови осигурања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4216</w:t>
            </w:r>
          </w:p>
        </w:tc>
        <w:tc>
          <w:tcPr>
            <w:tcW w:w="2568"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Закуп имовине и опреме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4220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Трошкови путовања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Трошкови службених путовања у земљи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C639E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4222</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Трошкови службених путовања у иностранство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C639E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lastRenderedPageBreak/>
              <w:t>4230</w:t>
            </w:r>
          </w:p>
        </w:tc>
        <w:tc>
          <w:tcPr>
            <w:tcW w:w="2568"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Услуге по уговору</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4232</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Компјутерске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4233</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образовања и усавршавања запослених</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4234</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информисања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4235</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Стручне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4236</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за домаћинство и угоститељство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4237</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Репрезентација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опште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4240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очувања животне средине, науке и геод.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4260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Материјал</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4263</w:t>
            </w:r>
          </w:p>
        </w:tc>
        <w:tc>
          <w:tcPr>
            <w:tcW w:w="2568" w:type="pct"/>
            <w:tcBorders>
              <w:top w:val="nil"/>
              <w:left w:val="nil"/>
              <w:bottom w:val="nil"/>
              <w:right w:val="nil"/>
            </w:tcBorders>
            <w:shd w:val="clear" w:color="auto" w:fill="auto"/>
            <w:vAlign w:val="bottom"/>
            <w:hideMark/>
          </w:tcPr>
          <w:p w:rsidR="00AD2859" w:rsidRPr="00AD2859" w:rsidRDefault="00AD2859">
            <w:pPr>
              <w:rPr>
                <w:sz w:val="20"/>
                <w:szCs w:val="20"/>
              </w:rPr>
            </w:pPr>
            <w:r w:rsidRPr="00AD2859">
              <w:rPr>
                <w:sz w:val="20"/>
                <w:szCs w:val="20"/>
              </w:rPr>
              <w:t>Материјали за образовање и усавршавање запослених</w:t>
            </w:r>
          </w:p>
        </w:tc>
        <w:tc>
          <w:tcPr>
            <w:tcW w:w="650" w:type="pct"/>
            <w:tcBorders>
              <w:top w:val="nil"/>
              <w:left w:val="single" w:sz="4" w:space="0" w:color="auto"/>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4264</w:t>
            </w:r>
          </w:p>
        </w:tc>
        <w:tc>
          <w:tcPr>
            <w:tcW w:w="2568"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Материјали за саобраћај</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4266</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Материјали за образовање, културу и спорт</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4268</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Материјали за одржавање хигијене и угоститељство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4819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Дотације осталим непрофитним институцијама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AD2859" w:rsidRPr="00AD2859" w:rsidRDefault="00AD2859">
            <w:pPr>
              <w:jc w:val="center"/>
              <w:rPr>
                <w:sz w:val="20"/>
                <w:szCs w:val="20"/>
              </w:rPr>
            </w:pPr>
            <w:r w:rsidRPr="00AD2859">
              <w:rPr>
                <w:sz w:val="20"/>
                <w:szCs w:val="20"/>
              </w:rPr>
              <w:t>4831</w:t>
            </w:r>
          </w:p>
        </w:tc>
        <w:tc>
          <w:tcPr>
            <w:tcW w:w="2568" w:type="pct"/>
            <w:tcBorders>
              <w:top w:val="nil"/>
              <w:left w:val="nil"/>
              <w:bottom w:val="single" w:sz="4" w:space="0" w:color="auto"/>
              <w:right w:val="single" w:sz="4" w:space="0" w:color="auto"/>
            </w:tcBorders>
            <w:shd w:val="clear" w:color="auto" w:fill="auto"/>
            <w:vAlign w:val="center"/>
            <w:hideMark/>
          </w:tcPr>
          <w:p w:rsidR="00AD2859" w:rsidRPr="00AD2859" w:rsidRDefault="00AD2859">
            <w:pPr>
              <w:rPr>
                <w:sz w:val="20"/>
                <w:szCs w:val="20"/>
              </w:rPr>
            </w:pPr>
            <w:r w:rsidRPr="00AD2859">
              <w:rPr>
                <w:sz w:val="20"/>
                <w:szCs w:val="20"/>
              </w:rPr>
              <w:t xml:space="preserve">Новчане казне и пенали по решењу судова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5150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Нематеријална имовина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5151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Нематеријална имовина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 </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i/>
                <w:iCs/>
                <w:sz w:val="20"/>
                <w:szCs w:val="20"/>
              </w:rPr>
            </w:pPr>
            <w:r w:rsidRPr="00AD2859">
              <w:rPr>
                <w:b/>
                <w:bCs/>
                <w:i/>
                <w:iCs/>
                <w:sz w:val="20"/>
                <w:szCs w:val="20"/>
              </w:rPr>
              <w:t xml:space="preserve">Унапређење система очувања и представљања културно-историјског наслеђа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4210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Стални трошкови</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4216</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Закуп имовине и опреме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4220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Трошкови путовања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4229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Остали трошкови транспорта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4230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Услуге по уговору</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4234</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информисања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4235</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Стручне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4236</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Услуге за домаћинство и угоститељство</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4237</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Репрезентација</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опште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4240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4246</w:t>
            </w:r>
          </w:p>
        </w:tc>
        <w:tc>
          <w:tcPr>
            <w:tcW w:w="2568" w:type="pct"/>
            <w:tcBorders>
              <w:top w:val="nil"/>
              <w:left w:val="nil"/>
              <w:bottom w:val="single" w:sz="4" w:space="0" w:color="auto"/>
              <w:right w:val="single" w:sz="4" w:space="0" w:color="auto"/>
            </w:tcBorders>
            <w:shd w:val="clear" w:color="auto" w:fill="auto"/>
            <w:hideMark/>
          </w:tcPr>
          <w:p w:rsidR="00AD2859" w:rsidRPr="00AD2859" w:rsidRDefault="00AD2859">
            <w:pPr>
              <w:rPr>
                <w:sz w:val="20"/>
                <w:szCs w:val="20"/>
              </w:rPr>
            </w:pPr>
            <w:r w:rsidRPr="00AD2859">
              <w:rPr>
                <w:sz w:val="20"/>
                <w:szCs w:val="20"/>
              </w:rPr>
              <w:t>Услуге очувања животне средине, науке и геодетске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4249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специјализоване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b/>
                <w:bCs/>
                <w:sz w:val="20"/>
                <w:szCs w:val="20"/>
              </w:rPr>
            </w:pPr>
            <w:r w:rsidRPr="00AD2859">
              <w:rPr>
                <w:b/>
                <w:bCs/>
                <w:sz w:val="20"/>
                <w:szCs w:val="20"/>
              </w:rPr>
              <w:t>4260</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Материјал</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246.942</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4261</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Административни материјал</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4264</w:t>
            </w:r>
          </w:p>
        </w:tc>
        <w:tc>
          <w:tcPr>
            <w:tcW w:w="2568" w:type="pct"/>
            <w:tcBorders>
              <w:top w:val="single" w:sz="4" w:space="0" w:color="auto"/>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Материјал за саобраћај</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4266</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 xml:space="preserve">Материјал за образовање, културу и спорт </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4268</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Хемијска средства за чишћење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4269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Материјали за посебне намене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rPr>
                <w:sz w:val="20"/>
                <w:szCs w:val="20"/>
              </w:rPr>
            </w:pPr>
            <w:r w:rsidRPr="00AD2859">
              <w:rPr>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4239</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sz w:val="20"/>
                <w:szCs w:val="20"/>
              </w:rPr>
            </w:pPr>
            <w:r w:rsidRPr="00AD2859">
              <w:rPr>
                <w:sz w:val="20"/>
                <w:szCs w:val="20"/>
              </w:rPr>
              <w:t>Остале опште услуге</w:t>
            </w:r>
          </w:p>
        </w:tc>
        <w:tc>
          <w:tcPr>
            <w:tcW w:w="650"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655"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sz w:val="20"/>
                <w:szCs w:val="20"/>
              </w:rPr>
            </w:pPr>
            <w:r w:rsidRPr="00AD2859">
              <w:rPr>
                <w:sz w:val="20"/>
                <w:szCs w:val="20"/>
              </w:rPr>
              <w:t>0</w:t>
            </w:r>
          </w:p>
        </w:tc>
      </w:tr>
      <w:tr w:rsidR="00AD2859" w:rsidRPr="00AD2859" w:rsidTr="00D21F4F">
        <w:trPr>
          <w:trHeight w:val="113"/>
        </w:trPr>
        <w:tc>
          <w:tcPr>
            <w:tcW w:w="403" w:type="pct"/>
            <w:tcBorders>
              <w:top w:val="nil"/>
              <w:left w:val="single" w:sz="4" w:space="0" w:color="auto"/>
              <w:bottom w:val="single" w:sz="4" w:space="0" w:color="auto"/>
              <w:right w:val="single" w:sz="4" w:space="0" w:color="auto"/>
            </w:tcBorders>
            <w:shd w:val="clear" w:color="auto" w:fill="auto"/>
            <w:hideMark/>
          </w:tcPr>
          <w:p w:rsidR="00AD2859" w:rsidRPr="00AD2859" w:rsidRDefault="00AD2859">
            <w:pPr>
              <w:jc w:val="center"/>
              <w:rPr>
                <w:sz w:val="20"/>
                <w:szCs w:val="20"/>
              </w:rPr>
            </w:pPr>
            <w:r w:rsidRPr="00AD2859">
              <w:rPr>
                <w:sz w:val="20"/>
                <w:szCs w:val="20"/>
              </w:rPr>
              <w:t> </w:t>
            </w:r>
          </w:p>
        </w:tc>
        <w:tc>
          <w:tcPr>
            <w:tcW w:w="2568" w:type="pct"/>
            <w:tcBorders>
              <w:top w:val="nil"/>
              <w:left w:val="nil"/>
              <w:bottom w:val="single" w:sz="4" w:space="0" w:color="auto"/>
              <w:right w:val="single" w:sz="4" w:space="0" w:color="auto"/>
            </w:tcBorders>
            <w:shd w:val="clear" w:color="auto" w:fill="auto"/>
            <w:vAlign w:val="bottom"/>
            <w:hideMark/>
          </w:tcPr>
          <w:p w:rsidR="00AD2859" w:rsidRPr="00AD2859" w:rsidRDefault="00AD2859">
            <w:pPr>
              <w:rPr>
                <w:b/>
                <w:bCs/>
                <w:sz w:val="20"/>
                <w:szCs w:val="20"/>
              </w:rPr>
            </w:pPr>
            <w:r w:rsidRPr="00AD2859">
              <w:rPr>
                <w:b/>
                <w:bCs/>
                <w:sz w:val="20"/>
                <w:szCs w:val="20"/>
              </w:rPr>
              <w:t>Укупно за функцију 820:</w:t>
            </w:r>
          </w:p>
        </w:tc>
        <w:tc>
          <w:tcPr>
            <w:tcW w:w="650" w:type="pct"/>
            <w:tcBorders>
              <w:top w:val="nil"/>
              <w:left w:val="nil"/>
              <w:bottom w:val="single" w:sz="4" w:space="0" w:color="auto"/>
              <w:right w:val="single" w:sz="4" w:space="0" w:color="auto"/>
            </w:tcBorders>
            <w:shd w:val="clear" w:color="auto" w:fill="auto"/>
            <w:vAlign w:val="bottom"/>
            <w:hideMark/>
          </w:tcPr>
          <w:p w:rsidR="00AD2859" w:rsidRPr="00AD2859" w:rsidRDefault="00AD2859">
            <w:pPr>
              <w:jc w:val="right"/>
              <w:rPr>
                <w:b/>
                <w:bCs/>
                <w:sz w:val="20"/>
                <w:szCs w:val="20"/>
              </w:rPr>
            </w:pPr>
            <w:r w:rsidRPr="00AD2859">
              <w:rPr>
                <w:b/>
                <w:bCs/>
                <w:sz w:val="20"/>
                <w:szCs w:val="20"/>
              </w:rPr>
              <w:t>41.524.466</w:t>
            </w:r>
          </w:p>
        </w:tc>
        <w:tc>
          <w:tcPr>
            <w:tcW w:w="655" w:type="pct"/>
            <w:tcBorders>
              <w:top w:val="nil"/>
              <w:left w:val="nil"/>
              <w:bottom w:val="single" w:sz="4" w:space="0" w:color="auto"/>
              <w:right w:val="single" w:sz="4" w:space="0" w:color="auto"/>
            </w:tcBorders>
            <w:shd w:val="clear" w:color="auto" w:fill="auto"/>
            <w:vAlign w:val="bottom"/>
            <w:hideMark/>
          </w:tcPr>
          <w:p w:rsidR="00AD2859" w:rsidRPr="00AD2859" w:rsidRDefault="00AD2859">
            <w:pPr>
              <w:jc w:val="right"/>
              <w:rPr>
                <w:b/>
                <w:bCs/>
                <w:sz w:val="20"/>
                <w:szCs w:val="20"/>
              </w:rPr>
            </w:pPr>
            <w:r w:rsidRPr="00AD2859">
              <w:rPr>
                <w:b/>
                <w:bCs/>
                <w:sz w:val="20"/>
                <w:szCs w:val="20"/>
              </w:rPr>
              <w:t>44.633.707</w:t>
            </w:r>
          </w:p>
        </w:tc>
        <w:tc>
          <w:tcPr>
            <w:tcW w:w="724" w:type="pct"/>
            <w:tcBorders>
              <w:top w:val="nil"/>
              <w:left w:val="nil"/>
              <w:bottom w:val="single" w:sz="4" w:space="0" w:color="auto"/>
              <w:right w:val="single" w:sz="4" w:space="0" w:color="auto"/>
            </w:tcBorders>
            <w:shd w:val="clear" w:color="auto" w:fill="auto"/>
            <w:noWrap/>
            <w:vAlign w:val="bottom"/>
            <w:hideMark/>
          </w:tcPr>
          <w:p w:rsidR="00AD2859" w:rsidRPr="00AD2859" w:rsidRDefault="00AD2859">
            <w:pPr>
              <w:jc w:val="right"/>
              <w:rPr>
                <w:b/>
                <w:bCs/>
                <w:sz w:val="20"/>
                <w:szCs w:val="20"/>
              </w:rPr>
            </w:pPr>
            <w:r w:rsidRPr="00AD2859">
              <w:rPr>
                <w:b/>
                <w:bCs/>
                <w:sz w:val="20"/>
                <w:szCs w:val="20"/>
              </w:rPr>
              <w:t>827.211.948</w:t>
            </w:r>
          </w:p>
        </w:tc>
      </w:tr>
    </w:tbl>
    <w:p w:rsidR="00AD2859" w:rsidRDefault="00AD2859"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Default="00C639EF" w:rsidP="00FE17B9">
      <w:pPr>
        <w:rPr>
          <w:lang w:val="en-US"/>
        </w:rPr>
      </w:pPr>
    </w:p>
    <w:p w:rsidR="00C639EF" w:rsidRPr="00C639EF" w:rsidRDefault="00C639EF" w:rsidP="00FE17B9">
      <w:pPr>
        <w:rPr>
          <w:lang w:val="en-US"/>
        </w:rPr>
      </w:pPr>
    </w:p>
    <w:p w:rsidR="00EF6475" w:rsidRDefault="00EF6475" w:rsidP="00EF6475">
      <w:pPr>
        <w:jc w:val="both"/>
        <w:rPr>
          <w:lang w:val="en-US"/>
        </w:rPr>
      </w:pPr>
      <w:r w:rsidRPr="00936D32">
        <w:rPr>
          <w:lang w:val="sr-Cyrl-CS"/>
        </w:rPr>
        <w:lastRenderedPageBreak/>
        <w:t>Глава 8.07  Установа за физичку културу СЦ „ЧАИР“</w:t>
      </w:r>
    </w:p>
    <w:p w:rsidR="00C639EF" w:rsidRPr="00C639EF" w:rsidRDefault="00C639EF" w:rsidP="00EF6475">
      <w:pPr>
        <w:jc w:val="both"/>
        <w:rPr>
          <w:lang w:val="en-US"/>
        </w:rPr>
      </w:pPr>
    </w:p>
    <w:p w:rsidR="00EF6475" w:rsidRPr="00936D32" w:rsidRDefault="00EF6475" w:rsidP="00EF6475">
      <w:pPr>
        <w:jc w:val="both"/>
        <w:rPr>
          <w:lang w:val="sr-Cyrl-CS"/>
        </w:rPr>
      </w:pPr>
      <w:r w:rsidRPr="00936D32">
        <w:rPr>
          <w:lang w:val="sr-Cyrl-CS"/>
        </w:rPr>
        <w:t>Програм 14</w:t>
      </w:r>
      <w:r w:rsidRPr="00936D32">
        <w:rPr>
          <w:lang w:val="sr-Latn-RS"/>
        </w:rPr>
        <w:t xml:space="preserve"> – </w:t>
      </w:r>
      <w:r w:rsidRPr="00936D32">
        <w:rPr>
          <w:lang w:val="sr-Cyrl-CS"/>
        </w:rPr>
        <w:t>Развој спорта и омладине</w:t>
      </w:r>
    </w:p>
    <w:p w:rsidR="00EF6475" w:rsidRDefault="00EF6475" w:rsidP="00EF6475">
      <w:pPr>
        <w:jc w:val="both"/>
        <w:rPr>
          <w:lang w:val="sr-Cyrl-CS"/>
        </w:rPr>
      </w:pPr>
      <w:r w:rsidRPr="00936D32">
        <w:rPr>
          <w:lang w:val="sr-Cyrl-CS"/>
        </w:rPr>
        <w:t xml:space="preserve">Програмска активност 1301-0004 - Функционисање локалних спортских установа </w:t>
      </w:r>
    </w:p>
    <w:p w:rsidR="00EF6475" w:rsidRPr="00936D32" w:rsidRDefault="00EF6475" w:rsidP="00EF6475">
      <w:pPr>
        <w:jc w:val="both"/>
        <w:rPr>
          <w:lang w:val="sr-Cyrl-CS"/>
        </w:rPr>
      </w:pPr>
    </w:p>
    <w:p w:rsidR="00EF6475" w:rsidRPr="00936D32" w:rsidRDefault="00EF6475" w:rsidP="00EF6475">
      <w:pPr>
        <w:jc w:val="both"/>
        <w:rPr>
          <w:rFonts w:eastAsiaTheme="minorHAnsi"/>
          <w:lang w:val="sr-Cyrl-CS" w:eastAsia="en-US"/>
        </w:rPr>
      </w:pPr>
      <w:r w:rsidRPr="00936D32">
        <w:rPr>
          <w:rFonts w:eastAsiaTheme="minorHAnsi"/>
          <w:lang w:val="sr-Cyrl-CS" w:eastAsia="en-US"/>
        </w:rPr>
        <w:t xml:space="preserve">функција 810 - Услуге спорта и рекреације, планирана су  средства за индиректног корисника, Установу за физичку културу Спортски центар „Чаир“, а на основу Одлуке о оснивању Установе за физичку културу Спортски центар „Чаир“ („Службени лист Града Ниша“, број 2/11 – пречишћен текст) у износу од 298.273.000 динара из општих прихода и примања буџета (извор 01). </w:t>
      </w:r>
    </w:p>
    <w:p w:rsidR="00EF6475" w:rsidRPr="00936D32" w:rsidRDefault="00EF6475" w:rsidP="00EF6475">
      <w:pPr>
        <w:jc w:val="both"/>
        <w:rPr>
          <w:lang w:val="sr-Cyrl-RS"/>
        </w:rPr>
      </w:pPr>
      <w:r w:rsidRPr="00936D32">
        <w:rPr>
          <w:lang w:val="sr-Cyrl-CS"/>
        </w:rPr>
        <w:t>За функционисање у 2023. години пренета су средства у износу од 277.390.360  динара, што је 93,00% у односу на план. Средства су утрошена за плате запослених 85.933.423 динара, за накнаде у натури 2.044.988 динара, за социјална давања запосленима 1.753.851 динар (отпремнина за 5 радника), за награде запосленима и остали посебни расходи исплаћена су средства у износу од 100.000 динара (2 јубиларне награде)</w:t>
      </w:r>
      <w:r w:rsidRPr="00936D32">
        <w:rPr>
          <w:lang w:val="sr-Latn-RS"/>
        </w:rPr>
        <w:t>,</w:t>
      </w:r>
      <w:r w:rsidRPr="00936D32">
        <w:rPr>
          <w:lang w:val="sr-Cyrl-RS"/>
        </w:rPr>
        <w:t xml:space="preserve"> за</w:t>
      </w:r>
      <w:r w:rsidRPr="00936D32">
        <w:rPr>
          <w:lang w:val="sr-Cyrl-CS"/>
        </w:rPr>
        <w:t xml:space="preserve"> сталне трошкове 151.473.332 динара (од тога  највећи издатак је за енергетске услуге 106.676.623 динара, за комуналне услуге 40.809.652 динара, трошкови осигурања учествују са 2.643.187 динара, трошкови платног промета 533.228 динара и трошкови комуникација са 810.642 динара), за специјализоване услуге 15.158.651 динар (лабораторијске услуге, услуге </w:t>
      </w:r>
      <w:r w:rsidRPr="00936D32">
        <w:rPr>
          <w:lang w:val="sr-Cyrl-RS"/>
        </w:rPr>
        <w:t xml:space="preserve">спасилаца и физичко-техничког </w:t>
      </w:r>
      <w:r w:rsidRPr="00936D32">
        <w:rPr>
          <w:lang w:val="sr-Cyrl-CS"/>
        </w:rPr>
        <w:t>обезбеђења и услуге одржавања хигијене). За текуће поправке и одржавање 4.727.814 динара, за трошкове материјала 8</w:t>
      </w:r>
      <w:r w:rsidRPr="00936D32">
        <w:rPr>
          <w:lang w:val="sr-Latn-RS"/>
        </w:rPr>
        <w:t>.</w:t>
      </w:r>
      <w:r w:rsidRPr="00936D32">
        <w:rPr>
          <w:lang w:val="sr-Cyrl-RS"/>
        </w:rPr>
        <w:t>718</w:t>
      </w:r>
      <w:r w:rsidRPr="00936D32">
        <w:rPr>
          <w:lang w:val="sr-Cyrl-CS"/>
        </w:rPr>
        <w:t>.927 динара</w:t>
      </w:r>
      <w:r w:rsidRPr="00936D32">
        <w:rPr>
          <w:lang w:val="sr-Latn-RS"/>
        </w:rPr>
        <w:t xml:space="preserve"> </w:t>
      </w:r>
      <w:r w:rsidRPr="00936D32">
        <w:rPr>
          <w:lang w:val="sr-Cyrl-RS"/>
        </w:rPr>
        <w:t xml:space="preserve">(материјал за одржавање хигијене и угоститељства и материјал за посебне намене) и за машине и опрему 7.155.374 динара (административна опрема – електронска опрема, канцеларијски намештај, компјутерска опрема, клима уређаји, спортска опрема – опрема за дечју играоницу и сертификовани рукометни голови). </w:t>
      </w:r>
    </w:p>
    <w:p w:rsidR="00EF6475" w:rsidRPr="00936D32" w:rsidRDefault="00EF6475" w:rsidP="00EF6475">
      <w:pPr>
        <w:jc w:val="both"/>
        <w:rPr>
          <w:lang w:val="sr-Cyrl-CS"/>
        </w:rPr>
      </w:pPr>
    </w:p>
    <w:p w:rsidR="00EF6475" w:rsidRPr="00936D32" w:rsidRDefault="00EF6475" w:rsidP="00EF6475">
      <w:pPr>
        <w:jc w:val="both"/>
        <w:rPr>
          <w:lang w:val="sr-Cyrl-RS"/>
        </w:rPr>
      </w:pPr>
    </w:p>
    <w:p w:rsidR="00EF6475" w:rsidRPr="00936D32" w:rsidRDefault="00EF6475" w:rsidP="00EF6475">
      <w:pPr>
        <w:jc w:val="both"/>
        <w:rPr>
          <w:lang w:val="sr-Cyrl-CS"/>
        </w:rPr>
      </w:pPr>
      <w:r w:rsidRPr="00936D32">
        <w:rPr>
          <w:lang w:val="sr-Cyrl-RS"/>
        </w:rPr>
        <w:t>Глава 8.08 Центар за стручно усавршавање</w:t>
      </w:r>
      <w:r w:rsidRPr="00936D32">
        <w:rPr>
          <w:lang w:val="sr-Cyrl-CS"/>
        </w:rPr>
        <w:t xml:space="preserve"> Ниш</w:t>
      </w:r>
    </w:p>
    <w:p w:rsidR="00EF6475" w:rsidRPr="00936D32" w:rsidRDefault="00EF6475" w:rsidP="00EF6475">
      <w:pPr>
        <w:jc w:val="both"/>
        <w:rPr>
          <w:rFonts w:eastAsia="Calibri"/>
          <w:lang w:val="sr-Cyrl-CS" w:eastAsia="en-US"/>
        </w:rPr>
      </w:pPr>
      <w:r w:rsidRPr="00936D32">
        <w:rPr>
          <w:rFonts w:eastAsia="Calibri"/>
          <w:lang w:val="sr-Cyrl-CS" w:eastAsia="en-US"/>
        </w:rPr>
        <w:t xml:space="preserve">програм 10 – Средње образовање, </w:t>
      </w:r>
    </w:p>
    <w:p w:rsidR="00EF6475" w:rsidRDefault="00EF6475" w:rsidP="00EF6475">
      <w:pPr>
        <w:jc w:val="both"/>
        <w:rPr>
          <w:rFonts w:eastAsia="Calibri"/>
          <w:lang w:val="sr-Cyrl-CS" w:eastAsia="en-US"/>
        </w:rPr>
      </w:pPr>
      <w:r w:rsidRPr="00936D32">
        <w:rPr>
          <w:rFonts w:eastAsia="Calibri"/>
          <w:lang w:val="sr-Cyrl-CS" w:eastAsia="en-US"/>
        </w:rPr>
        <w:t>програмска активност  2004-0012 - Функционисање установа за стручно усавршавање запослених</w:t>
      </w:r>
    </w:p>
    <w:p w:rsidR="00EF6475" w:rsidRPr="00936D32" w:rsidRDefault="00EF6475" w:rsidP="00EF6475">
      <w:pPr>
        <w:jc w:val="both"/>
        <w:rPr>
          <w:rFonts w:eastAsia="Calibri"/>
          <w:lang w:val="sr-Cyrl-CS" w:eastAsia="en-US"/>
        </w:rPr>
      </w:pPr>
    </w:p>
    <w:p w:rsidR="00EF6475" w:rsidRPr="00936D32" w:rsidRDefault="00EF6475" w:rsidP="00EF6475">
      <w:pPr>
        <w:jc w:val="both"/>
        <w:rPr>
          <w:b/>
          <w:lang w:val="sr-Cyrl-RS"/>
        </w:rPr>
      </w:pPr>
      <w:r w:rsidRPr="00936D32">
        <w:rPr>
          <w:rFonts w:eastAsia="Calibri"/>
          <w:lang w:val="sr-Cyrl-CS" w:eastAsia="en-US"/>
        </w:rPr>
        <w:t xml:space="preserve">На функцији 980 – Образовање некласификовано на другом месту у 2023. години планирана средства </w:t>
      </w:r>
      <w:r w:rsidRPr="00936D32">
        <w:rPr>
          <w:rFonts w:eastAsia="Calibri"/>
          <w:lang w:val="en-US" w:eastAsia="en-US"/>
        </w:rPr>
        <w:t xml:space="preserve">из буџета </w:t>
      </w:r>
      <w:r w:rsidRPr="00936D32">
        <w:rPr>
          <w:rFonts w:eastAsia="Calibri"/>
          <w:lang w:val="sr-Cyrl-CS" w:eastAsia="en-US"/>
        </w:rPr>
        <w:t>у износу од 53.216.000</w:t>
      </w:r>
      <w:r w:rsidRPr="00936D32">
        <w:rPr>
          <w:rFonts w:eastAsia="Calibri"/>
          <w:lang w:val="en-US" w:eastAsia="en-US"/>
        </w:rPr>
        <w:t xml:space="preserve"> </w:t>
      </w:r>
      <w:r w:rsidRPr="00936D32">
        <w:rPr>
          <w:rFonts w:eastAsia="Calibri"/>
          <w:lang w:val="sr-Cyrl-CS" w:eastAsia="en-US"/>
        </w:rPr>
        <w:t>динара, утрошена су средства у износу од  30</w:t>
      </w:r>
      <w:r w:rsidRPr="00936D32">
        <w:rPr>
          <w:rFonts w:eastAsia="Calibri"/>
          <w:lang w:val="sr-Cyrl-RS" w:eastAsia="en-US"/>
        </w:rPr>
        <w:t>.095.302</w:t>
      </w:r>
      <w:r w:rsidRPr="00936D32">
        <w:rPr>
          <w:rFonts w:eastAsia="Calibri"/>
          <w:lang w:val="sr-Cyrl-CS" w:eastAsia="en-US"/>
        </w:rPr>
        <w:t xml:space="preserve"> динара, што је 56,55% у односу на план.</w:t>
      </w:r>
    </w:p>
    <w:p w:rsidR="00EF6475" w:rsidRPr="00936D32" w:rsidRDefault="00EF6475" w:rsidP="00EF6475">
      <w:pPr>
        <w:spacing w:line="276" w:lineRule="auto"/>
        <w:jc w:val="both"/>
        <w:rPr>
          <w:rFonts w:eastAsia="Calibri"/>
          <w:lang w:val="sr-Cyrl-RS" w:eastAsia="en-US"/>
        </w:rPr>
      </w:pPr>
      <w:r w:rsidRPr="00936D32">
        <w:rPr>
          <w:rFonts w:eastAsia="Calibri"/>
          <w:lang w:val="sr-Cyrl-RS"/>
        </w:rPr>
        <w:t>С</w:t>
      </w:r>
      <w:r w:rsidRPr="00936D32">
        <w:rPr>
          <w:rFonts w:eastAsia="Calibri"/>
          <w:lang w:val="en-US"/>
        </w:rPr>
        <w:t xml:space="preserve">редства </w:t>
      </w:r>
      <w:r w:rsidRPr="00936D32">
        <w:rPr>
          <w:rFonts w:eastAsia="Calibri"/>
        </w:rPr>
        <w:t xml:space="preserve">су  пренета  </w:t>
      </w:r>
      <w:r w:rsidRPr="00936D32">
        <w:rPr>
          <w:rFonts w:eastAsia="Calibri"/>
          <w:lang w:val="en-US"/>
        </w:rPr>
        <w:t>Установи</w:t>
      </w:r>
      <w:r w:rsidRPr="00936D32">
        <w:rPr>
          <w:rFonts w:eastAsia="Calibri"/>
        </w:rPr>
        <w:t xml:space="preserve"> за п</w:t>
      </w:r>
      <w:r w:rsidRPr="00936D32">
        <w:rPr>
          <w:rFonts w:eastAsia="Calibri"/>
          <w:lang w:val="en-US"/>
        </w:rPr>
        <w:t>лаћање следећих расхода: плате, додаци и накнаде запослених (зараде), социјалне доприносе на терет послодавца</w:t>
      </w:r>
      <w:r w:rsidRPr="00936D32">
        <w:rPr>
          <w:rFonts w:eastAsia="Calibri"/>
          <w:lang w:val="sr-Cyrl-RS"/>
        </w:rPr>
        <w:t xml:space="preserve"> и</w:t>
      </w:r>
      <w:r w:rsidRPr="00936D32">
        <w:rPr>
          <w:rFonts w:eastAsia="Calibri"/>
          <w:lang w:val="en-US"/>
        </w:rPr>
        <w:t xml:space="preserve"> накнаде у натури</w:t>
      </w:r>
      <w:r w:rsidRPr="00936D32">
        <w:rPr>
          <w:rFonts w:eastAsia="Calibri"/>
          <w:lang w:val="sr-Cyrl-RS"/>
        </w:rPr>
        <w:t xml:space="preserve"> у износу од 22.375.660 динара, </w:t>
      </w:r>
      <w:r w:rsidRPr="00936D32">
        <w:rPr>
          <w:rFonts w:eastAsia="Calibri"/>
          <w:lang w:val="en-US"/>
        </w:rPr>
        <w:t xml:space="preserve">сталне трошкове </w:t>
      </w:r>
      <w:r w:rsidRPr="00936D32">
        <w:rPr>
          <w:rFonts w:eastAsia="Calibri"/>
          <w:lang w:val="sr-Cyrl-RS"/>
        </w:rPr>
        <w:t>у износу од 3.098.679 динара</w:t>
      </w:r>
      <w:r w:rsidRPr="00936D32">
        <w:rPr>
          <w:rFonts w:eastAsia="Calibri"/>
          <w:lang w:val="en-US"/>
        </w:rPr>
        <w:t>,</w:t>
      </w:r>
      <w:r w:rsidRPr="00936D32">
        <w:rPr>
          <w:rFonts w:eastAsia="Calibri"/>
          <w:lang w:val="sr-Cyrl-RS"/>
        </w:rPr>
        <w:t xml:space="preserve"> трошкови путовања 16.080 динара, </w:t>
      </w:r>
      <w:r w:rsidRPr="00936D32">
        <w:rPr>
          <w:rFonts w:eastAsia="Calibri"/>
          <w:lang w:val="en-US"/>
        </w:rPr>
        <w:t>услуге по уговору</w:t>
      </w:r>
      <w:r w:rsidRPr="00936D32">
        <w:rPr>
          <w:rFonts w:eastAsia="Calibri"/>
          <w:lang w:val="sr-Cyrl-RS"/>
        </w:rPr>
        <w:t xml:space="preserve"> у износу од 1.999.369 динара, за специјализоване услуге у износу од 50.740 динара, за текуће поправке и одржавање у износу од 246.520 динара, за </w:t>
      </w:r>
      <w:r w:rsidRPr="00936D32">
        <w:rPr>
          <w:rFonts w:eastAsia="Calibri"/>
          <w:lang w:val="en-US"/>
        </w:rPr>
        <w:t>материјал</w:t>
      </w:r>
      <w:r w:rsidRPr="00936D32">
        <w:rPr>
          <w:rFonts w:eastAsia="Calibri"/>
          <w:lang w:val="sr-Cyrl-RS"/>
        </w:rPr>
        <w:t xml:space="preserve"> у износу од 1.113.811 динар и за порезе, обавезне таксе, казне и пенале у износу од 531.095 динара.</w:t>
      </w:r>
      <w:r w:rsidRPr="00936D32">
        <w:rPr>
          <w:rFonts w:eastAsia="Calibri"/>
          <w:lang w:val="sr-Cyrl-RS" w:eastAsia="en-US"/>
        </w:rPr>
        <w:t xml:space="preserve"> За машину и опрему утрошено је 576.348 динара за набавку рачунарске опреме и клима уређаја.        </w:t>
      </w:r>
    </w:p>
    <w:p w:rsidR="00EF6475" w:rsidRPr="00936D32" w:rsidRDefault="00EF6475" w:rsidP="00EF6475">
      <w:pPr>
        <w:spacing w:line="276" w:lineRule="auto"/>
        <w:jc w:val="both"/>
        <w:rPr>
          <w:rFonts w:eastAsia="Calibri"/>
          <w:lang w:val="sr-Cyrl-RS" w:eastAsia="en-US"/>
        </w:rPr>
      </w:pPr>
    </w:p>
    <w:p w:rsidR="00EF6475" w:rsidRPr="00936D32" w:rsidRDefault="00EF6475" w:rsidP="00EF6475">
      <w:pPr>
        <w:spacing w:line="276" w:lineRule="auto"/>
        <w:jc w:val="both"/>
        <w:rPr>
          <w:rFonts w:eastAsia="Calibri"/>
          <w:lang w:val="sr-Cyrl-RS" w:eastAsia="en-US"/>
        </w:rPr>
      </w:pPr>
    </w:p>
    <w:p w:rsidR="00440ED2" w:rsidRPr="00440ED2" w:rsidRDefault="00440ED2" w:rsidP="00440ED2">
      <w:pPr>
        <w:jc w:val="both"/>
        <w:rPr>
          <w:caps/>
          <w:lang w:val="sr-Cyrl-RS"/>
        </w:rPr>
      </w:pPr>
      <w:r w:rsidRPr="00440ED2">
        <w:rPr>
          <w:caps/>
          <w:lang w:val="sr-Cyrl-RS"/>
        </w:rPr>
        <w:t>Глава 9 – Градска управа за имовину и одрживи развој</w:t>
      </w:r>
    </w:p>
    <w:p w:rsidR="00440ED2" w:rsidRDefault="00440ED2" w:rsidP="00440ED2">
      <w:pPr>
        <w:jc w:val="both"/>
        <w:rPr>
          <w:lang w:val="sr-Cyrl-RS"/>
        </w:rPr>
      </w:pPr>
    </w:p>
    <w:p w:rsidR="00440ED2" w:rsidRDefault="00440ED2" w:rsidP="00440ED2">
      <w:pPr>
        <w:jc w:val="both"/>
        <w:rPr>
          <w:lang w:val="sr-Cyrl-RS"/>
        </w:rPr>
      </w:pPr>
      <w:r>
        <w:rPr>
          <w:lang w:val="sr-Cyrl-RS"/>
        </w:rPr>
        <w:t>Раздео 9.01 Градска управа за имовину и одрживи развој</w:t>
      </w:r>
    </w:p>
    <w:p w:rsidR="00440ED2" w:rsidRPr="00347890" w:rsidRDefault="00440ED2" w:rsidP="00440ED2">
      <w:pPr>
        <w:jc w:val="both"/>
        <w:rPr>
          <w:lang w:val="sr-Cyrl-RS"/>
        </w:rPr>
      </w:pPr>
    </w:p>
    <w:p w:rsidR="00440ED2" w:rsidRPr="00C70647" w:rsidRDefault="00440ED2" w:rsidP="00440ED2">
      <w:pPr>
        <w:jc w:val="both"/>
        <w:rPr>
          <w:lang w:val="sr-Cyrl-RS"/>
        </w:rPr>
      </w:pPr>
      <w:r w:rsidRPr="00B1159D">
        <w:t>ПРОГРАМ 5 – ПОЉОПРИВРЕДА И РУРАЛНИ РАЗВОЈ</w:t>
      </w:r>
    </w:p>
    <w:p w:rsidR="00440ED2" w:rsidRPr="00C70647" w:rsidRDefault="00440ED2" w:rsidP="00440ED2">
      <w:pPr>
        <w:jc w:val="both"/>
        <w:rPr>
          <w:lang w:val="sr-Cyrl-RS"/>
        </w:rPr>
      </w:pPr>
      <w:r>
        <w:rPr>
          <w:lang w:val="sr-Cyrl-RS"/>
        </w:rPr>
        <w:t xml:space="preserve">Програмска активност </w:t>
      </w:r>
      <w:r w:rsidRPr="00B1159D">
        <w:t>0101-0001 Подршка за спровођење пољопривредне политике у локалној заједници</w:t>
      </w:r>
      <w:r>
        <w:rPr>
          <w:lang w:val="sr-Cyrl-RS"/>
        </w:rPr>
        <w:t xml:space="preserve">, </w:t>
      </w:r>
      <w:r w:rsidRPr="00B1159D">
        <w:t xml:space="preserve">Функција 421 - </w:t>
      </w:r>
      <w:r>
        <w:rPr>
          <w:lang w:val="sr-Cyrl-RS"/>
        </w:rPr>
        <w:t xml:space="preserve"> </w:t>
      </w:r>
      <w:r w:rsidRPr="00B1159D">
        <w:t>Пољопривреда</w:t>
      </w:r>
    </w:p>
    <w:p w:rsidR="00440ED2" w:rsidRPr="00C70647" w:rsidRDefault="00440ED2" w:rsidP="00440ED2">
      <w:pPr>
        <w:jc w:val="both"/>
        <w:rPr>
          <w:lang w:val="sr-Cyrl-RS"/>
        </w:rPr>
      </w:pPr>
      <w:r w:rsidRPr="00B1159D">
        <w:t>Позиција 303 - Економска  класификација 423 – Услуге по уговору</w:t>
      </w:r>
      <w:r>
        <w:rPr>
          <w:lang w:val="sr-Cyrl-RS"/>
        </w:rPr>
        <w:t xml:space="preserve">. Планирано </w:t>
      </w:r>
      <w:r w:rsidRPr="00B1159D">
        <w:t>500.000</w:t>
      </w:r>
      <w:r>
        <w:rPr>
          <w:lang w:val="sr-Cyrl-RS"/>
        </w:rPr>
        <w:t xml:space="preserve"> динара. Утрошено</w:t>
      </w:r>
      <w:r>
        <w:t xml:space="preserve"> </w:t>
      </w:r>
      <w:r w:rsidRPr="00B1159D">
        <w:t xml:space="preserve"> 495.936</w:t>
      </w:r>
      <w:r>
        <w:rPr>
          <w:lang w:val="sr-Cyrl-RS"/>
        </w:rPr>
        <w:t xml:space="preserve"> динара или</w:t>
      </w:r>
      <w:r>
        <w:t xml:space="preserve"> 99,</w:t>
      </w:r>
      <w:r>
        <w:rPr>
          <w:lang w:val="sr-Cyrl-RS"/>
        </w:rPr>
        <w:t xml:space="preserve"> </w:t>
      </w:r>
      <w:r>
        <w:t>19%</w:t>
      </w:r>
      <w:r>
        <w:rPr>
          <w:lang w:val="sr-Cyrl-RS"/>
        </w:rPr>
        <w:t xml:space="preserve">. </w:t>
      </w:r>
      <w:r w:rsidRPr="00B1159D">
        <w:t xml:space="preserve">Средства реализована за услуге превоза, складиштења, паковања и расподеле кукуруза за узгајиваче млечних крава“ - дистибуција одобрених количина кукуруза по „Јавном позиву за подношење пријава за бесповратну испоруку до 15 000 тона меркантилног кукуруза као помоћ узгајивачима млечних крава“, који је расписан на основу Закључка </w:t>
      </w:r>
      <w:r w:rsidRPr="00B1159D">
        <w:lastRenderedPageBreak/>
        <w:t>Владе РС 05, број 339-7974/2022 од 13.10.2022. године, за кориснике са територије Града Ниша, а у складу са препоруком Министарства пољопривреде, шумарства и вод</w:t>
      </w:r>
      <w:r>
        <w:t>опривреде у износу од 495.936</w:t>
      </w:r>
      <w:r w:rsidRPr="00B1159D">
        <w:t xml:space="preserve"> динара. </w:t>
      </w:r>
    </w:p>
    <w:p w:rsidR="00440ED2" w:rsidRPr="00C70647" w:rsidRDefault="00440ED2" w:rsidP="00440ED2">
      <w:pPr>
        <w:jc w:val="both"/>
        <w:rPr>
          <w:lang w:val="sr-Cyrl-RS"/>
        </w:rPr>
      </w:pPr>
      <w:r w:rsidRPr="00B1159D">
        <w:t>Позиција 304 – Економска класификација 451</w:t>
      </w:r>
      <w:r>
        <w:rPr>
          <w:lang w:val="sr-Cyrl-RS"/>
        </w:rPr>
        <w:t xml:space="preserve"> </w:t>
      </w:r>
      <w:r w:rsidRPr="00B1159D">
        <w:t>- Субвенције јавним нефинансијским предузећима</w:t>
      </w:r>
      <w:r>
        <w:rPr>
          <w:lang w:val="sr-Cyrl-RS"/>
        </w:rPr>
        <w:t xml:space="preserve">. Планирано </w:t>
      </w:r>
      <w:r w:rsidRPr="00B1159D">
        <w:t>14.800.000</w:t>
      </w:r>
      <w:r>
        <w:rPr>
          <w:lang w:val="sr-Cyrl-RS"/>
        </w:rPr>
        <w:t xml:space="preserve"> динара.</w:t>
      </w:r>
      <w:r w:rsidRPr="00B1159D">
        <w:t xml:space="preserve"> </w:t>
      </w:r>
      <w:r>
        <w:rPr>
          <w:lang w:val="sr-Cyrl-RS"/>
        </w:rPr>
        <w:t>Утрошено</w:t>
      </w:r>
      <w:r w:rsidRPr="00B1159D">
        <w:t xml:space="preserve"> – 13.525.401</w:t>
      </w:r>
      <w:r>
        <w:rPr>
          <w:lang w:val="sr-Cyrl-RS"/>
        </w:rPr>
        <w:t xml:space="preserve"> динар или</w:t>
      </w:r>
      <w:r>
        <w:t xml:space="preserve">  91,</w:t>
      </w:r>
      <w:r>
        <w:rPr>
          <w:lang w:val="sr-Cyrl-RS"/>
        </w:rPr>
        <w:t xml:space="preserve"> </w:t>
      </w:r>
      <w:r>
        <w:t>39%</w:t>
      </w:r>
      <w:r>
        <w:rPr>
          <w:lang w:val="sr-Cyrl-RS"/>
        </w:rPr>
        <w:t xml:space="preserve">. </w:t>
      </w:r>
      <w:r w:rsidRPr="00B1159D">
        <w:t>У складу са Програмом подршке за спровођење пољопривредне политике и политике руралног развоја Града Ниша за 2023. годину расписан је Конкурс за избор корисника средстава Буџетског фонда за пољопривреду и рурални развој Града Ниша за 2023. годину 26.06.2023. године којим су обухваћене мере за које су средства планирана на овој позицији. У складу са Конкурсом  одобрена су и исплаћена средства  за 11 корисника за меру « Кредитна под</w:t>
      </w:r>
      <w:r>
        <w:t>ршка»  у износу од 13.029.401 динар</w:t>
      </w:r>
      <w:r w:rsidRPr="00B1159D">
        <w:t xml:space="preserve"> и 37 корисника за меру </w:t>
      </w:r>
      <w:r>
        <w:rPr>
          <w:lang w:val="sr-Cyrl-RS"/>
        </w:rPr>
        <w:t>„</w:t>
      </w:r>
      <w:r w:rsidRPr="00B1159D">
        <w:t>Регрес за репродуктивни материјал</w:t>
      </w:r>
      <w:r>
        <w:rPr>
          <w:lang w:val="sr-Cyrl-RS"/>
        </w:rPr>
        <w:t>“</w:t>
      </w:r>
      <w:r>
        <w:t xml:space="preserve"> у износу од 496.000</w:t>
      </w:r>
      <w:r w:rsidRPr="00B1159D">
        <w:t xml:space="preserve"> динара.</w:t>
      </w:r>
    </w:p>
    <w:p w:rsidR="00440ED2" w:rsidRPr="00B1159D" w:rsidRDefault="00440ED2" w:rsidP="00440ED2">
      <w:pPr>
        <w:jc w:val="both"/>
      </w:pPr>
      <w:r>
        <w:rPr>
          <w:lang w:val="sr-Cyrl-RS"/>
        </w:rPr>
        <w:t xml:space="preserve">Програмска активност </w:t>
      </w:r>
      <w:r>
        <w:t xml:space="preserve">0101-0002 </w:t>
      </w:r>
      <w:r w:rsidRPr="00B1159D">
        <w:t xml:space="preserve"> - Мере подршке руралном развоју</w:t>
      </w:r>
    </w:p>
    <w:p w:rsidR="00440ED2" w:rsidRPr="00C70647" w:rsidRDefault="00440ED2" w:rsidP="00440ED2">
      <w:pPr>
        <w:jc w:val="both"/>
        <w:rPr>
          <w:lang w:val="sr-Cyrl-RS"/>
        </w:rPr>
      </w:pPr>
      <w:r w:rsidRPr="00B1159D">
        <w:t>Функција 421 - Пољопривреда</w:t>
      </w:r>
    </w:p>
    <w:p w:rsidR="00440ED2" w:rsidRPr="00C70647" w:rsidRDefault="00440ED2" w:rsidP="00440ED2">
      <w:pPr>
        <w:jc w:val="both"/>
        <w:rPr>
          <w:lang w:val="sr-Cyrl-RS"/>
        </w:rPr>
      </w:pPr>
      <w:r w:rsidRPr="00B1159D">
        <w:t>Позиција 305 -  Економска класификација 423</w:t>
      </w:r>
      <w:r>
        <w:rPr>
          <w:lang w:val="sr-Cyrl-RS"/>
        </w:rPr>
        <w:t xml:space="preserve"> </w:t>
      </w:r>
      <w:r w:rsidRPr="00B1159D">
        <w:t>- Услуге по уговору</w:t>
      </w:r>
      <w:r>
        <w:rPr>
          <w:lang w:val="sr-Cyrl-RS"/>
        </w:rPr>
        <w:t>. Планирано</w:t>
      </w:r>
      <w:r w:rsidRPr="00B1159D">
        <w:t xml:space="preserve"> 200.000</w:t>
      </w:r>
      <w:r>
        <w:rPr>
          <w:lang w:val="sr-Cyrl-RS"/>
        </w:rPr>
        <w:t xml:space="preserve"> динара. Утрошено </w:t>
      </w:r>
      <w:r w:rsidRPr="00B1159D">
        <w:t>181.500</w:t>
      </w:r>
      <w:r>
        <w:rPr>
          <w:lang w:val="sr-Cyrl-RS"/>
        </w:rPr>
        <w:t xml:space="preserve"> динара или</w:t>
      </w:r>
      <w:r>
        <w:t xml:space="preserve"> 90,75%</w:t>
      </w:r>
      <w:r>
        <w:rPr>
          <w:lang w:val="sr-Cyrl-RS"/>
        </w:rPr>
        <w:t xml:space="preserve">. </w:t>
      </w:r>
      <w:r w:rsidRPr="00B1159D">
        <w:t>Средства на овој позицији  планирана су за реализацију дела мере „Подстицаји за промотивне активности у пољопривреди и руралном развоју“ по  Програму подршке за спровођење пољопривредне политике и политике руралног развоја Града Ниша за 2023. годину. У току 2023. године организована је посета Међународном пољопривредном сајму у Новом Саду  за деведесет четири (94) корисника – пољопривредних произвођача са територије града. Исплаћена су</w:t>
      </w:r>
      <w:r>
        <w:t xml:space="preserve"> средства у износу од 181.500</w:t>
      </w:r>
      <w:r w:rsidRPr="00B1159D">
        <w:t xml:space="preserve"> динара.</w:t>
      </w:r>
    </w:p>
    <w:p w:rsidR="00440ED2" w:rsidRPr="00C70647" w:rsidRDefault="00440ED2" w:rsidP="00440ED2">
      <w:pPr>
        <w:jc w:val="both"/>
        <w:rPr>
          <w:lang w:val="sr-Cyrl-RS"/>
        </w:rPr>
      </w:pPr>
      <w:r w:rsidRPr="00B1159D">
        <w:t>Позиција 306 –</w:t>
      </w:r>
      <w:r>
        <w:rPr>
          <w:lang w:val="sr-Cyrl-RS"/>
        </w:rPr>
        <w:t xml:space="preserve"> </w:t>
      </w:r>
      <w:r w:rsidRPr="00B1159D">
        <w:t>Економска класификација 424 – Специјализоване услуге</w:t>
      </w:r>
      <w:r>
        <w:rPr>
          <w:lang w:val="sr-Cyrl-RS"/>
        </w:rPr>
        <w:t xml:space="preserve">. Планирано </w:t>
      </w:r>
      <w:r w:rsidRPr="00B1159D">
        <w:t>600.000</w:t>
      </w:r>
      <w:r>
        <w:rPr>
          <w:lang w:val="sr-Cyrl-RS"/>
        </w:rPr>
        <w:t xml:space="preserve"> динара. Утрошено</w:t>
      </w:r>
      <w:r w:rsidRPr="00B1159D">
        <w:t xml:space="preserve"> 590.400 </w:t>
      </w:r>
      <w:r>
        <w:rPr>
          <w:lang w:val="sr-Cyrl-RS"/>
        </w:rPr>
        <w:t xml:space="preserve">динара или </w:t>
      </w:r>
      <w:r>
        <w:t>98,40%</w:t>
      </w:r>
      <w:r>
        <w:rPr>
          <w:lang w:val="sr-Cyrl-RS"/>
        </w:rPr>
        <w:t xml:space="preserve">. </w:t>
      </w:r>
      <w:r w:rsidRPr="00B1159D">
        <w:t>Средства планирана за реализацију мере „Подстицаји за промотивне активности у пољопривреди и руралном развоју“ по Програму подршке за спровођење пољопривредне политике и политике руралног развоја Града Ниша за 2023. годину  - увођење основних принципа интегралне производње и заштите биља на одабраним културама у оквиру одабраних газдинстава. Спроведен је поступак набавке услуга, закључен је уговор и  извршена  су плаћања са ове позиције за пружене услуге за период април-мај и  јул - октобар 2023.</w:t>
      </w:r>
      <w:r>
        <w:t xml:space="preserve"> године у износу од 590.400</w:t>
      </w:r>
      <w:r w:rsidRPr="00B1159D">
        <w:t xml:space="preserve"> динара.  </w:t>
      </w:r>
    </w:p>
    <w:p w:rsidR="00440ED2" w:rsidRPr="00BD5880" w:rsidRDefault="00440ED2" w:rsidP="00440ED2">
      <w:pPr>
        <w:jc w:val="both"/>
        <w:rPr>
          <w:lang w:val="sr-Cyrl-RS"/>
        </w:rPr>
      </w:pPr>
      <w:r>
        <w:t>Позиција</w:t>
      </w:r>
      <w:r>
        <w:rPr>
          <w:lang w:val="sr-Cyrl-RS"/>
        </w:rPr>
        <w:t xml:space="preserve"> </w:t>
      </w:r>
      <w:r w:rsidRPr="00B1159D">
        <w:t>307 –</w:t>
      </w:r>
      <w:r>
        <w:rPr>
          <w:lang w:val="sr-Cyrl-RS"/>
        </w:rPr>
        <w:t xml:space="preserve"> </w:t>
      </w:r>
      <w:r>
        <w:t>Економска класификација 451-</w:t>
      </w:r>
      <w:r w:rsidRPr="00B1159D">
        <w:t>Субвенције јавним нефинансијским предузећима и организацијама</w:t>
      </w:r>
      <w:r>
        <w:rPr>
          <w:lang w:val="sr-Cyrl-RS"/>
        </w:rPr>
        <w:t xml:space="preserve">. </w:t>
      </w:r>
      <w:r w:rsidRPr="00B1159D">
        <w:t>14.900.000</w:t>
      </w:r>
      <w:r>
        <w:rPr>
          <w:lang w:val="sr-Cyrl-RS"/>
        </w:rPr>
        <w:t xml:space="preserve"> динара. Утрошено</w:t>
      </w:r>
      <w:r w:rsidRPr="00B1159D">
        <w:t xml:space="preserve"> 14.597.873</w:t>
      </w:r>
      <w:r>
        <w:rPr>
          <w:lang w:val="sr-Cyrl-RS"/>
        </w:rPr>
        <w:t xml:space="preserve"> динара или</w:t>
      </w:r>
      <w:r>
        <w:t xml:space="preserve"> 97,</w:t>
      </w:r>
      <w:r>
        <w:rPr>
          <w:lang w:val="sr-Cyrl-RS"/>
        </w:rPr>
        <w:t xml:space="preserve"> </w:t>
      </w:r>
      <w:r>
        <w:t>97%</w:t>
      </w:r>
      <w:r>
        <w:rPr>
          <w:lang w:val="sr-Cyrl-RS"/>
        </w:rPr>
        <w:t xml:space="preserve">. </w:t>
      </w:r>
      <w:r w:rsidRPr="00B1159D">
        <w:t>У складу са Програмом подршке за спровођење пољопривредне политике и политике руралног развоја Града Ниша за 2023. годину расписан је Конкурс за избор корисника средстава Буџетског фонда за пољопривреду и рура</w:t>
      </w:r>
      <w:r>
        <w:t xml:space="preserve">лни развој Града Ниша за 2023. </w:t>
      </w:r>
      <w:r>
        <w:rPr>
          <w:lang w:val="sr-Cyrl-RS"/>
        </w:rPr>
        <w:t>г</w:t>
      </w:r>
      <w:r w:rsidRPr="00B1159D">
        <w:t>одину, дана 26.06.2023. године, којим су обухваћене мере за које су средства планирана на овој позицији. Одобрена су  и испл</w:t>
      </w:r>
      <w:r>
        <w:t xml:space="preserve">аћена средства за:  </w:t>
      </w:r>
      <w:r w:rsidRPr="00B1159D">
        <w:t>Инвестиције у физичку имовину пољопривредних газдинстава - реализована су одобрена с</w:t>
      </w:r>
      <w:r>
        <w:t xml:space="preserve">редства за  35 корисника.  </w:t>
      </w:r>
      <w:r>
        <w:rPr>
          <w:lang w:val="sr-Cyrl-RS"/>
        </w:rPr>
        <w:t>И</w:t>
      </w:r>
      <w:r w:rsidRPr="00B1159D">
        <w:t>знос испла</w:t>
      </w:r>
      <w:r>
        <w:t>ћених подстицаја је 4.857.606</w:t>
      </w:r>
      <w:r w:rsidRPr="00B1159D">
        <w:t xml:space="preserve"> динара. </w:t>
      </w:r>
      <w:r>
        <w:rPr>
          <w:lang w:val="sr-Cyrl-RS"/>
        </w:rPr>
        <w:t xml:space="preserve"> </w:t>
      </w:r>
      <w:r>
        <w:t xml:space="preserve">Управљање ризицима  - </w:t>
      </w:r>
      <w:r>
        <w:rPr>
          <w:lang w:val="sr-Cyrl-RS"/>
        </w:rPr>
        <w:t>П</w:t>
      </w:r>
      <w:r w:rsidRPr="00B1159D">
        <w:t xml:space="preserve">ланирана средства за ову меру у 2023. години износила су </w:t>
      </w:r>
      <w:r>
        <w:t>2.900.000</w:t>
      </w:r>
      <w:r w:rsidRPr="00B1159D">
        <w:t xml:space="preserve"> динара. Подстицаји за осигурање исплаћени су за 59 корисника </w:t>
      </w:r>
      <w:r>
        <w:t>у износу од 2.874.42</w:t>
      </w:r>
      <w:r>
        <w:rPr>
          <w:lang w:val="sr-Cyrl-RS"/>
        </w:rPr>
        <w:t>2</w:t>
      </w:r>
      <w:r w:rsidRPr="00B1159D">
        <w:t xml:space="preserve"> динара.</w:t>
      </w:r>
    </w:p>
    <w:p w:rsidR="00440ED2" w:rsidRPr="00B1159D" w:rsidRDefault="00440ED2" w:rsidP="00440ED2">
      <w:pPr>
        <w:jc w:val="both"/>
      </w:pPr>
      <w:r w:rsidRPr="00B1159D">
        <w:t>Подршка младим</w:t>
      </w:r>
      <w:r>
        <w:t xml:space="preserve">а у руралним подручјима -  </w:t>
      </w:r>
      <w:r>
        <w:rPr>
          <w:lang w:val="sr-Cyrl-RS"/>
        </w:rPr>
        <w:t>П</w:t>
      </w:r>
      <w:r w:rsidRPr="00B1159D">
        <w:t>ланирана средства, са пренетим обавезама из 2022. године, за ову меру  изно</w:t>
      </w:r>
      <w:r>
        <w:t>сила су 5.100.000</w:t>
      </w:r>
      <w:r w:rsidRPr="00B1159D">
        <w:t xml:space="preserve"> динара.  Укупно исплаћена средства, са пре</w:t>
      </w:r>
      <w:r>
        <w:t>нетим обавезама, су 5.052.479</w:t>
      </w:r>
      <w:r w:rsidRPr="00B1159D">
        <w:t xml:space="preserve"> динара. Износ исплаћених подстицаја одобрени</w:t>
      </w:r>
      <w:r>
        <w:t>х у 2023. години је 4.452.619</w:t>
      </w:r>
      <w:r w:rsidRPr="00B1159D">
        <w:t xml:space="preserve"> динара за 21 корисника, а износ исплаћених пренетих обавеза из 2022. године је 599.</w:t>
      </w:r>
      <w:r>
        <w:t>8</w:t>
      </w:r>
      <w:r>
        <w:rPr>
          <w:lang w:val="sr-Cyrl-RS"/>
        </w:rPr>
        <w:t>60</w:t>
      </w:r>
      <w:r w:rsidRPr="00B1159D">
        <w:t xml:space="preserve"> динара (за девет корисника).</w:t>
      </w:r>
      <w:r>
        <w:rPr>
          <w:lang w:val="sr-Cyrl-RS"/>
        </w:rPr>
        <w:t xml:space="preserve"> </w:t>
      </w:r>
      <w:r w:rsidRPr="00B1159D">
        <w:t xml:space="preserve">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 - Укупно планирана средства за ову меру у 2023. години износила су 700.000 динара, а укупно реализована средства су </w:t>
      </w:r>
      <w:r>
        <w:t>665.339</w:t>
      </w:r>
      <w:r w:rsidRPr="00B1159D">
        <w:t xml:space="preserve"> динара за три корисника.</w:t>
      </w:r>
      <w:r>
        <w:rPr>
          <w:lang w:val="sr-Cyrl-RS"/>
        </w:rPr>
        <w:t xml:space="preserve"> </w:t>
      </w:r>
      <w:r w:rsidRPr="00B1159D">
        <w:t>Унапређење активности на селу кроз подршку ученичким задругама у руралним подручјима - Укупно планирана средства за ову меру у 202</w:t>
      </w:r>
      <w:r>
        <w:t>3. години износила су 500.000</w:t>
      </w:r>
      <w:r w:rsidRPr="00B1159D">
        <w:t xml:space="preserve"> динара, а укупно реализ</w:t>
      </w:r>
      <w:r>
        <w:t>ована средства износе 497.379</w:t>
      </w:r>
      <w:r>
        <w:rPr>
          <w:lang w:val="sr-Cyrl-RS"/>
        </w:rPr>
        <w:t xml:space="preserve"> динара</w:t>
      </w:r>
      <w:r w:rsidRPr="00B1159D">
        <w:t xml:space="preserve"> за две ученичке задруге.</w:t>
      </w:r>
    </w:p>
    <w:p w:rsidR="00440ED2" w:rsidRPr="00BD5880" w:rsidRDefault="00440ED2" w:rsidP="00440ED2">
      <w:pPr>
        <w:jc w:val="both"/>
        <w:rPr>
          <w:lang w:val="sr-Cyrl-RS"/>
        </w:rPr>
      </w:pPr>
      <w:r w:rsidRPr="00B1159D">
        <w:t>Позиција 308 –</w:t>
      </w:r>
      <w:r>
        <w:rPr>
          <w:lang w:val="sr-Cyrl-RS"/>
        </w:rPr>
        <w:t xml:space="preserve"> </w:t>
      </w:r>
      <w:r w:rsidRPr="00B1159D">
        <w:t>Економска класификација 481</w:t>
      </w:r>
      <w:r>
        <w:rPr>
          <w:lang w:val="sr-Cyrl-RS"/>
        </w:rPr>
        <w:t xml:space="preserve"> </w:t>
      </w:r>
      <w:r w:rsidRPr="00B1159D">
        <w:t>- Дот</w:t>
      </w:r>
      <w:r>
        <w:t>ације невладиним организацијама</w:t>
      </w:r>
      <w:r>
        <w:rPr>
          <w:lang w:val="sr-Cyrl-RS"/>
        </w:rPr>
        <w:t xml:space="preserve">. </w:t>
      </w:r>
      <w:r w:rsidRPr="00B1159D">
        <w:t>920.000</w:t>
      </w:r>
      <w:r>
        <w:rPr>
          <w:lang w:val="sr-Cyrl-RS"/>
        </w:rPr>
        <w:t xml:space="preserve"> динара. Утрошено </w:t>
      </w:r>
      <w:r w:rsidRPr="00B1159D">
        <w:t xml:space="preserve">917.933 динара </w:t>
      </w:r>
      <w:r>
        <w:rPr>
          <w:lang w:val="sr-Cyrl-RS"/>
        </w:rPr>
        <w:t xml:space="preserve">или </w:t>
      </w:r>
      <w:r>
        <w:t>99,78%</w:t>
      </w:r>
      <w:r>
        <w:rPr>
          <w:lang w:val="sr-Cyrl-RS"/>
        </w:rPr>
        <w:t xml:space="preserve">. </w:t>
      </w:r>
      <w:r w:rsidRPr="00B1159D">
        <w:t xml:space="preserve">У складу са Програмом подршке за спровођење пољопривредне политике и политике руралног развоја Града Ниша за 2023. годину расписан </w:t>
      </w:r>
      <w:r>
        <w:rPr>
          <w:lang w:val="sr-Cyrl-RS"/>
        </w:rPr>
        <w:t>ј</w:t>
      </w:r>
      <w:r w:rsidRPr="00B1159D">
        <w:t>е Конкурс за избор корисника средстава Буџетског фонда за пољопривреду и рурални развој Града Ниша за 2023. годину, дана 26.06.2023. го</w:t>
      </w:r>
      <w:r>
        <w:t xml:space="preserve">дине којим су обухваћене мере: </w:t>
      </w:r>
      <w:r w:rsidRPr="00B1159D">
        <w:t xml:space="preserve">Успостављање и јачање </w:t>
      </w:r>
      <w:r w:rsidRPr="00B1159D">
        <w:lastRenderedPageBreak/>
        <w:t>удружења у области пољопривреде  - Укупно планирана средства за ову меру у 202</w:t>
      </w:r>
      <w:r>
        <w:t>3. години износила су 670.000 динара, а</w:t>
      </w:r>
      <w:r w:rsidRPr="00B1159D">
        <w:t xml:space="preserve"> реализована средства износе 667.</w:t>
      </w:r>
      <w:r>
        <w:t>933</w:t>
      </w:r>
      <w:r w:rsidRPr="00B1159D">
        <w:t xml:space="preserve"> динара за три корисника.</w:t>
      </w:r>
      <w:r>
        <w:rPr>
          <w:lang w:val="sr-Cyrl-RS"/>
        </w:rPr>
        <w:t xml:space="preserve"> </w:t>
      </w:r>
      <w:r w:rsidRPr="00B1159D">
        <w:t>Спровођење локалних стратегија руралног развоја - Укупно планирана средства за ову меру у 202</w:t>
      </w:r>
      <w:r>
        <w:t>3. години износила су 250.000</w:t>
      </w:r>
      <w:r w:rsidRPr="00B1159D">
        <w:t xml:space="preserve"> динара. Подстицаји су  одобрени и исплаћени за једног </w:t>
      </w:r>
      <w:r>
        <w:t>корисника у износу од 250.000</w:t>
      </w:r>
      <w:r w:rsidRPr="00B1159D">
        <w:t xml:space="preserve"> динара.</w:t>
      </w:r>
    </w:p>
    <w:p w:rsidR="00440ED2" w:rsidRDefault="00440ED2" w:rsidP="00440ED2">
      <w:pPr>
        <w:jc w:val="both"/>
        <w:rPr>
          <w:lang w:val="sr-Cyrl-RS"/>
        </w:rPr>
      </w:pPr>
      <w:r>
        <w:rPr>
          <w:lang w:val="sr-Cyrl-RS"/>
        </w:rPr>
        <w:t>Програм 6 – Заштита животне средине</w:t>
      </w:r>
    </w:p>
    <w:p w:rsidR="00440ED2" w:rsidRDefault="00440ED2" w:rsidP="00440ED2">
      <w:pPr>
        <w:jc w:val="both"/>
        <w:rPr>
          <w:lang w:val="sr-Cyrl-RS"/>
        </w:rPr>
      </w:pPr>
      <w:r>
        <w:rPr>
          <w:lang w:val="sr-Cyrl-RS"/>
        </w:rPr>
        <w:t>Програмска активност 0401-0001 Управљање заштитом животне средине</w:t>
      </w:r>
    </w:p>
    <w:p w:rsidR="00440ED2" w:rsidRPr="00B1159D" w:rsidRDefault="00440ED2" w:rsidP="00440ED2">
      <w:pPr>
        <w:jc w:val="both"/>
      </w:pPr>
      <w:r w:rsidRPr="00B1159D">
        <w:t>Функција 560 – Заштита животне средине некласификована на другом месту</w:t>
      </w:r>
    </w:p>
    <w:p w:rsidR="00440ED2" w:rsidRPr="002B6817" w:rsidRDefault="00440ED2" w:rsidP="00440ED2">
      <w:pPr>
        <w:jc w:val="both"/>
        <w:rPr>
          <w:lang w:val="sr-Cyrl-RS"/>
        </w:rPr>
      </w:pPr>
      <w:r>
        <w:rPr>
          <w:lang w:val="sr-Cyrl-RS"/>
        </w:rPr>
        <w:t>П</w:t>
      </w:r>
      <w:r>
        <w:t>озициј</w:t>
      </w:r>
      <w:r>
        <w:rPr>
          <w:lang w:val="sr-Cyrl-RS"/>
        </w:rPr>
        <w:t>а</w:t>
      </w:r>
      <w:r>
        <w:t xml:space="preserve"> 309</w:t>
      </w:r>
      <w:r>
        <w:rPr>
          <w:lang w:val="sr-Cyrl-RS"/>
        </w:rPr>
        <w:t xml:space="preserve"> -</w:t>
      </w:r>
      <w:r>
        <w:t xml:space="preserve"> </w:t>
      </w:r>
      <w:r>
        <w:rPr>
          <w:lang w:val="sr-Cyrl-RS"/>
        </w:rPr>
        <w:t>Е</w:t>
      </w:r>
      <w:r w:rsidRPr="00B1159D">
        <w:t>кономска каласификација 423 – Услуге по уговору, 4234 – Услуге информисања јавности (за проглашење Споменика природе Каменички ви</w:t>
      </w:r>
      <w:r>
        <w:t>с), није било утрошка средстава</w:t>
      </w:r>
      <w:r>
        <w:rPr>
          <w:lang w:val="sr-Cyrl-RS"/>
        </w:rPr>
        <w:t>.</w:t>
      </w:r>
    </w:p>
    <w:p w:rsidR="00440ED2" w:rsidRPr="00636790" w:rsidRDefault="00440ED2" w:rsidP="00440ED2">
      <w:pPr>
        <w:jc w:val="both"/>
        <w:rPr>
          <w:lang w:val="sr-Cyrl-RS"/>
        </w:rPr>
      </w:pPr>
      <w:r w:rsidRPr="004E68F3">
        <w:rPr>
          <w:lang w:val="sr-Cyrl-RS"/>
        </w:rPr>
        <w:t>П</w:t>
      </w:r>
      <w:r w:rsidRPr="004E68F3">
        <w:t>озициј</w:t>
      </w:r>
      <w:r w:rsidRPr="004E68F3">
        <w:rPr>
          <w:lang w:val="sr-Cyrl-RS"/>
        </w:rPr>
        <w:t>а</w:t>
      </w:r>
      <w:r w:rsidRPr="004E68F3">
        <w:t xml:space="preserve"> 310</w:t>
      </w:r>
      <w:r w:rsidRPr="004E68F3">
        <w:rPr>
          <w:lang w:val="sr-Cyrl-RS"/>
        </w:rPr>
        <w:t xml:space="preserve"> -</w:t>
      </w:r>
      <w:r w:rsidRPr="004E68F3">
        <w:t xml:space="preserve"> </w:t>
      </w:r>
      <w:r w:rsidRPr="004E68F3">
        <w:rPr>
          <w:lang w:val="sr-Cyrl-RS"/>
        </w:rPr>
        <w:t>Е</w:t>
      </w:r>
      <w:r w:rsidRPr="004E68F3">
        <w:t>кономска</w:t>
      </w:r>
      <w:r w:rsidRPr="00B1159D">
        <w:t xml:space="preserve"> каласификација 424 – Специјализоване услуге, </w:t>
      </w:r>
      <w:r>
        <w:rPr>
          <w:lang w:val="sr-Cyrl-RS"/>
        </w:rPr>
        <w:t xml:space="preserve">економска класификација </w:t>
      </w:r>
      <w:r w:rsidRPr="00B1159D">
        <w:t xml:space="preserve">4246 – Услуге очувања животне средине, науке и геодетске услуге, утрошена су средства у износу од </w:t>
      </w:r>
      <w:r>
        <w:t>23.973.097</w:t>
      </w:r>
      <w:r w:rsidRPr="00B1159D">
        <w:t xml:space="preserve"> динара</w:t>
      </w:r>
      <w:r>
        <w:rPr>
          <w:lang w:val="sr-Cyrl-RS"/>
        </w:rPr>
        <w:t xml:space="preserve"> или 94,76%</w:t>
      </w:r>
      <w:r w:rsidRPr="00B1159D">
        <w:t xml:space="preserve"> за плаћање обавеза реализације програма управљања заштитом животне средине, у складу са Програмом коришћења средстава буџетског фонда за заштиту животне средине Града Ниша за 2023. годину, по основу закључених уговора након спроведених поступака јавних набавки на начин утврђен прописима </w:t>
      </w:r>
      <w:r>
        <w:t>којима се уређују јавне набваке</w:t>
      </w:r>
      <w:r>
        <w:rPr>
          <w:lang w:val="sr-Cyrl-RS"/>
        </w:rPr>
        <w:t>.</w:t>
      </w:r>
    </w:p>
    <w:p w:rsidR="00440ED2" w:rsidRPr="002B6817" w:rsidRDefault="00440ED2" w:rsidP="00440ED2">
      <w:pPr>
        <w:jc w:val="both"/>
        <w:rPr>
          <w:lang w:val="sr-Cyrl-RS"/>
        </w:rPr>
      </w:pPr>
      <w:r>
        <w:rPr>
          <w:lang w:val="sr-Cyrl-RS"/>
        </w:rPr>
        <w:t>П</w:t>
      </w:r>
      <w:r>
        <w:t>озициј</w:t>
      </w:r>
      <w:r>
        <w:rPr>
          <w:lang w:val="sr-Cyrl-RS"/>
        </w:rPr>
        <w:t>а</w:t>
      </w:r>
      <w:r w:rsidRPr="00B1159D">
        <w:t xml:space="preserve"> 311, економска каласификација 424 – Специјализоване услуге, 4246 – Услуге очувања животне средине, науке и геодетске услуге, утрошена су средства у износу од 2.515.251 динара, за плаћање обавеза реализације програма и активности праћења квалитета елемената животне средине, у складу са Програмом коришћења средстава буџетског фонда за заштиту животне средине Града Ниша за 2023. годину, по основу закључених уговора након спроведених поступака јавних набавки на начин утврђен прописима којима се уређују јавне н</w:t>
      </w:r>
      <w:r>
        <w:t>абваке</w:t>
      </w:r>
      <w:r>
        <w:rPr>
          <w:lang w:val="sr-Cyrl-RS"/>
        </w:rPr>
        <w:t>.</w:t>
      </w:r>
    </w:p>
    <w:p w:rsidR="00440ED2" w:rsidRPr="002B6817" w:rsidRDefault="00440ED2" w:rsidP="00440ED2">
      <w:pPr>
        <w:jc w:val="both"/>
        <w:rPr>
          <w:lang w:val="sr-Cyrl-RS"/>
        </w:rPr>
      </w:pPr>
      <w:r>
        <w:rPr>
          <w:lang w:val="sr-Cyrl-RS"/>
        </w:rPr>
        <w:t>П</w:t>
      </w:r>
      <w:r>
        <w:t>озициј</w:t>
      </w:r>
      <w:r>
        <w:rPr>
          <w:lang w:val="sr-Cyrl-RS"/>
        </w:rPr>
        <w:t>а</w:t>
      </w:r>
      <w:r w:rsidRPr="00B1159D">
        <w:t xml:space="preserve"> 312, економска каласификација 424 – Специјализоване услуге, 4246 – Услуге очувања животне средине, науке и геодетске услуге, утрошена су средства у износу од </w:t>
      </w:r>
      <w:r>
        <w:t>546.38</w:t>
      </w:r>
      <w:r>
        <w:rPr>
          <w:lang w:val="sr-Cyrl-RS"/>
        </w:rPr>
        <w:t>2</w:t>
      </w:r>
      <w:r w:rsidRPr="00B1159D">
        <w:t xml:space="preserve"> динара, за плаћање обавеза у вези реализације програма заштите природе у складу са Програмом коришћења средстава буџетског фонда за заштиту животне средине Града Ниша за 2023. годину и пренетих обавеза из 2022. године, по основу закључених уговора након спроведених поступака јавних набавки на начин утврђен прописима к</w:t>
      </w:r>
      <w:r>
        <w:t>ојима се уређују јавне набваке</w:t>
      </w:r>
      <w:r>
        <w:rPr>
          <w:lang w:val="sr-Cyrl-RS"/>
        </w:rPr>
        <w:t>.</w:t>
      </w:r>
    </w:p>
    <w:p w:rsidR="00440ED2" w:rsidRPr="00C70647" w:rsidRDefault="00440ED2" w:rsidP="00440ED2">
      <w:pPr>
        <w:jc w:val="both"/>
        <w:rPr>
          <w:lang w:val="sr-Cyrl-RS"/>
        </w:rPr>
      </w:pPr>
      <w:r>
        <w:rPr>
          <w:lang w:val="sr-Cyrl-RS"/>
        </w:rPr>
        <w:t>П</w:t>
      </w:r>
      <w:r>
        <w:t>озициј</w:t>
      </w:r>
      <w:r>
        <w:rPr>
          <w:lang w:val="sr-Cyrl-RS"/>
        </w:rPr>
        <w:t>а</w:t>
      </w:r>
      <w:r w:rsidRPr="00B1159D">
        <w:t xml:space="preserve"> 312а, економска каласификација 512 – Машине и опрема, 5124 – Опрема за заштиту животне средине, утрошена су средства (као пренете преузете обавезе из предходне године) у износу од </w:t>
      </w:r>
      <w:r>
        <w:t>1.509.840</w:t>
      </w:r>
      <w:r w:rsidRPr="00B1159D">
        <w:t xml:space="preserve"> динара, за плаћање обавеза по основу закљученог уговора након спроведеног поступака јавне набавке започетом у 2022. години, на начин утврђен прописима којима се уређују јавне набваке, опреме за заштиту животне средине (контејнери за рециклабилни и кабасти отпад запремине до 5m3).</w:t>
      </w:r>
    </w:p>
    <w:p w:rsidR="00440ED2" w:rsidRPr="00B1159D" w:rsidRDefault="00440ED2" w:rsidP="00440ED2">
      <w:pPr>
        <w:jc w:val="both"/>
      </w:pPr>
      <w:r w:rsidRPr="00B1159D">
        <w:t xml:space="preserve">Програм 15- Oпште услуге локалне самоуправе </w:t>
      </w:r>
    </w:p>
    <w:p w:rsidR="00440ED2" w:rsidRPr="00D11426" w:rsidRDefault="00440ED2" w:rsidP="00440ED2">
      <w:pPr>
        <w:jc w:val="both"/>
        <w:rPr>
          <w:lang w:val="sr-Cyrl-RS"/>
        </w:rPr>
      </w:pPr>
      <w:r w:rsidRPr="00B1159D">
        <w:t>0602-0001- Функционисање локалне самоуправе и градских општина</w:t>
      </w:r>
      <w:r>
        <w:rPr>
          <w:lang w:val="sr-Cyrl-RS"/>
        </w:rPr>
        <w:t>, извршење је следеће:</w:t>
      </w:r>
    </w:p>
    <w:p w:rsidR="00440ED2" w:rsidRPr="003C6300" w:rsidRDefault="00440ED2" w:rsidP="00440ED2">
      <w:pPr>
        <w:jc w:val="both"/>
        <w:rPr>
          <w:lang w:val="sr-Cyrl-RS"/>
        </w:rPr>
      </w:pPr>
      <w:r>
        <w:rPr>
          <w:lang w:val="sr-Cyrl-RS"/>
        </w:rPr>
        <w:t>П</w:t>
      </w:r>
      <w:r>
        <w:t>озициј</w:t>
      </w:r>
      <w:r>
        <w:rPr>
          <w:lang w:val="sr-Cyrl-RS"/>
        </w:rPr>
        <w:t>а</w:t>
      </w:r>
      <w:r w:rsidRPr="00B1159D">
        <w:t xml:space="preserve"> 313, економска класификација 411- Плате, додаци и накнаде </w:t>
      </w:r>
      <w:r>
        <w:t>запослених (зараде),   у</w:t>
      </w:r>
      <w:r w:rsidRPr="00B1159D">
        <w:t xml:space="preserve"> износу од  153.431.2</w:t>
      </w:r>
      <w:r>
        <w:t>6</w:t>
      </w:r>
      <w:r>
        <w:rPr>
          <w:lang w:val="sr-Cyrl-RS"/>
        </w:rPr>
        <w:t>8</w:t>
      </w:r>
      <w:r w:rsidRPr="00B1159D">
        <w:t xml:space="preserve"> динара  за плате, додатке и накнаде  запослених у Градској упра</w:t>
      </w:r>
      <w:r>
        <w:t>ви за имовину и одрживи развој.</w:t>
      </w:r>
    </w:p>
    <w:p w:rsidR="00440ED2" w:rsidRPr="00C70647" w:rsidRDefault="00440ED2" w:rsidP="00440ED2">
      <w:pPr>
        <w:jc w:val="both"/>
        <w:rPr>
          <w:lang w:val="sr-Cyrl-RS"/>
        </w:rPr>
      </w:pPr>
      <w:r>
        <w:rPr>
          <w:lang w:val="sr-Cyrl-RS"/>
        </w:rPr>
        <w:t>П</w:t>
      </w:r>
      <w:r>
        <w:t>озициј</w:t>
      </w:r>
      <w:r>
        <w:rPr>
          <w:lang w:val="sr-Cyrl-RS"/>
        </w:rPr>
        <w:t>а</w:t>
      </w:r>
      <w:r w:rsidRPr="00B1159D">
        <w:t xml:space="preserve"> 314, економска класификација 412</w:t>
      </w:r>
      <w:r>
        <w:rPr>
          <w:lang w:val="sr-Cyrl-RS"/>
        </w:rPr>
        <w:t xml:space="preserve"> </w:t>
      </w:r>
      <w:r w:rsidRPr="00B1159D">
        <w:t xml:space="preserve">- Социјални доприноси </w:t>
      </w:r>
      <w:r>
        <w:t>на терет послодавца,   у</w:t>
      </w:r>
      <w:r w:rsidRPr="00B1159D">
        <w:t xml:space="preserve"> износу од  23.</w:t>
      </w:r>
      <w:r>
        <w:t>247.42</w:t>
      </w:r>
      <w:r>
        <w:rPr>
          <w:lang w:val="sr-Cyrl-RS"/>
        </w:rPr>
        <w:t>4</w:t>
      </w:r>
      <w:r w:rsidRPr="00B1159D">
        <w:t xml:space="preserve"> динара за плаћање доприноса за пензијско и инвалидско осигурање и доприноса за здравствено осигурање запослених у Градској управи за имовину и одрживи развој.</w:t>
      </w:r>
    </w:p>
    <w:p w:rsidR="00440ED2" w:rsidRPr="002B6817" w:rsidRDefault="00440ED2" w:rsidP="00440ED2">
      <w:pPr>
        <w:jc w:val="both"/>
      </w:pPr>
      <w:r>
        <w:rPr>
          <w:lang w:val="sr-Cyrl-RS"/>
        </w:rPr>
        <w:t>П</w:t>
      </w:r>
      <w:r>
        <w:t>озициј</w:t>
      </w:r>
      <w:r>
        <w:rPr>
          <w:lang w:val="sr-Cyrl-RS"/>
        </w:rPr>
        <w:t>а</w:t>
      </w:r>
      <w:r>
        <w:t xml:space="preserve"> 315</w:t>
      </w:r>
      <w:r>
        <w:rPr>
          <w:lang w:val="sr-Cyrl-RS"/>
        </w:rPr>
        <w:t xml:space="preserve"> -</w:t>
      </w:r>
      <w:r>
        <w:t xml:space="preserve"> </w:t>
      </w:r>
      <w:r>
        <w:rPr>
          <w:lang w:val="sr-Cyrl-RS"/>
        </w:rPr>
        <w:t>Е</w:t>
      </w:r>
      <w:r w:rsidRPr="00B1159D">
        <w:t>кономска класификација 4</w:t>
      </w:r>
      <w:r>
        <w:t>13 – Накнаде у натури, у</w:t>
      </w:r>
      <w:r w:rsidRPr="00B1159D">
        <w:t xml:space="preserve"> износу</w:t>
      </w:r>
      <w:r>
        <w:t xml:space="preserve"> од  8.872.043 динара за</w:t>
      </w:r>
      <w:r w:rsidRPr="00B1159D">
        <w:t xml:space="preserve"> плаћање обавеза по уговорима о набавци поклон ваучера – новогодишњи поклони за децу запослених </w:t>
      </w:r>
      <w:r>
        <w:t>1.652.360</w:t>
      </w:r>
      <w:r w:rsidRPr="00B1159D">
        <w:t xml:space="preserve"> динара и Накнада за превоз на посао и са посла, маркица у износу од </w:t>
      </w:r>
      <w:r>
        <w:t>3.566.244</w:t>
      </w:r>
      <w:r w:rsidRPr="00B1159D">
        <w:t xml:space="preserve"> динара.</w:t>
      </w:r>
    </w:p>
    <w:p w:rsidR="00440ED2" w:rsidRPr="00B1159D" w:rsidRDefault="00440ED2" w:rsidP="00440ED2">
      <w:pPr>
        <w:jc w:val="both"/>
      </w:pPr>
      <w:r>
        <w:rPr>
          <w:lang w:val="sr-Cyrl-RS"/>
        </w:rPr>
        <w:t>П</w:t>
      </w:r>
      <w:r>
        <w:t>озициј</w:t>
      </w:r>
      <w:r>
        <w:rPr>
          <w:lang w:val="sr-Cyrl-RS"/>
        </w:rPr>
        <w:t>а</w:t>
      </w:r>
      <w:r>
        <w:t xml:space="preserve"> 316</w:t>
      </w:r>
      <w:r>
        <w:rPr>
          <w:lang w:val="sr-Cyrl-RS"/>
        </w:rPr>
        <w:t xml:space="preserve"> -</w:t>
      </w:r>
      <w:r>
        <w:t xml:space="preserve"> </w:t>
      </w:r>
      <w:r>
        <w:rPr>
          <w:lang w:val="sr-Cyrl-RS"/>
        </w:rPr>
        <w:t>Е</w:t>
      </w:r>
      <w:r w:rsidRPr="00B1159D">
        <w:t>кономска класификација 414  – Социјалн</w:t>
      </w:r>
      <w:r>
        <w:t>а давања запосленима</w:t>
      </w:r>
      <w:r>
        <w:rPr>
          <w:lang w:val="sr-Cyrl-RS"/>
        </w:rPr>
        <w:t>. Планирано</w:t>
      </w:r>
      <w:r w:rsidRPr="00B1159D">
        <w:t xml:space="preserve"> </w:t>
      </w:r>
      <w:r>
        <w:t>11.880.74</w:t>
      </w:r>
      <w:r>
        <w:rPr>
          <w:lang w:val="sr-Cyrl-RS"/>
        </w:rPr>
        <w:t>1</w:t>
      </w:r>
      <w:r>
        <w:t xml:space="preserve"> динар</w:t>
      </w:r>
      <w:r w:rsidRPr="00B1159D">
        <w:t xml:space="preserve"> за плаћање oтпремнина приликом одласка у пензију и pомоћи у случају смрти запосленог или члана уже породице у износу од </w:t>
      </w:r>
      <w:r>
        <w:t>2.802.538</w:t>
      </w:r>
      <w:r>
        <w:rPr>
          <w:lang w:val="sr-Cyrl-RS"/>
        </w:rPr>
        <w:t xml:space="preserve"> динара</w:t>
      </w:r>
      <w:r w:rsidRPr="00B1159D">
        <w:t xml:space="preserve"> </w:t>
      </w:r>
      <w:r>
        <w:t xml:space="preserve">за плаћање </w:t>
      </w:r>
      <w:r>
        <w:rPr>
          <w:lang w:val="sr-Cyrl-RS"/>
        </w:rPr>
        <w:t>п</w:t>
      </w:r>
      <w:r w:rsidRPr="00B1159D">
        <w:t xml:space="preserve">омоћи у медициноском лечењу запосленог или члана породице у износу од </w:t>
      </w:r>
      <w:r>
        <w:t>9.078.202</w:t>
      </w:r>
      <w:r w:rsidRPr="00B1159D">
        <w:t xml:space="preserve"> динара.</w:t>
      </w:r>
    </w:p>
    <w:p w:rsidR="00440ED2" w:rsidRPr="00C70647" w:rsidRDefault="00440ED2" w:rsidP="00440ED2">
      <w:pPr>
        <w:jc w:val="both"/>
        <w:rPr>
          <w:lang w:val="sr-Cyrl-RS"/>
        </w:rPr>
      </w:pPr>
      <w:r>
        <w:rPr>
          <w:lang w:val="sr-Cyrl-RS"/>
        </w:rPr>
        <w:t>П</w:t>
      </w:r>
      <w:r>
        <w:t>озициј</w:t>
      </w:r>
      <w:r>
        <w:rPr>
          <w:lang w:val="sr-Cyrl-RS"/>
        </w:rPr>
        <w:t>а</w:t>
      </w:r>
      <w:r>
        <w:t xml:space="preserve"> 317</w:t>
      </w:r>
      <w:r>
        <w:rPr>
          <w:lang w:val="sr-Cyrl-RS"/>
        </w:rPr>
        <w:t xml:space="preserve"> -</w:t>
      </w:r>
      <w:r>
        <w:t xml:space="preserve"> </w:t>
      </w:r>
      <w:r>
        <w:rPr>
          <w:lang w:val="sr-Cyrl-RS"/>
        </w:rPr>
        <w:t>Е</w:t>
      </w:r>
      <w:r w:rsidRPr="00B1159D">
        <w:t>кономска класификација 415  – Накнада т</w:t>
      </w:r>
      <w:r>
        <w:t>рошкова за запослене, у</w:t>
      </w:r>
      <w:r w:rsidRPr="00B1159D">
        <w:t xml:space="preserve"> износу</w:t>
      </w:r>
      <w:r>
        <w:t xml:space="preserve"> од  263.188 динара за плаћање </w:t>
      </w:r>
      <w:r>
        <w:rPr>
          <w:lang w:val="sr-Cyrl-RS"/>
        </w:rPr>
        <w:t>н</w:t>
      </w:r>
      <w:r w:rsidRPr="00B1159D">
        <w:t>акнада трошкова за превоз на посао и са посла.</w:t>
      </w:r>
    </w:p>
    <w:p w:rsidR="00440ED2" w:rsidRPr="00C70647" w:rsidRDefault="00440ED2" w:rsidP="00440ED2">
      <w:pPr>
        <w:jc w:val="both"/>
        <w:rPr>
          <w:lang w:val="sr-Cyrl-RS"/>
        </w:rPr>
      </w:pPr>
      <w:r>
        <w:rPr>
          <w:lang w:val="sr-Cyrl-RS"/>
        </w:rPr>
        <w:t>П</w:t>
      </w:r>
      <w:r>
        <w:t>озициј</w:t>
      </w:r>
      <w:r>
        <w:rPr>
          <w:lang w:val="sr-Cyrl-RS"/>
        </w:rPr>
        <w:t>а</w:t>
      </w:r>
      <w:r>
        <w:t xml:space="preserve"> 318</w:t>
      </w:r>
      <w:r>
        <w:rPr>
          <w:lang w:val="sr-Cyrl-RS"/>
        </w:rPr>
        <w:t xml:space="preserve"> -</w:t>
      </w:r>
      <w:r>
        <w:t xml:space="preserve"> </w:t>
      </w:r>
      <w:r>
        <w:rPr>
          <w:lang w:val="sr-Cyrl-RS"/>
        </w:rPr>
        <w:t>Е</w:t>
      </w:r>
      <w:r w:rsidRPr="00B1159D">
        <w:t>кономска класификација 416  – Награде запосленима и ос</w:t>
      </w:r>
      <w:r>
        <w:t>тали посебни расходи, у</w:t>
      </w:r>
      <w:r w:rsidRPr="00B1159D">
        <w:t xml:space="preserve"> износу од  2.254.477 динара за плаћање јубиларних награда за 10, 20, 30 и 40 година рада.</w:t>
      </w:r>
    </w:p>
    <w:p w:rsidR="00440ED2" w:rsidRPr="00B1159D" w:rsidRDefault="00440ED2" w:rsidP="00440ED2">
      <w:pPr>
        <w:jc w:val="both"/>
      </w:pPr>
      <w:r>
        <w:rPr>
          <w:lang w:val="sr-Cyrl-RS"/>
        </w:rPr>
        <w:t>П</w:t>
      </w:r>
      <w:r>
        <w:t>озициј</w:t>
      </w:r>
      <w:r>
        <w:rPr>
          <w:lang w:val="sr-Cyrl-RS"/>
        </w:rPr>
        <w:t>а</w:t>
      </w:r>
      <w:r w:rsidRPr="00B1159D">
        <w:t xml:space="preserve"> 319</w:t>
      </w:r>
      <w:r>
        <w:rPr>
          <w:lang w:val="sr-Cyrl-RS"/>
        </w:rPr>
        <w:t xml:space="preserve"> -</w:t>
      </w:r>
      <w:r>
        <w:t xml:space="preserve"> </w:t>
      </w:r>
      <w:r>
        <w:rPr>
          <w:lang w:val="sr-Cyrl-RS"/>
        </w:rPr>
        <w:t>Е</w:t>
      </w:r>
      <w:r w:rsidRPr="00B1159D">
        <w:t>кономска класификација 42</w:t>
      </w:r>
      <w:r>
        <w:t>1  – Стални трошкови , у</w:t>
      </w:r>
      <w:r w:rsidRPr="00B1159D">
        <w:t xml:space="preserve"> износу од  90.872.3</w:t>
      </w:r>
      <w:r>
        <w:t>3</w:t>
      </w:r>
      <w:r>
        <w:rPr>
          <w:lang w:val="sr-Cyrl-RS"/>
        </w:rPr>
        <w:t>1</w:t>
      </w:r>
      <w:r w:rsidRPr="00B1159D">
        <w:t xml:space="preserve"> </w:t>
      </w:r>
      <w:r>
        <w:t>динар</w:t>
      </w:r>
      <w:r w:rsidRPr="00B1159D">
        <w:t xml:space="preserve"> за плаћање трошкова платног промета (конто 4211- Трошкови платног промета) у иносу од </w:t>
      </w:r>
      <w:r>
        <w:t>3.428</w:t>
      </w:r>
      <w:r>
        <w:rPr>
          <w:lang w:val="sr-Cyrl-RS"/>
        </w:rPr>
        <w:t xml:space="preserve"> </w:t>
      </w:r>
      <w:r>
        <w:rPr>
          <w:lang w:val="sr-Cyrl-RS"/>
        </w:rPr>
        <w:lastRenderedPageBreak/>
        <w:t>динара,</w:t>
      </w:r>
      <w:r w:rsidRPr="00B1159D">
        <w:t xml:space="preserve"> електричне енергије и грејања (конто 4212- Енертетске услуге)  у износу од </w:t>
      </w:r>
      <w:r>
        <w:t>83.654.45</w:t>
      </w:r>
      <w:r>
        <w:rPr>
          <w:lang w:val="sr-Cyrl-RS"/>
        </w:rPr>
        <w:t>4 динара</w:t>
      </w:r>
      <w:r w:rsidRPr="00B1159D">
        <w:t xml:space="preserve">, за плаћање потрошње воде и одлагање смећа (конто 4213- Комуналне услуге) у износу од  </w:t>
      </w:r>
      <w:r>
        <w:t>5.243.445</w:t>
      </w:r>
      <w:r w:rsidRPr="00B1159D">
        <w:t xml:space="preserve"> динара, за плаћање трошкова осигурања возила (конто 4215- Трошкови осигурања) у износу од </w:t>
      </w:r>
      <w:r>
        <w:t>924.35</w:t>
      </w:r>
      <w:r>
        <w:rPr>
          <w:lang w:val="sr-Cyrl-RS"/>
        </w:rPr>
        <w:t>4</w:t>
      </w:r>
      <w:r w:rsidRPr="00B1159D">
        <w:t xml:space="preserve"> динара, за плаћање етажног одржавање и заједничих трошкова (конто 4219- Остали трошкови) у износу од 1.046.</w:t>
      </w:r>
      <w:r>
        <w:t>649</w:t>
      </w:r>
      <w:r w:rsidRPr="00B1159D">
        <w:t xml:space="preserve"> динара.</w:t>
      </w:r>
    </w:p>
    <w:p w:rsidR="00440ED2" w:rsidRPr="00B1159D" w:rsidRDefault="00440ED2" w:rsidP="00440ED2">
      <w:pPr>
        <w:jc w:val="both"/>
      </w:pPr>
      <w:r>
        <w:rPr>
          <w:lang w:val="sr-Cyrl-RS"/>
        </w:rPr>
        <w:t>П</w:t>
      </w:r>
      <w:r>
        <w:t>озициј</w:t>
      </w:r>
      <w:r>
        <w:rPr>
          <w:lang w:val="sr-Cyrl-RS"/>
        </w:rPr>
        <w:t>а</w:t>
      </w:r>
      <w:r>
        <w:t xml:space="preserve"> 320</w:t>
      </w:r>
      <w:r>
        <w:rPr>
          <w:lang w:val="sr-Cyrl-RS"/>
        </w:rPr>
        <w:t xml:space="preserve"> -</w:t>
      </w:r>
      <w:r>
        <w:t xml:space="preserve"> </w:t>
      </w:r>
      <w:r>
        <w:rPr>
          <w:lang w:val="sr-Cyrl-RS"/>
        </w:rPr>
        <w:t>Е</w:t>
      </w:r>
      <w:r w:rsidRPr="00B1159D">
        <w:t xml:space="preserve">кономска класификација 422 </w:t>
      </w:r>
      <w:r>
        <w:t xml:space="preserve"> – Трошкови путовања , у</w:t>
      </w:r>
      <w:r w:rsidRPr="00B1159D">
        <w:t xml:space="preserve"> износу од  689.</w:t>
      </w:r>
      <w:r>
        <w:t>90</w:t>
      </w:r>
      <w:r>
        <w:rPr>
          <w:lang w:val="sr-Cyrl-RS"/>
        </w:rPr>
        <w:t>5</w:t>
      </w:r>
      <w:r w:rsidRPr="00B1159D">
        <w:t xml:space="preserve"> динара за плаћање трошкова дневница и осталих трошкова на службеном путовању у земљи и иностранству, ТАГ картица за путарину.</w:t>
      </w:r>
    </w:p>
    <w:p w:rsidR="00440ED2" w:rsidRPr="00C70647" w:rsidRDefault="00440ED2" w:rsidP="00440ED2">
      <w:pPr>
        <w:jc w:val="both"/>
        <w:rPr>
          <w:lang w:val="sr-Cyrl-RS"/>
        </w:rPr>
      </w:pPr>
      <w:r>
        <w:rPr>
          <w:lang w:val="sr-Cyrl-RS"/>
        </w:rPr>
        <w:t>П</w:t>
      </w:r>
      <w:r>
        <w:t>озициј</w:t>
      </w:r>
      <w:r>
        <w:rPr>
          <w:lang w:val="sr-Cyrl-RS"/>
        </w:rPr>
        <w:t>а</w:t>
      </w:r>
      <w:r>
        <w:t xml:space="preserve"> 321</w:t>
      </w:r>
      <w:r>
        <w:rPr>
          <w:lang w:val="sr-Cyrl-RS"/>
        </w:rPr>
        <w:t xml:space="preserve"> -</w:t>
      </w:r>
      <w:r>
        <w:t xml:space="preserve"> </w:t>
      </w:r>
      <w:r>
        <w:rPr>
          <w:lang w:val="sr-Cyrl-RS"/>
        </w:rPr>
        <w:t>Е</w:t>
      </w:r>
      <w:r w:rsidRPr="00B1159D">
        <w:t>кономска класификација 423  – Услуге по</w:t>
      </w:r>
      <w:r>
        <w:t xml:space="preserve"> уговору , у</w:t>
      </w:r>
      <w:r w:rsidRPr="00B1159D">
        <w:t xml:space="preserve"> износу од  10.356.109 динара, за плаћање услуга приступа ел. порталу и трошкови закуп</w:t>
      </w:r>
      <w:r>
        <w:t>а лиценце Канцеларко 301.020</w:t>
      </w:r>
      <w:r>
        <w:rPr>
          <w:lang w:val="sr-Cyrl-RS"/>
        </w:rPr>
        <w:t xml:space="preserve"> динара</w:t>
      </w:r>
      <w:r w:rsidRPr="00B1159D">
        <w:t xml:space="preserve"> за плаћање трошкова полагања државног стручног испита (конто 4233</w:t>
      </w:r>
      <w:r>
        <w:rPr>
          <w:lang w:val="sr-Cyrl-RS"/>
        </w:rPr>
        <w:t xml:space="preserve"> </w:t>
      </w:r>
      <w:r>
        <w:t>- Издаци за стручне испите )</w:t>
      </w:r>
      <w:r>
        <w:rPr>
          <w:lang w:val="sr-Cyrl-RS"/>
        </w:rPr>
        <w:t>.</w:t>
      </w:r>
      <w:r>
        <w:t xml:space="preserve"> </w:t>
      </w:r>
      <w:r>
        <w:rPr>
          <w:lang w:val="sr-Cyrl-RS"/>
        </w:rPr>
        <w:t>И</w:t>
      </w:r>
      <w:r>
        <w:t>знос</w:t>
      </w:r>
      <w:r w:rsidRPr="00B1159D">
        <w:t xml:space="preserve"> од 60.50</w:t>
      </w:r>
      <w:r>
        <w:t>0</w:t>
      </w:r>
      <w:r w:rsidRPr="00B1159D">
        <w:t xml:space="preserve"> динара, за плаћање трошкова објављивања огласа   (кон</w:t>
      </w:r>
      <w:r>
        <w:t>то 4234- Услуге информисања)</w:t>
      </w:r>
      <w:r>
        <w:rPr>
          <w:lang w:val="sr-Cyrl-RS"/>
        </w:rPr>
        <w:t>. И</w:t>
      </w:r>
      <w:r>
        <w:t>знос</w:t>
      </w:r>
      <w:r w:rsidRPr="00B1159D">
        <w:t xml:space="preserve"> од 1.079.96</w:t>
      </w:r>
      <w:r>
        <w:t>4</w:t>
      </w:r>
      <w:r w:rsidRPr="00B1159D">
        <w:t xml:space="preserve"> динара, за исплату накнаде лицима ангажованим за обављање привремених и повремених послова у износу од  </w:t>
      </w:r>
      <w:r>
        <w:t>7.338.78</w:t>
      </w:r>
      <w:r>
        <w:rPr>
          <w:lang w:val="sr-Cyrl-RS"/>
        </w:rPr>
        <w:t>9</w:t>
      </w:r>
      <w:r w:rsidRPr="00B1159D">
        <w:t xml:space="preserve"> динара (конто 4235- Стручне услуге), за плаћање стручних услуга </w:t>
      </w:r>
      <w:r>
        <w:t>(конто 4235- стручне услуге)</w:t>
      </w:r>
      <w:r>
        <w:rPr>
          <w:lang w:val="sr-Cyrl-RS"/>
        </w:rPr>
        <w:t>. И</w:t>
      </w:r>
      <w:r>
        <w:t>знос</w:t>
      </w:r>
      <w:r w:rsidRPr="00B1159D">
        <w:t xml:space="preserve"> од 430.800</w:t>
      </w:r>
      <w:r>
        <w:rPr>
          <w:lang w:val="sr-Cyrl-RS"/>
        </w:rPr>
        <w:t xml:space="preserve"> динара</w:t>
      </w:r>
      <w:r w:rsidRPr="00B1159D">
        <w:t xml:space="preserve"> за услуге вештачења грађевинске струке, за плаћање трошкова контроле ПП апарата и реф</w:t>
      </w:r>
      <w:r>
        <w:t>ундацију трошкова РФЗО у</w:t>
      </w:r>
      <w:r w:rsidRPr="00B1159D">
        <w:t xml:space="preserve"> износу од </w:t>
      </w:r>
      <w:r>
        <w:t>1.065.11</w:t>
      </w:r>
      <w:r>
        <w:rPr>
          <w:lang w:val="sr-Cyrl-RS"/>
        </w:rPr>
        <w:t>7 динара</w:t>
      </w:r>
      <w:r w:rsidRPr="00B1159D">
        <w:t>.</w:t>
      </w:r>
    </w:p>
    <w:p w:rsidR="00440ED2" w:rsidRPr="00C70647" w:rsidRDefault="00440ED2" w:rsidP="00440ED2">
      <w:pPr>
        <w:jc w:val="both"/>
        <w:rPr>
          <w:lang w:val="sr-Cyrl-RS"/>
        </w:rPr>
      </w:pPr>
      <w:r>
        <w:rPr>
          <w:lang w:val="sr-Cyrl-RS"/>
        </w:rPr>
        <w:t>П</w:t>
      </w:r>
      <w:r>
        <w:t>озициј</w:t>
      </w:r>
      <w:r>
        <w:rPr>
          <w:lang w:val="sr-Cyrl-RS"/>
        </w:rPr>
        <w:t>а</w:t>
      </w:r>
      <w:r>
        <w:t xml:space="preserve"> 322</w:t>
      </w:r>
      <w:r>
        <w:rPr>
          <w:lang w:val="sr-Cyrl-RS"/>
        </w:rPr>
        <w:t xml:space="preserve"> -</w:t>
      </w:r>
      <w:r>
        <w:t xml:space="preserve"> </w:t>
      </w:r>
      <w:r>
        <w:rPr>
          <w:lang w:val="sr-Cyrl-RS"/>
        </w:rPr>
        <w:t>Е</w:t>
      </w:r>
      <w:r w:rsidRPr="00B1159D">
        <w:t>кономска класификација 424</w:t>
      </w:r>
      <w:r>
        <w:rPr>
          <w:lang w:val="sr-Cyrl-RS"/>
        </w:rPr>
        <w:t xml:space="preserve"> </w:t>
      </w:r>
      <w:r w:rsidRPr="00B1159D">
        <w:t>- Специја</w:t>
      </w:r>
      <w:r>
        <w:t>лизоване услуге</w:t>
      </w:r>
      <w:r>
        <w:rPr>
          <w:lang w:val="sr-Cyrl-RS"/>
        </w:rPr>
        <w:t>. Утрошен и</w:t>
      </w:r>
      <w:r>
        <w:t>знос</w:t>
      </w:r>
      <w:r w:rsidRPr="00B1159D">
        <w:t xml:space="preserve"> од  5.788.9</w:t>
      </w:r>
      <w:r>
        <w:t>20</w:t>
      </w:r>
      <w:r w:rsidRPr="00B1159D">
        <w:t xml:space="preserve"> динара за потребе плаћања сист</w:t>
      </w:r>
      <w:r>
        <w:t>ематских прегледа запослених</w:t>
      </w:r>
      <w:r>
        <w:rPr>
          <w:lang w:val="sr-Cyrl-RS"/>
        </w:rPr>
        <w:t>. И</w:t>
      </w:r>
      <w:r>
        <w:t>знос</w:t>
      </w:r>
      <w:r w:rsidRPr="00B1159D">
        <w:t xml:space="preserve"> од </w:t>
      </w:r>
      <w:r>
        <w:t>815.700</w:t>
      </w:r>
      <w:r w:rsidRPr="00B1159D">
        <w:t xml:space="preserve"> динара, за</w:t>
      </w:r>
      <w:r>
        <w:t xml:space="preserve"> плаћање геодетских услуга</w:t>
      </w:r>
      <w:r>
        <w:rPr>
          <w:lang w:val="sr-Cyrl-RS"/>
        </w:rPr>
        <w:t>. И</w:t>
      </w:r>
      <w:r>
        <w:t>знос</w:t>
      </w:r>
      <w:r w:rsidRPr="00B1159D">
        <w:t xml:space="preserve"> од  </w:t>
      </w:r>
      <w:r>
        <w:t>4.731.420</w:t>
      </w:r>
      <w:r w:rsidRPr="00B1159D">
        <w:t xml:space="preserve"> динара, за плаћање трошкова техни</w:t>
      </w:r>
      <w:r>
        <w:t>чког прегледа службених возила</w:t>
      </w:r>
      <w:r>
        <w:rPr>
          <w:lang w:val="sr-Cyrl-RS"/>
        </w:rPr>
        <w:t>. И</w:t>
      </w:r>
      <w:r>
        <w:t>знос</w:t>
      </w:r>
      <w:r w:rsidRPr="00B1159D">
        <w:t xml:space="preserve"> од  </w:t>
      </w:r>
      <w:r>
        <w:t>241.800</w:t>
      </w:r>
      <w:r w:rsidRPr="00B1159D">
        <w:t xml:space="preserve"> динара.</w:t>
      </w:r>
    </w:p>
    <w:p w:rsidR="00440ED2" w:rsidRPr="00C70647" w:rsidRDefault="00440ED2" w:rsidP="00440ED2">
      <w:pPr>
        <w:jc w:val="both"/>
        <w:rPr>
          <w:lang w:val="sr-Cyrl-RS"/>
        </w:rPr>
      </w:pPr>
      <w:r>
        <w:rPr>
          <w:lang w:val="sr-Cyrl-RS"/>
        </w:rPr>
        <w:t>П</w:t>
      </w:r>
      <w:r>
        <w:t>озициј</w:t>
      </w:r>
      <w:r>
        <w:rPr>
          <w:lang w:val="sr-Cyrl-RS"/>
        </w:rPr>
        <w:t>а</w:t>
      </w:r>
      <w:r>
        <w:t xml:space="preserve"> 323</w:t>
      </w:r>
      <w:r>
        <w:rPr>
          <w:lang w:val="sr-Cyrl-RS"/>
        </w:rPr>
        <w:t xml:space="preserve"> -</w:t>
      </w:r>
      <w:r>
        <w:t xml:space="preserve"> </w:t>
      </w:r>
      <w:r>
        <w:rPr>
          <w:lang w:val="sr-Cyrl-RS"/>
        </w:rPr>
        <w:t>Е</w:t>
      </w:r>
      <w:r w:rsidRPr="00B1159D">
        <w:t>кономска класификација 425</w:t>
      </w:r>
      <w:r>
        <w:rPr>
          <w:lang w:val="sr-Cyrl-RS"/>
        </w:rPr>
        <w:t xml:space="preserve"> </w:t>
      </w:r>
      <w:r w:rsidRPr="00B1159D">
        <w:t>- Текуће п</w:t>
      </w:r>
      <w:r>
        <w:t>оправке и одржавање</w:t>
      </w:r>
      <w:r>
        <w:rPr>
          <w:lang w:val="sr-Cyrl-RS"/>
        </w:rPr>
        <w:t>. Утрошен и</w:t>
      </w:r>
      <w:r>
        <w:t>знос</w:t>
      </w:r>
      <w:r w:rsidRPr="00B1159D">
        <w:t xml:space="preserve"> од  15</w:t>
      </w:r>
      <w:r>
        <w:t>.265.26</w:t>
      </w:r>
      <w:r>
        <w:rPr>
          <w:lang w:val="sr-Cyrl-RS"/>
        </w:rPr>
        <w:t>8</w:t>
      </w:r>
      <w:r w:rsidRPr="00B1159D">
        <w:t xml:space="preserve"> динара односи се на исплату по важећим уговорима за услуге одржавања система централне климатизације, кровопокривачких услуга, подополагачких услуга, услуга одржавања грејних инсталација, електро, браварских, молерофарбарских, водоводно-канализационих и материјала за централно грејање као и исплата по важећим уговорима за услуге видео надзора и алармноих система, сервиса и попрвка службених аутомобила, вулканизерских услуга, услуга одржавања ентеријера и екстеријера службених аутомобила, одржавања гас</w:t>
      </w:r>
      <w:r>
        <w:rPr>
          <w:lang w:val="sr-Cyrl-RS"/>
        </w:rPr>
        <w:t>н</w:t>
      </w:r>
      <w:r w:rsidRPr="00B1159D">
        <w:t>их уређаја на возилима.</w:t>
      </w:r>
    </w:p>
    <w:p w:rsidR="00440ED2" w:rsidRPr="00C70647" w:rsidRDefault="00440ED2" w:rsidP="00440ED2">
      <w:pPr>
        <w:jc w:val="both"/>
        <w:rPr>
          <w:lang w:val="sr-Cyrl-RS"/>
        </w:rPr>
      </w:pPr>
      <w:r>
        <w:rPr>
          <w:lang w:val="sr-Cyrl-RS"/>
        </w:rPr>
        <w:t>П</w:t>
      </w:r>
      <w:r>
        <w:t>озициј</w:t>
      </w:r>
      <w:r>
        <w:rPr>
          <w:lang w:val="sr-Cyrl-RS"/>
        </w:rPr>
        <w:t>а</w:t>
      </w:r>
      <w:r>
        <w:t xml:space="preserve"> 324</w:t>
      </w:r>
      <w:r>
        <w:rPr>
          <w:lang w:val="sr-Cyrl-RS"/>
        </w:rPr>
        <w:t xml:space="preserve"> -</w:t>
      </w:r>
      <w:r>
        <w:t xml:space="preserve"> </w:t>
      </w:r>
      <w:r>
        <w:rPr>
          <w:lang w:val="sr-Cyrl-RS"/>
        </w:rPr>
        <w:t>Е</w:t>
      </w:r>
      <w:r w:rsidRPr="00B1159D">
        <w:t>кономска класификаци</w:t>
      </w:r>
      <w:r>
        <w:t>ја  426 - Материјал,   у</w:t>
      </w:r>
      <w:r w:rsidRPr="00B1159D">
        <w:t xml:space="preserve"> износу од  </w:t>
      </w:r>
      <w:r>
        <w:t>29.270.325</w:t>
      </w:r>
      <w:r w:rsidRPr="00B1159D">
        <w:t xml:space="preserve">   динара за исплату по важећим уговорима за набавку канцеларијског материјала, канцеларијског прибора и штампаног материјала, набавку стручне литературе у области безбедности и здравља на раду и ПП заштите, набавку бензина, дизела, течног нафтног гаса и ауто козметике, набавку алкохолног и безалкохолног пића, средстава за хигијену, средстава за дезинфекцију простора, убруса, заштитних маски и рукавица, набавку дневне и недељне штампе, застава, резаног сунђера, дезобаријера, канти, трака и табли за обележавање и других намена.</w:t>
      </w:r>
    </w:p>
    <w:p w:rsidR="00440ED2" w:rsidRPr="00C70647" w:rsidRDefault="00440ED2" w:rsidP="00440ED2">
      <w:pPr>
        <w:jc w:val="both"/>
        <w:rPr>
          <w:lang w:val="sr-Cyrl-RS"/>
        </w:rPr>
      </w:pPr>
      <w:r>
        <w:rPr>
          <w:lang w:val="sr-Cyrl-RS"/>
        </w:rPr>
        <w:t>П</w:t>
      </w:r>
      <w:r>
        <w:t>озициј</w:t>
      </w:r>
      <w:r>
        <w:rPr>
          <w:lang w:val="sr-Cyrl-RS"/>
        </w:rPr>
        <w:t>а</w:t>
      </w:r>
      <w:r>
        <w:t xml:space="preserve"> 325</w:t>
      </w:r>
      <w:r>
        <w:rPr>
          <w:lang w:val="sr-Cyrl-RS"/>
        </w:rPr>
        <w:t xml:space="preserve"> -</w:t>
      </w:r>
      <w:r>
        <w:t xml:space="preserve"> </w:t>
      </w:r>
      <w:r>
        <w:rPr>
          <w:lang w:val="sr-Cyrl-RS"/>
        </w:rPr>
        <w:t>Е</w:t>
      </w:r>
      <w:r w:rsidRPr="00B1159D">
        <w:t>кономска класификација 482</w:t>
      </w:r>
      <w:r>
        <w:rPr>
          <w:lang w:val="sr-Cyrl-RS"/>
        </w:rPr>
        <w:t xml:space="preserve"> </w:t>
      </w:r>
      <w:r w:rsidRPr="00B1159D">
        <w:t>- Порези, обавезне т</w:t>
      </w:r>
      <w:r>
        <w:t>аксе, казне и пенали</w:t>
      </w:r>
      <w:r>
        <w:rPr>
          <w:lang w:val="sr-Cyrl-RS"/>
        </w:rPr>
        <w:t>. Утрошен и</w:t>
      </w:r>
      <w:r>
        <w:t>знос</w:t>
      </w:r>
      <w:r w:rsidRPr="00B1159D">
        <w:t xml:space="preserve"> од  5.564.215 динара за плаћање такси  на употребу моторних возила код редовне регистрације службених аутомобила за: МУП, Републичка административна такса, такса за Завод за израду новчаница, такса за регистрацију, саобраћајних дозвола, регистарске налепнице, регистарске таблице и плаћање такси за добијање информације о опремљености локације у поступку отуђења грађевинског земљишта </w:t>
      </w:r>
      <w:r>
        <w:t>55.11</w:t>
      </w:r>
      <w:r>
        <w:rPr>
          <w:lang w:val="sr-Cyrl-RS"/>
        </w:rPr>
        <w:t>5 динара</w:t>
      </w:r>
      <w:r w:rsidRPr="00B1159D">
        <w:t>.</w:t>
      </w:r>
    </w:p>
    <w:p w:rsidR="00440ED2" w:rsidRPr="00C70647" w:rsidRDefault="00440ED2" w:rsidP="00440ED2">
      <w:pPr>
        <w:jc w:val="both"/>
        <w:rPr>
          <w:lang w:val="sr-Cyrl-RS"/>
        </w:rPr>
      </w:pPr>
      <w:r>
        <w:rPr>
          <w:lang w:val="sr-Cyrl-RS"/>
        </w:rPr>
        <w:t>П</w:t>
      </w:r>
      <w:r>
        <w:t>озициј</w:t>
      </w:r>
      <w:r>
        <w:rPr>
          <w:lang w:val="sr-Cyrl-RS"/>
        </w:rPr>
        <w:t>а</w:t>
      </w:r>
      <w:r>
        <w:t xml:space="preserve"> 326</w:t>
      </w:r>
      <w:r>
        <w:rPr>
          <w:lang w:val="sr-Cyrl-RS"/>
        </w:rPr>
        <w:t xml:space="preserve"> -</w:t>
      </w:r>
      <w:r>
        <w:t xml:space="preserve"> </w:t>
      </w:r>
      <w:r>
        <w:rPr>
          <w:lang w:val="sr-Cyrl-RS"/>
        </w:rPr>
        <w:t>Е</w:t>
      </w:r>
      <w:r w:rsidRPr="00B1159D">
        <w:t>кономска класификација 483</w:t>
      </w:r>
      <w:r>
        <w:rPr>
          <w:lang w:val="sr-Cyrl-RS"/>
        </w:rPr>
        <w:t xml:space="preserve"> </w:t>
      </w:r>
      <w:r w:rsidRPr="00B1159D">
        <w:t>- Новчане казне и пена</w:t>
      </w:r>
      <w:r>
        <w:t>ли по решењу судова</w:t>
      </w:r>
      <w:r>
        <w:rPr>
          <w:lang w:val="sr-Cyrl-RS"/>
        </w:rPr>
        <w:t>. Утрошен и</w:t>
      </w:r>
      <w:r>
        <w:t>знос</w:t>
      </w:r>
      <w:r w:rsidRPr="00B1159D">
        <w:t xml:space="preserve"> од  125.025.711 динара за исплату досуђених парничних трошкова поступка, трошкова извршења, судских такси и камата. </w:t>
      </w:r>
    </w:p>
    <w:p w:rsidR="00440ED2" w:rsidRPr="00C70647" w:rsidRDefault="00440ED2" w:rsidP="00440ED2">
      <w:pPr>
        <w:jc w:val="both"/>
        <w:rPr>
          <w:lang w:val="sr-Cyrl-RS"/>
        </w:rPr>
      </w:pPr>
      <w:r>
        <w:rPr>
          <w:lang w:val="sr-Cyrl-RS"/>
        </w:rPr>
        <w:t>П</w:t>
      </w:r>
      <w:r>
        <w:t>озициј</w:t>
      </w:r>
      <w:r>
        <w:rPr>
          <w:lang w:val="sr-Cyrl-RS"/>
        </w:rPr>
        <w:t>а</w:t>
      </w:r>
      <w:r>
        <w:t xml:space="preserve"> 327</w:t>
      </w:r>
      <w:r>
        <w:rPr>
          <w:lang w:val="sr-Cyrl-RS"/>
        </w:rPr>
        <w:t xml:space="preserve"> - Е</w:t>
      </w:r>
      <w:r>
        <w:t xml:space="preserve">кономска класификација </w:t>
      </w:r>
      <w:r w:rsidRPr="00B1159D">
        <w:t>485</w:t>
      </w:r>
      <w:r>
        <w:rPr>
          <w:lang w:val="sr-Cyrl-RS"/>
        </w:rPr>
        <w:t xml:space="preserve"> </w:t>
      </w:r>
      <w:r w:rsidRPr="00B1159D">
        <w:t>- Накнада штете за повреде или штету нанету од стр</w:t>
      </w:r>
      <w:r>
        <w:t>ане државних органа</w:t>
      </w:r>
      <w:r>
        <w:rPr>
          <w:lang w:val="sr-Cyrl-RS"/>
        </w:rPr>
        <w:t>. Утрошен и</w:t>
      </w:r>
      <w:r>
        <w:t>знос</w:t>
      </w:r>
      <w:r w:rsidRPr="00B1159D">
        <w:t xml:space="preserve"> од </w:t>
      </w:r>
      <w:r>
        <w:t>1.321.42</w:t>
      </w:r>
      <w:r>
        <w:rPr>
          <w:lang w:val="sr-Cyrl-RS"/>
        </w:rPr>
        <w:t>9</w:t>
      </w:r>
      <w:r w:rsidRPr="00B1159D">
        <w:t xml:space="preserve"> динара.</w:t>
      </w:r>
    </w:p>
    <w:p w:rsidR="00440ED2" w:rsidRPr="00C70647" w:rsidRDefault="00440ED2" w:rsidP="00440ED2">
      <w:pPr>
        <w:jc w:val="both"/>
        <w:rPr>
          <w:lang w:val="sr-Cyrl-RS"/>
        </w:rPr>
      </w:pPr>
      <w:r>
        <w:rPr>
          <w:lang w:val="sr-Cyrl-RS"/>
        </w:rPr>
        <w:t>П</w:t>
      </w:r>
      <w:r>
        <w:t>озициј</w:t>
      </w:r>
      <w:r>
        <w:rPr>
          <w:lang w:val="sr-Cyrl-RS"/>
        </w:rPr>
        <w:t>а</w:t>
      </w:r>
      <w:r>
        <w:t xml:space="preserve"> 328</w:t>
      </w:r>
      <w:r>
        <w:rPr>
          <w:lang w:val="sr-Cyrl-RS"/>
        </w:rPr>
        <w:t xml:space="preserve"> -</w:t>
      </w:r>
      <w:r>
        <w:t xml:space="preserve"> </w:t>
      </w:r>
      <w:r>
        <w:rPr>
          <w:lang w:val="sr-Cyrl-RS"/>
        </w:rPr>
        <w:t>Е</w:t>
      </w:r>
      <w:r w:rsidRPr="00B1159D">
        <w:t>кономска класификација 512</w:t>
      </w:r>
      <w:r>
        <w:rPr>
          <w:lang w:val="sr-Cyrl-RS"/>
        </w:rPr>
        <w:t xml:space="preserve"> </w:t>
      </w:r>
      <w:r>
        <w:t>- Машине и опрема</w:t>
      </w:r>
      <w:r>
        <w:rPr>
          <w:lang w:val="sr-Cyrl-RS"/>
        </w:rPr>
        <w:t>.</w:t>
      </w:r>
      <w:r w:rsidRPr="00B1159D">
        <w:t xml:space="preserve">   Извршено плаћање по уговорима за набавку службених аутомобила, канцеларијског намештаја, алко тестова, кафе апарата, инвертер клима, даљинских управљача за паркинг рампу и носача за телевиз</w:t>
      </w:r>
      <w:r>
        <w:t>оре</w:t>
      </w:r>
      <w:r>
        <w:rPr>
          <w:lang w:val="sr-Cyrl-RS"/>
        </w:rPr>
        <w:t xml:space="preserve"> </w:t>
      </w:r>
      <w:r w:rsidRPr="00B1159D">
        <w:t xml:space="preserve">  6.968.742 динара.</w:t>
      </w:r>
    </w:p>
    <w:p w:rsidR="00440ED2" w:rsidRPr="00C70647" w:rsidRDefault="00440ED2" w:rsidP="00440ED2">
      <w:pPr>
        <w:jc w:val="both"/>
        <w:rPr>
          <w:lang w:val="sr-Cyrl-RS"/>
        </w:rPr>
      </w:pPr>
      <w:r>
        <w:rPr>
          <w:lang w:val="sr-Cyrl-RS"/>
        </w:rPr>
        <w:t>П</w:t>
      </w:r>
      <w:r>
        <w:t>озициј</w:t>
      </w:r>
      <w:r>
        <w:rPr>
          <w:lang w:val="sr-Cyrl-RS"/>
        </w:rPr>
        <w:t>а</w:t>
      </w:r>
      <w:r>
        <w:t xml:space="preserve"> 329</w:t>
      </w:r>
      <w:r>
        <w:rPr>
          <w:lang w:val="sr-Cyrl-RS"/>
        </w:rPr>
        <w:t xml:space="preserve"> -</w:t>
      </w:r>
      <w:r>
        <w:t xml:space="preserve"> </w:t>
      </w:r>
      <w:r>
        <w:rPr>
          <w:lang w:val="sr-Cyrl-RS"/>
        </w:rPr>
        <w:t>Е</w:t>
      </w:r>
      <w:r w:rsidRPr="00B1159D">
        <w:t>кономска класификација 513</w:t>
      </w:r>
      <w:r>
        <w:rPr>
          <w:lang w:val="sr-Cyrl-RS"/>
        </w:rPr>
        <w:t xml:space="preserve"> </w:t>
      </w:r>
      <w:r w:rsidRPr="00B1159D">
        <w:t>- Остал</w:t>
      </w:r>
      <w:r>
        <w:t>е некретнине и опрема</w:t>
      </w:r>
      <w:r>
        <w:rPr>
          <w:lang w:val="sr-Cyrl-RS"/>
        </w:rPr>
        <w:t xml:space="preserve">. Утрошен </w:t>
      </w:r>
      <w:r>
        <w:t>износ</w:t>
      </w:r>
      <w:r w:rsidRPr="00B1159D">
        <w:t xml:space="preserve"> од  9.018.</w:t>
      </w:r>
      <w:r>
        <w:t>74</w:t>
      </w:r>
      <w:r>
        <w:rPr>
          <w:lang w:val="sr-Cyrl-RS"/>
        </w:rPr>
        <w:t>5</w:t>
      </w:r>
      <w:r w:rsidRPr="00B1159D">
        <w:t xml:space="preserve"> динара за плаћање по уговорима за набавку мобилијара за дечије игралиште и набавку урбаног мобилијара као и за набавку покретних објеката за презентацију.</w:t>
      </w:r>
    </w:p>
    <w:p w:rsidR="00440ED2" w:rsidRPr="00C70647" w:rsidRDefault="00440ED2" w:rsidP="00440ED2">
      <w:pPr>
        <w:jc w:val="both"/>
        <w:rPr>
          <w:lang w:val="sr-Cyrl-RS"/>
        </w:rPr>
      </w:pPr>
      <w:r>
        <w:rPr>
          <w:lang w:val="sr-Cyrl-RS"/>
        </w:rPr>
        <w:t>П</w:t>
      </w:r>
      <w:r>
        <w:t>озициј</w:t>
      </w:r>
      <w:r>
        <w:rPr>
          <w:lang w:val="sr-Cyrl-RS"/>
        </w:rPr>
        <w:t>а</w:t>
      </w:r>
      <w:r>
        <w:t xml:space="preserve"> 330</w:t>
      </w:r>
      <w:r>
        <w:rPr>
          <w:lang w:val="sr-Cyrl-RS"/>
        </w:rPr>
        <w:t xml:space="preserve"> -</w:t>
      </w:r>
      <w:r>
        <w:t xml:space="preserve"> </w:t>
      </w:r>
      <w:r>
        <w:rPr>
          <w:lang w:val="sr-Cyrl-RS"/>
        </w:rPr>
        <w:t>Е</w:t>
      </w:r>
      <w:r w:rsidRPr="00B1159D">
        <w:t>коном</w:t>
      </w:r>
      <w:r>
        <w:t>ска класификација 541- Земљиште</w:t>
      </w:r>
      <w:r>
        <w:rPr>
          <w:lang w:val="sr-Cyrl-RS"/>
        </w:rPr>
        <w:t>. Планирано</w:t>
      </w:r>
      <w:r w:rsidRPr="00B1159D">
        <w:t xml:space="preserve">  411.230.</w:t>
      </w:r>
      <w:r>
        <w:t>29</w:t>
      </w:r>
      <w:r>
        <w:rPr>
          <w:lang w:val="sr-Cyrl-RS"/>
        </w:rPr>
        <w:t>1</w:t>
      </w:r>
      <w:r w:rsidRPr="00B1159D">
        <w:t xml:space="preserve"> </w:t>
      </w:r>
      <w:r>
        <w:t>динар</w:t>
      </w:r>
      <w:r w:rsidRPr="00B1159D">
        <w:t xml:space="preserve"> за исплату накнада по основу експропријације, изузимања и административног преноса земљишта као и  накнаде </w:t>
      </w:r>
      <w:r w:rsidRPr="00B1159D">
        <w:lastRenderedPageBreak/>
        <w:t>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неизграђеног грађевинског земљишта.</w:t>
      </w:r>
    </w:p>
    <w:p w:rsidR="00440ED2" w:rsidRPr="00C70647" w:rsidRDefault="00440ED2" w:rsidP="00440ED2">
      <w:pPr>
        <w:jc w:val="both"/>
        <w:rPr>
          <w:lang w:val="sr-Cyrl-RS"/>
        </w:rPr>
      </w:pPr>
      <w:r w:rsidRPr="00B1159D">
        <w:t>Функција: 620 Развој заједнице</w:t>
      </w:r>
    </w:p>
    <w:p w:rsidR="00440ED2" w:rsidRPr="00F8042D" w:rsidRDefault="00440ED2" w:rsidP="00440ED2">
      <w:pPr>
        <w:jc w:val="both"/>
        <w:rPr>
          <w:lang w:val="sr-Cyrl-RS"/>
        </w:rPr>
      </w:pPr>
      <w:r>
        <w:rPr>
          <w:lang w:val="sr-Cyrl-RS"/>
        </w:rPr>
        <w:t>П</w:t>
      </w:r>
      <w:r>
        <w:t>озициј</w:t>
      </w:r>
      <w:r>
        <w:rPr>
          <w:lang w:val="sr-Cyrl-RS"/>
        </w:rPr>
        <w:t>а</w:t>
      </w:r>
      <w:r>
        <w:t xml:space="preserve"> 331</w:t>
      </w:r>
      <w:r>
        <w:rPr>
          <w:lang w:val="sr-Cyrl-RS"/>
        </w:rPr>
        <w:t xml:space="preserve"> -</w:t>
      </w:r>
      <w:r>
        <w:t xml:space="preserve"> </w:t>
      </w:r>
      <w:r>
        <w:rPr>
          <w:lang w:val="sr-Cyrl-RS"/>
        </w:rPr>
        <w:t>Е</w:t>
      </w:r>
      <w:r w:rsidRPr="00B1159D">
        <w:t>кономска класификација 511</w:t>
      </w:r>
      <w:r>
        <w:rPr>
          <w:lang w:val="sr-Cyrl-RS"/>
        </w:rPr>
        <w:t xml:space="preserve"> </w:t>
      </w:r>
      <w:r w:rsidRPr="00B1159D">
        <w:t>- Зграде и грађевински објекти, за реализацију уговора о преносу права трајног коришћења станова уз накнаду од ЈП „Градске стамбене агенције“</w:t>
      </w:r>
      <w:r>
        <w:rPr>
          <w:lang w:val="sr-Cyrl-RS"/>
        </w:rPr>
        <w:t xml:space="preserve"> </w:t>
      </w:r>
      <w:r w:rsidRPr="00B1159D">
        <w:t>Ниш на Град Ниш број 1608/2010-01 од 28.05.2010. године, на локацији у ул. Мајаковског у Нишу и  Анекса Уговора  бр.3880/2016-01 од 01.12.2016.год.</w:t>
      </w:r>
      <w:r w:rsidRPr="00F8042D">
        <w:t xml:space="preserve"> </w:t>
      </w:r>
      <w:r w:rsidRPr="00B1159D">
        <w:t>у износу од 9.332.</w:t>
      </w:r>
      <w:r>
        <w:t>915</w:t>
      </w:r>
      <w:r w:rsidRPr="00B1159D">
        <w:t xml:space="preserve"> динара</w:t>
      </w:r>
      <w:r>
        <w:rPr>
          <w:lang w:val="sr-Cyrl-RS"/>
        </w:rPr>
        <w:t>.</w:t>
      </w:r>
    </w:p>
    <w:p w:rsidR="00440ED2" w:rsidRPr="00B1159D" w:rsidRDefault="00440ED2" w:rsidP="00440ED2">
      <w:pPr>
        <w:jc w:val="both"/>
      </w:pPr>
      <w:r>
        <w:rPr>
          <w:lang w:val="sr-Cyrl-RS"/>
        </w:rPr>
        <w:t xml:space="preserve">Програмска активност </w:t>
      </w:r>
      <w:r w:rsidRPr="00B1159D">
        <w:t>0602-0011 Робне резерве</w:t>
      </w:r>
    </w:p>
    <w:p w:rsidR="00440ED2" w:rsidRPr="00C70647" w:rsidRDefault="00440ED2" w:rsidP="00440ED2">
      <w:pPr>
        <w:jc w:val="both"/>
        <w:rPr>
          <w:lang w:val="sr-Cyrl-RS"/>
        </w:rPr>
      </w:pPr>
      <w:r w:rsidRPr="00B1159D">
        <w:t>Функција: 490 Економски послови некласификовани на другом месту</w:t>
      </w:r>
    </w:p>
    <w:p w:rsidR="00440ED2" w:rsidRPr="000A2E25" w:rsidRDefault="00440ED2" w:rsidP="00440ED2">
      <w:pPr>
        <w:jc w:val="both"/>
        <w:rPr>
          <w:lang w:val="sr-Cyrl-RS"/>
        </w:rPr>
      </w:pPr>
      <w:r>
        <w:rPr>
          <w:lang w:val="sr-Cyrl-RS"/>
        </w:rPr>
        <w:t>П</w:t>
      </w:r>
      <w:r>
        <w:t>озициј</w:t>
      </w:r>
      <w:r>
        <w:rPr>
          <w:lang w:val="sr-Cyrl-RS"/>
        </w:rPr>
        <w:t>а</w:t>
      </w:r>
      <w:r>
        <w:t xml:space="preserve"> 332</w:t>
      </w:r>
      <w:r>
        <w:rPr>
          <w:lang w:val="sr-Cyrl-RS"/>
        </w:rPr>
        <w:t xml:space="preserve"> - </w:t>
      </w:r>
      <w:r>
        <w:t>Економска класификација 421</w:t>
      </w:r>
      <w:r>
        <w:rPr>
          <w:lang w:val="sr-Cyrl-RS"/>
        </w:rPr>
        <w:t xml:space="preserve"> -</w:t>
      </w:r>
      <w:r w:rsidRPr="000A2E25">
        <w:t xml:space="preserve"> </w:t>
      </w:r>
      <w:r w:rsidRPr="00B1159D">
        <w:t>Стални трошкови</w:t>
      </w:r>
      <w:r>
        <w:rPr>
          <w:lang w:val="sr-Cyrl-RS"/>
        </w:rPr>
        <w:t>. Планирано</w:t>
      </w:r>
      <w:r>
        <w:t xml:space="preserve"> 20.000</w:t>
      </w:r>
      <w:r w:rsidRPr="00B1159D">
        <w:t xml:space="preserve"> динара</w:t>
      </w:r>
      <w:r>
        <w:rPr>
          <w:lang w:val="sr-Cyrl-RS"/>
        </w:rPr>
        <w:t xml:space="preserve">. </w:t>
      </w:r>
      <w:r>
        <w:t>Извршење 0 динара</w:t>
      </w:r>
      <w:r>
        <w:rPr>
          <w:lang w:val="sr-Cyrl-RS"/>
        </w:rPr>
        <w:t xml:space="preserve">. </w:t>
      </w:r>
      <w:r>
        <w:t>Складишни</w:t>
      </w:r>
      <w:r w:rsidRPr="00B1159D">
        <w:t xml:space="preserve"> и платни промет  реализују се према динамици плаћања и промету средстава.</w:t>
      </w:r>
    </w:p>
    <w:p w:rsidR="00440ED2" w:rsidRPr="000A2E25" w:rsidRDefault="00440ED2" w:rsidP="00440ED2">
      <w:pPr>
        <w:jc w:val="both"/>
      </w:pPr>
      <w:r>
        <w:rPr>
          <w:lang w:val="sr-Cyrl-RS"/>
        </w:rPr>
        <w:t>П</w:t>
      </w:r>
      <w:r>
        <w:t>озициј</w:t>
      </w:r>
      <w:r>
        <w:rPr>
          <w:lang w:val="sr-Cyrl-RS"/>
        </w:rPr>
        <w:t>а</w:t>
      </w:r>
      <w:r>
        <w:t xml:space="preserve"> 333 </w:t>
      </w:r>
      <w:r>
        <w:rPr>
          <w:lang w:val="sr-Cyrl-RS"/>
        </w:rPr>
        <w:t xml:space="preserve">- </w:t>
      </w:r>
      <w:r>
        <w:t>Економска класификација</w:t>
      </w:r>
      <w:r w:rsidRPr="00B1159D">
        <w:t xml:space="preserve"> 423 – </w:t>
      </w:r>
      <w:r>
        <w:rPr>
          <w:lang w:val="sr-Cyrl-RS"/>
        </w:rPr>
        <w:t xml:space="preserve"> </w:t>
      </w:r>
      <w:r w:rsidRPr="00B1159D">
        <w:t>Остале опште услуге</w:t>
      </w:r>
      <w:r>
        <w:rPr>
          <w:lang w:val="sr-Cyrl-RS"/>
        </w:rPr>
        <w:t>. Планирано</w:t>
      </w:r>
      <w:r w:rsidRPr="00B1159D">
        <w:t xml:space="preserve"> 7</w:t>
      </w:r>
      <w:r>
        <w:t>0.000</w:t>
      </w:r>
      <w:r w:rsidRPr="00B1159D">
        <w:t xml:space="preserve"> динара</w:t>
      </w:r>
      <w:r>
        <w:rPr>
          <w:lang w:val="sr-Cyrl-RS"/>
        </w:rPr>
        <w:t xml:space="preserve">. </w:t>
      </w:r>
      <w:r>
        <w:t>Извршење</w:t>
      </w:r>
      <w:r w:rsidRPr="00B1159D">
        <w:t xml:space="preserve"> 34.320</w:t>
      </w:r>
      <w:r>
        <w:t xml:space="preserve"> динара</w:t>
      </w:r>
      <w:r>
        <w:rPr>
          <w:lang w:val="sr-Cyrl-RS"/>
        </w:rPr>
        <w:t xml:space="preserve"> или </w:t>
      </w:r>
      <w:r w:rsidRPr="00B1159D">
        <w:t>49,03%</w:t>
      </w:r>
      <w:r>
        <w:rPr>
          <w:lang w:val="sr-Cyrl-RS"/>
        </w:rPr>
        <w:t xml:space="preserve">. </w:t>
      </w:r>
      <w:r w:rsidRPr="00B1159D">
        <w:t>У складу са списком јавних набавки на које се закон не односи, набавка је реализована по ценама нижим од очекиваних.</w:t>
      </w:r>
    </w:p>
    <w:p w:rsidR="00440ED2" w:rsidRPr="00823125" w:rsidRDefault="00440ED2" w:rsidP="00440ED2">
      <w:pPr>
        <w:jc w:val="both"/>
        <w:rPr>
          <w:lang w:val="sr-Cyrl-RS"/>
        </w:rPr>
      </w:pPr>
      <w:r>
        <w:rPr>
          <w:lang w:val="sr-Cyrl-RS"/>
        </w:rPr>
        <w:t>П</w:t>
      </w:r>
      <w:r>
        <w:t>озициј</w:t>
      </w:r>
      <w:r>
        <w:rPr>
          <w:lang w:val="sr-Cyrl-RS"/>
        </w:rPr>
        <w:t>а</w:t>
      </w:r>
      <w:r>
        <w:t xml:space="preserve"> 334 </w:t>
      </w:r>
      <w:r>
        <w:rPr>
          <w:lang w:val="sr-Cyrl-RS"/>
        </w:rPr>
        <w:t xml:space="preserve">- </w:t>
      </w:r>
      <w:r>
        <w:t>Економска класификација 424</w:t>
      </w:r>
      <w:r w:rsidRPr="00823125">
        <w:t xml:space="preserve"> </w:t>
      </w:r>
      <w:r w:rsidRPr="00B1159D">
        <w:t>Специјализоване услуге</w:t>
      </w:r>
      <w:r>
        <w:rPr>
          <w:lang w:val="sr-Cyrl-RS"/>
        </w:rPr>
        <w:t>. Планирано</w:t>
      </w:r>
      <w:r>
        <w:t xml:space="preserve"> 35.000</w:t>
      </w:r>
      <w:r w:rsidRPr="00B1159D">
        <w:t xml:space="preserve"> динара</w:t>
      </w:r>
      <w:r>
        <w:rPr>
          <w:lang w:val="sr-Cyrl-RS"/>
        </w:rPr>
        <w:t xml:space="preserve">. </w:t>
      </w:r>
      <w:r>
        <w:t>Извршење</w:t>
      </w:r>
      <w:r w:rsidRPr="00B1159D">
        <w:t xml:space="preserve"> 13.08</w:t>
      </w:r>
      <w:r>
        <w:rPr>
          <w:lang w:val="sr-Cyrl-RS"/>
        </w:rPr>
        <w:t xml:space="preserve">5 </w:t>
      </w:r>
      <w:r>
        <w:t>динара</w:t>
      </w:r>
      <w:r>
        <w:rPr>
          <w:lang w:val="sr-Cyrl-RS"/>
        </w:rPr>
        <w:t xml:space="preserve"> или</w:t>
      </w:r>
      <w:r>
        <w:t xml:space="preserve"> 3</w:t>
      </w:r>
      <w:r>
        <w:rPr>
          <w:lang w:val="sr-Cyrl-RS"/>
        </w:rPr>
        <w:t>7</w:t>
      </w:r>
      <w:r w:rsidRPr="00B1159D">
        <w:t>,39%</w:t>
      </w:r>
      <w:r>
        <w:rPr>
          <w:lang w:val="sr-Cyrl-RS"/>
        </w:rPr>
        <w:t>. Средства су утрошена на т</w:t>
      </w:r>
      <w:r>
        <w:t>рошков</w:t>
      </w:r>
      <w:r>
        <w:rPr>
          <w:lang w:val="sr-Cyrl-RS"/>
        </w:rPr>
        <w:t>е</w:t>
      </w:r>
      <w:r w:rsidRPr="00B1159D">
        <w:t xml:space="preserve"> евапорације - накнада складиштару за испарење нафтних деривата су плаћена у складу са уговором са ЈКП Медиана.  </w:t>
      </w:r>
    </w:p>
    <w:p w:rsidR="00440ED2" w:rsidRPr="00823125" w:rsidRDefault="00440ED2" w:rsidP="00440ED2">
      <w:pPr>
        <w:jc w:val="both"/>
        <w:rPr>
          <w:lang w:val="sr-Cyrl-RS"/>
        </w:rPr>
      </w:pPr>
      <w:r>
        <w:rPr>
          <w:lang w:val="sr-Cyrl-RS"/>
        </w:rPr>
        <w:t>П</w:t>
      </w:r>
      <w:r>
        <w:t>озициј</w:t>
      </w:r>
      <w:r>
        <w:rPr>
          <w:lang w:val="sr-Cyrl-RS"/>
        </w:rPr>
        <w:t>а</w:t>
      </w:r>
      <w:r>
        <w:t xml:space="preserve"> 335</w:t>
      </w:r>
      <w:r w:rsidRPr="00B1159D">
        <w:t xml:space="preserve"> </w:t>
      </w:r>
      <w:r>
        <w:rPr>
          <w:lang w:val="sr-Cyrl-RS"/>
        </w:rPr>
        <w:t xml:space="preserve">- </w:t>
      </w:r>
      <w:r>
        <w:t>Економска класификација 482</w:t>
      </w:r>
      <w:r>
        <w:rPr>
          <w:lang w:val="sr-Cyrl-RS"/>
        </w:rPr>
        <w:t xml:space="preserve"> -</w:t>
      </w:r>
      <w:r w:rsidRPr="00363736">
        <w:t xml:space="preserve"> </w:t>
      </w:r>
      <w:r w:rsidRPr="00B1159D">
        <w:t>Порези, о</w:t>
      </w:r>
      <w:r>
        <w:t>бавезне таксе, казне и пенали</w:t>
      </w:r>
      <w:r>
        <w:rPr>
          <w:lang w:val="sr-Cyrl-RS"/>
        </w:rPr>
        <w:t xml:space="preserve"> Планирано </w:t>
      </w:r>
      <w:r w:rsidRPr="00B1159D">
        <w:t>4.450</w:t>
      </w:r>
      <w:r>
        <w:t>.000</w:t>
      </w:r>
      <w:r w:rsidRPr="00B1159D">
        <w:t xml:space="preserve"> динара</w:t>
      </w:r>
      <w:r>
        <w:rPr>
          <w:lang w:val="sr-Cyrl-RS"/>
        </w:rPr>
        <w:t xml:space="preserve">. </w:t>
      </w:r>
      <w:r>
        <w:t>Извршење</w:t>
      </w:r>
      <w:r w:rsidRPr="00B1159D">
        <w:t xml:space="preserve"> 4.263.6</w:t>
      </w:r>
      <w:r>
        <w:t>5</w:t>
      </w:r>
      <w:r>
        <w:rPr>
          <w:lang w:val="sr-Cyrl-RS"/>
        </w:rPr>
        <w:t>5</w:t>
      </w:r>
      <w:r>
        <w:t xml:space="preserve"> динара</w:t>
      </w:r>
      <w:r>
        <w:rPr>
          <w:lang w:val="sr-Cyrl-RS"/>
        </w:rPr>
        <w:t xml:space="preserve"> или </w:t>
      </w:r>
      <w:r w:rsidRPr="00B1159D">
        <w:t>95,81</w:t>
      </w:r>
      <w:r>
        <w:rPr>
          <w:lang w:val="sr-Cyrl-RS"/>
        </w:rPr>
        <w:t xml:space="preserve">%. </w:t>
      </w:r>
      <w:r w:rsidRPr="00B1159D">
        <w:t xml:space="preserve">Средства су утрошена за плаћање пореза на додату вредност за извршену позајмицу и обрачунату камату по месечној динамици за позајмљену робу корисницима позајмице на основу уговора и анекса о позајмици робе из робних резерви.    </w:t>
      </w:r>
    </w:p>
    <w:p w:rsidR="00440ED2" w:rsidRPr="00823125" w:rsidRDefault="00440ED2" w:rsidP="00440ED2">
      <w:pPr>
        <w:jc w:val="both"/>
        <w:rPr>
          <w:lang w:val="sr-Cyrl-RS"/>
        </w:rPr>
      </w:pPr>
      <w:r>
        <w:rPr>
          <w:lang w:val="sr-Cyrl-RS"/>
        </w:rPr>
        <w:t>П</w:t>
      </w:r>
      <w:r>
        <w:t>озициј</w:t>
      </w:r>
      <w:r>
        <w:rPr>
          <w:lang w:val="sr-Cyrl-RS"/>
        </w:rPr>
        <w:t>а</w:t>
      </w:r>
      <w:r>
        <w:t xml:space="preserve"> 336 - </w:t>
      </w:r>
      <w:r w:rsidRPr="00B1159D">
        <w:t>Економска класификација 521</w:t>
      </w:r>
      <w:r w:rsidRPr="00363736">
        <w:t xml:space="preserve"> </w:t>
      </w:r>
      <w:r>
        <w:rPr>
          <w:lang w:val="sr-Cyrl-RS"/>
        </w:rPr>
        <w:t xml:space="preserve">- </w:t>
      </w:r>
      <w:r>
        <w:t>Робне резерве</w:t>
      </w:r>
      <w:r>
        <w:rPr>
          <w:lang w:val="sr-Cyrl-RS"/>
        </w:rPr>
        <w:t>. Планирано</w:t>
      </w:r>
      <w:r>
        <w:t xml:space="preserve"> 100.000</w:t>
      </w:r>
      <w:r w:rsidRPr="00B1159D">
        <w:t xml:space="preserve"> динара</w:t>
      </w:r>
      <w:r>
        <w:rPr>
          <w:lang w:val="sr-Cyrl-RS"/>
        </w:rPr>
        <w:t xml:space="preserve">. </w:t>
      </w:r>
      <w:r>
        <w:t>Извршење: 0 динара</w:t>
      </w:r>
      <w:r>
        <w:rPr>
          <w:lang w:val="sr-Cyrl-RS"/>
        </w:rPr>
        <w:t xml:space="preserve">. </w:t>
      </w:r>
      <w:r w:rsidRPr="00B1159D">
        <w:t>Средства нису реализована јер није било захтева за интервенцијом на тржишту.</w:t>
      </w:r>
    </w:p>
    <w:p w:rsidR="00440ED2" w:rsidRPr="00B1159D" w:rsidRDefault="00440ED2" w:rsidP="00440ED2">
      <w:pPr>
        <w:jc w:val="both"/>
      </w:pPr>
      <w:r>
        <w:rPr>
          <w:lang w:val="sr-Cyrl-RS"/>
        </w:rPr>
        <w:t xml:space="preserve">Програмска активност </w:t>
      </w:r>
      <w:r w:rsidRPr="00B1159D">
        <w:t>0602-0014  Управљање у ванредним ситуацијама</w:t>
      </w:r>
    </w:p>
    <w:p w:rsidR="00440ED2" w:rsidRPr="00B1159D" w:rsidRDefault="00440ED2" w:rsidP="00440ED2">
      <w:pPr>
        <w:jc w:val="both"/>
      </w:pPr>
      <w:r>
        <w:rPr>
          <w:lang w:val="sr-Cyrl-RS"/>
        </w:rPr>
        <w:t xml:space="preserve">Функција </w:t>
      </w:r>
      <w:r w:rsidRPr="00B1159D">
        <w:t>160  Опште јавне услуге некласификоване на другом месту</w:t>
      </w:r>
    </w:p>
    <w:p w:rsidR="00440ED2" w:rsidRPr="00C70647" w:rsidRDefault="00440ED2" w:rsidP="00440ED2">
      <w:pPr>
        <w:jc w:val="both"/>
        <w:rPr>
          <w:lang w:val="sr-Cyrl-RS"/>
        </w:rPr>
      </w:pPr>
      <w:r>
        <w:rPr>
          <w:lang w:val="sr-Cyrl-RS"/>
        </w:rPr>
        <w:t>П</w:t>
      </w:r>
      <w:r>
        <w:t>озициј</w:t>
      </w:r>
      <w:r>
        <w:rPr>
          <w:lang w:val="sr-Cyrl-RS"/>
        </w:rPr>
        <w:t>а</w:t>
      </w:r>
      <w:r w:rsidRPr="00B1159D">
        <w:t xml:space="preserve"> 337</w:t>
      </w:r>
      <w:r>
        <w:rPr>
          <w:lang w:val="sr-Cyrl-RS"/>
        </w:rPr>
        <w:t xml:space="preserve"> - </w:t>
      </w:r>
      <w:r>
        <w:t>Економска класификација</w:t>
      </w:r>
      <w:r w:rsidRPr="00B1159D">
        <w:t xml:space="preserve"> 424 –</w:t>
      </w:r>
      <w:r>
        <w:rPr>
          <w:lang w:val="sr-Cyrl-RS"/>
        </w:rPr>
        <w:t xml:space="preserve"> </w:t>
      </w:r>
      <w:r w:rsidRPr="00B1159D">
        <w:t>Специјализоване услуге</w:t>
      </w:r>
      <w:r>
        <w:rPr>
          <w:lang w:val="sr-Cyrl-RS"/>
        </w:rPr>
        <w:t>. Планирано</w:t>
      </w:r>
      <w:r w:rsidRPr="00B1159D">
        <w:t xml:space="preserve"> 2.5</w:t>
      </w:r>
      <w:r>
        <w:t>00.000</w:t>
      </w:r>
      <w:r w:rsidRPr="00B1159D">
        <w:t xml:space="preserve"> динара</w:t>
      </w:r>
      <w:r>
        <w:rPr>
          <w:lang w:val="sr-Cyrl-RS"/>
        </w:rPr>
        <w:t xml:space="preserve">. </w:t>
      </w:r>
      <w:r>
        <w:t>Извршење</w:t>
      </w:r>
      <w:r w:rsidRPr="00B1159D">
        <w:t xml:space="preserve"> 6</w:t>
      </w:r>
      <w:r>
        <w:t>86.06</w:t>
      </w:r>
      <w:r>
        <w:rPr>
          <w:lang w:val="sr-Cyrl-RS"/>
        </w:rPr>
        <w:t>1</w:t>
      </w:r>
      <w:r>
        <w:t xml:space="preserve"> динар</w:t>
      </w:r>
      <w:r>
        <w:rPr>
          <w:lang w:val="sr-Cyrl-RS"/>
        </w:rPr>
        <w:t xml:space="preserve"> или</w:t>
      </w:r>
      <w:r>
        <w:t xml:space="preserve"> </w:t>
      </w:r>
      <w:r w:rsidRPr="00B1159D">
        <w:t>27,44</w:t>
      </w:r>
      <w:r>
        <w:t>%</w:t>
      </w:r>
      <w:r>
        <w:rPr>
          <w:lang w:val="sr-Cyrl-RS"/>
        </w:rPr>
        <w:t xml:space="preserve">.  </w:t>
      </w:r>
      <w:r>
        <w:t>Средства</w:t>
      </w:r>
      <w:r>
        <w:rPr>
          <w:lang w:val="sr-Cyrl-RS"/>
        </w:rPr>
        <w:t xml:space="preserve"> </w:t>
      </w:r>
      <w:r w:rsidRPr="00B1159D">
        <w:t>су утрошена за плаћање исупњења обавеза према ТЕХ ПРО ДОО Београд  у складу са уговором о пружању услуга број 1998/2021-04 и рачуну број 2204819 од 04.10.2022. године.</w:t>
      </w:r>
    </w:p>
    <w:p w:rsidR="00440ED2" w:rsidRDefault="00440ED2" w:rsidP="00440ED2">
      <w:pPr>
        <w:jc w:val="both"/>
        <w:rPr>
          <w:lang w:val="sr-Cyrl-RS"/>
        </w:rPr>
      </w:pPr>
    </w:p>
    <w:p w:rsidR="00440ED2" w:rsidRPr="00B1159D" w:rsidRDefault="00440ED2" w:rsidP="00440ED2">
      <w:pPr>
        <w:jc w:val="both"/>
      </w:pPr>
      <w:r w:rsidRPr="00B1159D">
        <w:t>Функција 320 – Услуге противпожарне заштите</w:t>
      </w:r>
    </w:p>
    <w:p w:rsidR="00440ED2" w:rsidRPr="003A29BB" w:rsidRDefault="00440ED2" w:rsidP="00440ED2">
      <w:pPr>
        <w:jc w:val="both"/>
        <w:rPr>
          <w:lang w:val="sr-Cyrl-RS"/>
        </w:rPr>
      </w:pPr>
      <w:r>
        <w:rPr>
          <w:lang w:val="sr-Cyrl-RS"/>
        </w:rPr>
        <w:t>П</w:t>
      </w:r>
      <w:r>
        <w:t>озициј</w:t>
      </w:r>
      <w:r>
        <w:rPr>
          <w:lang w:val="sr-Cyrl-RS"/>
        </w:rPr>
        <w:t>а</w:t>
      </w:r>
      <w:r>
        <w:t xml:space="preserve"> 342</w:t>
      </w:r>
      <w:r>
        <w:rPr>
          <w:lang w:val="sr-Cyrl-RS"/>
        </w:rPr>
        <w:t xml:space="preserve"> - </w:t>
      </w:r>
      <w:r>
        <w:t>Економска класификација</w:t>
      </w:r>
      <w:r w:rsidRPr="00B1159D">
        <w:t xml:space="preserve"> 481 – Дотације невладиним организацијама</w:t>
      </w:r>
      <w:r>
        <w:rPr>
          <w:lang w:val="sr-Cyrl-RS"/>
        </w:rPr>
        <w:t>.</w:t>
      </w:r>
    </w:p>
    <w:p w:rsidR="00440ED2" w:rsidRPr="00DE00BA" w:rsidRDefault="00440ED2" w:rsidP="00440ED2">
      <w:pPr>
        <w:jc w:val="both"/>
        <w:rPr>
          <w:lang w:val="sr-Cyrl-RS"/>
        </w:rPr>
      </w:pPr>
      <w:r>
        <w:rPr>
          <w:lang w:val="sr-Cyrl-RS"/>
        </w:rPr>
        <w:t>Планирано</w:t>
      </w:r>
      <w:r w:rsidRPr="00B1159D">
        <w:t xml:space="preserve"> 4.000.00</w:t>
      </w:r>
      <w:r>
        <w:t>0 динара</w:t>
      </w:r>
      <w:r>
        <w:rPr>
          <w:lang w:val="sr-Cyrl-RS"/>
        </w:rPr>
        <w:t xml:space="preserve">. </w:t>
      </w:r>
      <w:r>
        <w:t xml:space="preserve">Извршење: 3.998.288 динара </w:t>
      </w:r>
      <w:r>
        <w:rPr>
          <w:lang w:val="sr-Cyrl-RS"/>
        </w:rPr>
        <w:t xml:space="preserve">или </w:t>
      </w:r>
      <w:r>
        <w:t>99,96%</w:t>
      </w:r>
      <w:r>
        <w:rPr>
          <w:lang w:val="sr-Cyrl-RS"/>
        </w:rPr>
        <w:t xml:space="preserve">. </w:t>
      </w:r>
      <w:r>
        <w:t xml:space="preserve">Средства </w:t>
      </w:r>
      <w:r w:rsidRPr="00B1159D">
        <w:t>су намењена за финансирање Добровољних ватрогасних друштава и утрошена су у складу са Јавним позивом за ту на</w:t>
      </w:r>
      <w:r>
        <w:t>мену.</w:t>
      </w:r>
    </w:p>
    <w:p w:rsidR="00440ED2" w:rsidRPr="00C70647" w:rsidRDefault="00440ED2" w:rsidP="00440ED2">
      <w:pPr>
        <w:jc w:val="both"/>
        <w:rPr>
          <w:lang w:val="sr-Cyrl-RS"/>
        </w:rPr>
      </w:pPr>
      <w:r>
        <w:t xml:space="preserve">Функција 421 – </w:t>
      </w:r>
      <w:r>
        <w:rPr>
          <w:lang w:val="sr-Cyrl-RS"/>
        </w:rPr>
        <w:t>П</w:t>
      </w:r>
      <w:r w:rsidRPr="00B1159D">
        <w:t>ољопривреда</w:t>
      </w:r>
    </w:p>
    <w:p w:rsidR="00440ED2" w:rsidRPr="00C70647" w:rsidRDefault="00440ED2" w:rsidP="00440ED2">
      <w:pPr>
        <w:jc w:val="both"/>
        <w:rPr>
          <w:lang w:val="sr-Cyrl-RS"/>
        </w:rPr>
      </w:pPr>
      <w:r w:rsidRPr="00B1159D">
        <w:t>Позиција 344</w:t>
      </w:r>
      <w:r>
        <w:rPr>
          <w:lang w:val="sr-Cyrl-RS"/>
        </w:rPr>
        <w:t xml:space="preserve"> </w:t>
      </w:r>
      <w:r w:rsidRPr="00B1159D">
        <w:t>-</w:t>
      </w:r>
      <w:r>
        <w:rPr>
          <w:lang w:val="sr-Cyrl-RS"/>
        </w:rPr>
        <w:t xml:space="preserve"> </w:t>
      </w:r>
      <w:r w:rsidRPr="00B1159D">
        <w:t>Економска класификација 423 - Текуће поправке и одржавање</w:t>
      </w:r>
      <w:r>
        <w:rPr>
          <w:lang w:val="sr-Cyrl-RS"/>
        </w:rPr>
        <w:t xml:space="preserve">. Планирано </w:t>
      </w:r>
      <w:r w:rsidRPr="00B1159D">
        <w:t>8.300.000</w:t>
      </w:r>
      <w:r>
        <w:rPr>
          <w:lang w:val="sr-Cyrl-RS"/>
        </w:rPr>
        <w:t xml:space="preserve"> динара. </w:t>
      </w:r>
      <w:r>
        <w:t>Реализован</w:t>
      </w:r>
      <w:r>
        <w:rPr>
          <w:lang w:val="sr-Cyrl-RS"/>
        </w:rPr>
        <w:t xml:space="preserve">о </w:t>
      </w:r>
      <w:r w:rsidRPr="00B1159D">
        <w:t>8.2</w:t>
      </w:r>
      <w:r>
        <w:t>80.6</w:t>
      </w:r>
      <w:r>
        <w:rPr>
          <w:lang w:val="sr-Cyrl-RS"/>
        </w:rPr>
        <w:t>30</w:t>
      </w:r>
      <w:r>
        <w:t xml:space="preserve"> динара 99,77%</w:t>
      </w:r>
      <w:r>
        <w:rPr>
          <w:lang w:val="sr-Cyrl-RS"/>
        </w:rPr>
        <w:t xml:space="preserve">. </w:t>
      </w:r>
      <w:r>
        <w:t xml:space="preserve">Средства </w:t>
      </w:r>
      <w:r w:rsidRPr="00B1159D">
        <w:t>су  планирана за извођење радова на спровођењу одбране од поплава  за воде II реда. У току 2023. године спроведен је поступак набавке  и закључен је  уговор за извођење радова на спровођењу одбране од поплава  за воде II реда за 20</w:t>
      </w:r>
      <w:r>
        <w:rPr>
          <w:lang w:val="sr-Cyrl-RS"/>
        </w:rPr>
        <w:t>23</w:t>
      </w:r>
      <w:r w:rsidRPr="00B1159D">
        <w:t>. годину  по коме су реализована сре</w:t>
      </w:r>
      <w:r>
        <w:t xml:space="preserve">дства  у износу од  </w:t>
      </w:r>
      <w:r w:rsidRPr="00C639EF">
        <w:t xml:space="preserve">5.155.092 </w:t>
      </w:r>
      <w:r>
        <w:t>динара за радове за</w:t>
      </w:r>
      <w:r>
        <w:rPr>
          <w:lang w:val="sr-Cyrl-RS"/>
        </w:rPr>
        <w:t xml:space="preserve"> </w:t>
      </w:r>
      <w:r w:rsidRPr="00B1159D">
        <w:t>чишћење и осигурање корита Рујничког потока, за осигурање леве обале Велепољске реке у селу Горња Трнава и за чишћење спруда и осигурање десне обале Велепољске реке у селу Горња Трнава.</w:t>
      </w:r>
    </w:p>
    <w:p w:rsidR="00440ED2" w:rsidRPr="00B1159D" w:rsidRDefault="00440ED2" w:rsidP="00440ED2">
      <w:pPr>
        <w:jc w:val="both"/>
      </w:pPr>
      <w:r w:rsidRPr="00B1159D">
        <w:t>Функција 520 – Управљање отпадним водама</w:t>
      </w:r>
    </w:p>
    <w:p w:rsidR="00440ED2" w:rsidRPr="00C70647" w:rsidRDefault="00440ED2" w:rsidP="00440ED2">
      <w:pPr>
        <w:jc w:val="both"/>
        <w:rPr>
          <w:lang w:val="sr-Cyrl-RS"/>
        </w:rPr>
      </w:pPr>
      <w:r w:rsidRPr="0094354D">
        <w:t>Позиција 345</w:t>
      </w:r>
      <w:r w:rsidRPr="0094354D">
        <w:rPr>
          <w:lang w:val="sr-Cyrl-RS"/>
        </w:rPr>
        <w:t xml:space="preserve"> </w:t>
      </w:r>
      <w:r w:rsidRPr="0094354D">
        <w:t>-</w:t>
      </w:r>
      <w:r w:rsidRPr="0094354D">
        <w:rPr>
          <w:lang w:val="sr-Cyrl-RS"/>
        </w:rPr>
        <w:t xml:space="preserve"> </w:t>
      </w:r>
      <w:r w:rsidRPr="0094354D">
        <w:t>Економска класификација 511 –</w:t>
      </w:r>
      <w:r w:rsidRPr="0094354D">
        <w:rPr>
          <w:lang w:val="sr-Cyrl-RS"/>
        </w:rPr>
        <w:t xml:space="preserve"> </w:t>
      </w:r>
      <w:r w:rsidRPr="0094354D">
        <w:t>Зграде и грађевински објекти</w:t>
      </w:r>
      <w:r w:rsidRPr="0094354D">
        <w:rPr>
          <w:lang w:val="sr-Cyrl-RS"/>
        </w:rPr>
        <w:t xml:space="preserve">. Планирано </w:t>
      </w:r>
      <w:r w:rsidRPr="0094354D">
        <w:t xml:space="preserve"> 560.000.000 динара</w:t>
      </w:r>
      <w:r>
        <w:rPr>
          <w:lang w:val="sr-Cyrl-RS"/>
        </w:rPr>
        <w:t xml:space="preserve">. </w:t>
      </w:r>
      <w:r>
        <w:t>Извршење: 559.428.49</w:t>
      </w:r>
      <w:r>
        <w:rPr>
          <w:lang w:val="sr-Cyrl-RS"/>
        </w:rPr>
        <w:t>4</w:t>
      </w:r>
      <w:r>
        <w:t xml:space="preserve"> динара 99,90%</w:t>
      </w:r>
      <w:r>
        <w:rPr>
          <w:lang w:val="sr-Cyrl-RS"/>
        </w:rPr>
        <w:t xml:space="preserve">. </w:t>
      </w:r>
      <w:r w:rsidRPr="00B1159D">
        <w:t>Са позицијe предвиђенe у оквиру Функције 520</w:t>
      </w:r>
      <w:r>
        <w:rPr>
          <w:lang w:val="sr-Cyrl-RS"/>
        </w:rPr>
        <w:t xml:space="preserve"> </w:t>
      </w:r>
      <w:r w:rsidRPr="00B1159D">
        <w:t xml:space="preserve">- Управљање у ванредним ситуацијама исплаћени су трошкови извођења радова по наредби Штаба за ванредне ситуације. </w:t>
      </w:r>
    </w:p>
    <w:p w:rsidR="00440ED2" w:rsidRDefault="00440ED2" w:rsidP="00440ED2">
      <w:pPr>
        <w:jc w:val="both"/>
        <w:rPr>
          <w:lang w:val="en-US"/>
        </w:rPr>
      </w:pPr>
    </w:p>
    <w:p w:rsidR="00C639EF" w:rsidRDefault="00C639EF" w:rsidP="00440ED2">
      <w:pPr>
        <w:jc w:val="both"/>
        <w:rPr>
          <w:lang w:val="en-US"/>
        </w:rPr>
      </w:pPr>
    </w:p>
    <w:p w:rsidR="00C639EF" w:rsidRDefault="00C639EF" w:rsidP="00440ED2">
      <w:pPr>
        <w:jc w:val="both"/>
        <w:rPr>
          <w:lang w:val="en-US"/>
        </w:rPr>
      </w:pPr>
    </w:p>
    <w:p w:rsidR="00C639EF" w:rsidRPr="00C639EF" w:rsidRDefault="00C639EF" w:rsidP="00440ED2">
      <w:pPr>
        <w:jc w:val="both"/>
        <w:rPr>
          <w:lang w:val="en-US"/>
        </w:rPr>
      </w:pPr>
    </w:p>
    <w:p w:rsidR="00440ED2" w:rsidRDefault="00440ED2" w:rsidP="00440ED2">
      <w:pPr>
        <w:jc w:val="both"/>
        <w:rPr>
          <w:lang w:val="sr-Cyrl-RS"/>
        </w:rPr>
      </w:pPr>
      <w:r>
        <w:rPr>
          <w:lang w:val="sr-Cyrl-RS"/>
        </w:rPr>
        <w:lastRenderedPageBreak/>
        <w:t>Глава 9.02 ТУРИСТИЧКА ОРГАНИЗАЦИЈА НИШ</w:t>
      </w:r>
    </w:p>
    <w:p w:rsidR="00440ED2" w:rsidRDefault="00440ED2" w:rsidP="00440ED2">
      <w:pPr>
        <w:jc w:val="both"/>
        <w:rPr>
          <w:lang w:val="sr-Cyrl-RS"/>
        </w:rPr>
      </w:pPr>
    </w:p>
    <w:p w:rsidR="00440ED2" w:rsidRDefault="00440ED2" w:rsidP="00440ED2">
      <w:pPr>
        <w:jc w:val="both"/>
        <w:rPr>
          <w:lang w:val="sr-Cyrl-RS"/>
        </w:rPr>
      </w:pPr>
      <w:r>
        <w:rPr>
          <w:lang w:val="sr-Cyrl-RS"/>
        </w:rPr>
        <w:t>Програм 4 – Развој туризма</w:t>
      </w:r>
    </w:p>
    <w:p w:rsidR="00440ED2" w:rsidRPr="00B1159D" w:rsidRDefault="00440ED2" w:rsidP="00440ED2">
      <w:pPr>
        <w:jc w:val="both"/>
      </w:pPr>
      <w:r>
        <w:rPr>
          <w:lang w:val="sr-Cyrl-RS"/>
        </w:rPr>
        <w:t xml:space="preserve">Програмска активност </w:t>
      </w:r>
      <w:r w:rsidRPr="00B1159D">
        <w:t>1502-0001 Управљање развојем туризма</w:t>
      </w:r>
    </w:p>
    <w:p w:rsidR="00440ED2" w:rsidRPr="00FD2EC3" w:rsidRDefault="00440ED2" w:rsidP="00440ED2">
      <w:pPr>
        <w:jc w:val="both"/>
        <w:rPr>
          <w:lang w:val="sr-Cyrl-RS"/>
        </w:rPr>
      </w:pPr>
      <w:r w:rsidRPr="00B1159D">
        <w:t>Планирана средства</w:t>
      </w:r>
      <w:r>
        <w:rPr>
          <w:lang w:val="sr-Cyrl-RS"/>
        </w:rPr>
        <w:t xml:space="preserve"> </w:t>
      </w:r>
      <w:r>
        <w:t>33.772.000</w:t>
      </w:r>
      <w:r>
        <w:rPr>
          <w:lang w:val="sr-Cyrl-RS"/>
        </w:rPr>
        <w:t xml:space="preserve"> динара. </w:t>
      </w:r>
      <w:r w:rsidRPr="0094354D">
        <w:t>Утрошена средства</w:t>
      </w:r>
      <w:r w:rsidRPr="0094354D">
        <w:rPr>
          <w:lang w:val="sr-Cyrl-RS"/>
        </w:rPr>
        <w:t xml:space="preserve"> </w:t>
      </w:r>
      <w:r w:rsidRPr="0094354D">
        <w:t>31.975.863</w:t>
      </w:r>
      <w:r w:rsidRPr="0094354D">
        <w:rPr>
          <w:lang w:val="sr-Cyrl-RS"/>
        </w:rPr>
        <w:t xml:space="preserve"> динара или</w:t>
      </w:r>
      <w:r w:rsidRPr="0094354D">
        <w:t xml:space="preserve"> 94</w:t>
      </w:r>
      <w:r w:rsidRPr="0094354D">
        <w:rPr>
          <w:lang w:val="sr-Cyrl-RS"/>
        </w:rPr>
        <w:t xml:space="preserve">, </w:t>
      </w:r>
      <w:r w:rsidRPr="0094354D">
        <w:t>68%</w:t>
      </w:r>
      <w:r w:rsidRPr="0094354D">
        <w:rPr>
          <w:lang w:val="sr-Cyrl-RS"/>
        </w:rPr>
        <w:t>.</w:t>
      </w:r>
    </w:p>
    <w:p w:rsidR="00440ED2" w:rsidRPr="009E3F53" w:rsidRDefault="00440ED2" w:rsidP="00440ED2">
      <w:pPr>
        <w:jc w:val="both"/>
        <w:rPr>
          <w:lang w:val="sr-Cyrl-RS"/>
        </w:rPr>
      </w:pPr>
      <w:r>
        <w:rPr>
          <w:lang w:val="sr-Cyrl-RS"/>
        </w:rPr>
        <w:t>П</w:t>
      </w:r>
      <w:r>
        <w:t>озициј</w:t>
      </w:r>
      <w:r>
        <w:rPr>
          <w:lang w:val="sr-Cyrl-RS"/>
        </w:rPr>
        <w:t>а</w:t>
      </w:r>
      <w:r>
        <w:t xml:space="preserve"> 346 - </w:t>
      </w:r>
      <w:r w:rsidRPr="00B1159D">
        <w:t xml:space="preserve"> </w:t>
      </w:r>
      <w:r>
        <w:t>Економска класификција</w:t>
      </w:r>
      <w:r>
        <w:rPr>
          <w:lang w:val="sr-Cyrl-RS"/>
        </w:rPr>
        <w:t xml:space="preserve"> </w:t>
      </w:r>
      <w:r>
        <w:t xml:space="preserve"> 411 - </w:t>
      </w:r>
      <w:r>
        <w:rPr>
          <w:lang w:val="sr-Cyrl-RS"/>
        </w:rPr>
        <w:t>П</w:t>
      </w:r>
      <w:r w:rsidRPr="00B1159D">
        <w:t>лате и додаци запослених</w:t>
      </w:r>
      <w:r>
        <w:rPr>
          <w:lang w:val="sr-Cyrl-RS"/>
        </w:rPr>
        <w:t>.</w:t>
      </w:r>
      <w:r w:rsidRPr="00B1159D">
        <w:t xml:space="preserve"> </w:t>
      </w:r>
      <w:r>
        <w:rPr>
          <w:lang w:val="sr-Cyrl-RS"/>
        </w:rPr>
        <w:t>Планирано</w:t>
      </w:r>
      <w:r>
        <w:t xml:space="preserve"> 17.420.000</w:t>
      </w:r>
      <w:r w:rsidRPr="00B1159D">
        <w:t xml:space="preserve"> динара</w:t>
      </w:r>
      <w:r>
        <w:rPr>
          <w:lang w:val="sr-Cyrl-RS"/>
        </w:rPr>
        <w:t xml:space="preserve">. </w:t>
      </w:r>
      <w:r>
        <w:t>Извршење 17.062.29</w:t>
      </w:r>
      <w:r>
        <w:rPr>
          <w:lang w:val="sr-Cyrl-RS"/>
        </w:rPr>
        <w:t>6</w:t>
      </w:r>
      <w:r>
        <w:t xml:space="preserve"> динара</w:t>
      </w:r>
      <w:r>
        <w:rPr>
          <w:lang w:val="sr-Cyrl-RS"/>
        </w:rPr>
        <w:t xml:space="preserve"> или</w:t>
      </w:r>
      <w:r>
        <w:t xml:space="preserve"> 97</w:t>
      </w:r>
      <w:r>
        <w:rPr>
          <w:lang w:val="sr-Cyrl-RS"/>
        </w:rPr>
        <w:t>,</w:t>
      </w:r>
      <w:r w:rsidRPr="00B1159D">
        <w:t>95%</w:t>
      </w:r>
      <w:r>
        <w:rPr>
          <w:lang w:val="sr-Cyrl-RS"/>
        </w:rPr>
        <w:t xml:space="preserve"> а на п</w:t>
      </w:r>
      <w:r>
        <w:t>озициј</w:t>
      </w:r>
      <w:r>
        <w:rPr>
          <w:lang w:val="sr-Cyrl-RS"/>
        </w:rPr>
        <w:t>и</w:t>
      </w:r>
      <w:r>
        <w:t xml:space="preserve"> 347 –</w:t>
      </w:r>
      <w:r>
        <w:rPr>
          <w:lang w:val="sr-Cyrl-RS"/>
        </w:rPr>
        <w:t xml:space="preserve"> </w:t>
      </w:r>
      <w:r w:rsidRPr="00B1159D">
        <w:t>Ек</w:t>
      </w:r>
      <w:r>
        <w:t xml:space="preserve">ономска класификција 412 – </w:t>
      </w:r>
      <w:r>
        <w:rPr>
          <w:lang w:val="sr-Cyrl-RS"/>
        </w:rPr>
        <w:t>С</w:t>
      </w:r>
      <w:r w:rsidRPr="00B1159D">
        <w:t>оцијални доприноси на терет послодавца</w:t>
      </w:r>
      <w:r>
        <w:rPr>
          <w:lang w:val="sr-Cyrl-RS"/>
        </w:rPr>
        <w:t xml:space="preserve"> планирано</w:t>
      </w:r>
      <w:r>
        <w:t xml:space="preserve"> 2.610.000</w:t>
      </w:r>
      <w:r w:rsidRPr="00B1159D">
        <w:t xml:space="preserve"> динара</w:t>
      </w:r>
      <w:r>
        <w:rPr>
          <w:lang w:val="sr-Cyrl-RS"/>
        </w:rPr>
        <w:t xml:space="preserve"> а и</w:t>
      </w:r>
      <w:r>
        <w:t>звршење 2.586.327 динара</w:t>
      </w:r>
      <w:r>
        <w:rPr>
          <w:lang w:val="sr-Cyrl-RS"/>
        </w:rPr>
        <w:t xml:space="preserve"> или</w:t>
      </w:r>
      <w:r w:rsidRPr="00B1159D">
        <w:t xml:space="preserve"> 99,09%</w:t>
      </w:r>
      <w:r>
        <w:rPr>
          <w:lang w:val="sr-Cyrl-RS"/>
        </w:rPr>
        <w:t>. У</w:t>
      </w:r>
      <w:r w:rsidRPr="00B1159D">
        <w:t xml:space="preserve">трошена су средства  планирана за 15 запослених на неодређено време и 1 именовано лице (директор). </w:t>
      </w:r>
    </w:p>
    <w:p w:rsidR="00440ED2" w:rsidRPr="009E3F53" w:rsidRDefault="00440ED2" w:rsidP="00440ED2">
      <w:pPr>
        <w:jc w:val="both"/>
        <w:rPr>
          <w:lang w:val="sr-Cyrl-RS"/>
        </w:rPr>
      </w:pPr>
      <w:r>
        <w:rPr>
          <w:lang w:val="sr-Cyrl-RS"/>
        </w:rPr>
        <w:t>П</w:t>
      </w:r>
      <w:r>
        <w:t>озициј</w:t>
      </w:r>
      <w:r>
        <w:rPr>
          <w:lang w:val="sr-Cyrl-RS"/>
        </w:rPr>
        <w:t>а</w:t>
      </w:r>
      <w:r>
        <w:t xml:space="preserve"> 348 - </w:t>
      </w:r>
      <w:r w:rsidRPr="00B1159D">
        <w:t xml:space="preserve"> </w:t>
      </w:r>
      <w:r>
        <w:t xml:space="preserve">Економска класификција 413 – </w:t>
      </w:r>
      <w:r>
        <w:rPr>
          <w:lang w:val="sr-Cyrl-RS"/>
        </w:rPr>
        <w:t>Н</w:t>
      </w:r>
      <w:r w:rsidRPr="00B1159D">
        <w:t>акнаде у натури</w:t>
      </w:r>
      <w:r>
        <w:rPr>
          <w:lang w:val="sr-Cyrl-RS"/>
        </w:rPr>
        <w:t xml:space="preserve">. Планирано </w:t>
      </w:r>
      <w:r>
        <w:t>575.000</w:t>
      </w:r>
      <w:r w:rsidRPr="00B1159D">
        <w:t xml:space="preserve"> динара</w:t>
      </w:r>
      <w:r>
        <w:rPr>
          <w:lang w:val="sr-Cyrl-RS"/>
        </w:rPr>
        <w:t xml:space="preserve">. </w:t>
      </w:r>
      <w:r>
        <w:t>Извршење  551.051 динар</w:t>
      </w:r>
      <w:r>
        <w:rPr>
          <w:lang w:val="sr-Cyrl-RS"/>
        </w:rPr>
        <w:t xml:space="preserve"> или</w:t>
      </w:r>
      <w:r w:rsidRPr="00B1159D">
        <w:t xml:space="preserve"> 95,83%</w:t>
      </w:r>
      <w:r>
        <w:rPr>
          <w:lang w:val="sr-Cyrl-RS"/>
        </w:rPr>
        <w:t>. У</w:t>
      </w:r>
      <w:r w:rsidRPr="00B1159D">
        <w:t xml:space="preserve">трошена су средстава предвиђена за картице за превоз запослених и новогодишње пакетиће за децу запослених. </w:t>
      </w:r>
    </w:p>
    <w:p w:rsidR="00440ED2" w:rsidRPr="00A7296F" w:rsidRDefault="00440ED2" w:rsidP="00440ED2">
      <w:pPr>
        <w:jc w:val="both"/>
        <w:rPr>
          <w:lang w:val="sr-Cyrl-RS"/>
        </w:rPr>
      </w:pPr>
      <w:r>
        <w:rPr>
          <w:lang w:val="sr-Cyrl-RS"/>
        </w:rPr>
        <w:t>П</w:t>
      </w:r>
      <w:r>
        <w:t>озициј</w:t>
      </w:r>
      <w:r>
        <w:rPr>
          <w:lang w:val="sr-Cyrl-RS"/>
        </w:rPr>
        <w:t>а</w:t>
      </w:r>
      <w:r w:rsidRPr="00B1159D">
        <w:t xml:space="preserve"> 34</w:t>
      </w:r>
      <w:r>
        <w:t>9 - Економска класификција</w:t>
      </w:r>
      <w:r w:rsidRPr="00B1159D">
        <w:t xml:space="preserve"> 414 – </w:t>
      </w:r>
      <w:r>
        <w:rPr>
          <w:lang w:val="sr-Cyrl-RS"/>
        </w:rPr>
        <w:t>С</w:t>
      </w:r>
      <w:r w:rsidRPr="00B1159D">
        <w:t>оцијална давања запосленима</w:t>
      </w:r>
      <w:r>
        <w:rPr>
          <w:lang w:val="sr-Cyrl-RS"/>
        </w:rPr>
        <w:t>. Планирано</w:t>
      </w:r>
      <w:r>
        <w:t xml:space="preserve"> 1.050.000</w:t>
      </w:r>
      <w:r w:rsidRPr="00B1159D">
        <w:t xml:space="preserve"> динара</w:t>
      </w:r>
      <w:r>
        <w:rPr>
          <w:lang w:val="sr-Cyrl-RS"/>
        </w:rPr>
        <w:t xml:space="preserve">. </w:t>
      </w:r>
      <w:r>
        <w:t>Извршење 1.013.85</w:t>
      </w:r>
      <w:r>
        <w:rPr>
          <w:lang w:val="sr-Cyrl-RS"/>
        </w:rPr>
        <w:t>2</w:t>
      </w:r>
      <w:r>
        <w:t xml:space="preserve"> динара</w:t>
      </w:r>
      <w:r>
        <w:rPr>
          <w:lang w:val="sr-Cyrl-RS"/>
        </w:rPr>
        <w:t xml:space="preserve"> или</w:t>
      </w:r>
      <w:r w:rsidRPr="00B1159D">
        <w:t xml:space="preserve"> 96,56%</w:t>
      </w:r>
      <w:r>
        <w:rPr>
          <w:lang w:val="sr-Cyrl-RS"/>
        </w:rPr>
        <w:t>. У</w:t>
      </w:r>
      <w:r w:rsidRPr="00B1159D">
        <w:t>трошена су средстава</w:t>
      </w:r>
      <w:r>
        <w:t xml:space="preserve"> за исплату  отпремнине</w:t>
      </w:r>
      <w:r w:rsidRPr="00B1159D">
        <w:t>, помоћи у случају смрти запосленог или члана уже породице, помоћ у медицинском лечењу запосленог или чланова уже породице и друге помоћи запосленом.</w:t>
      </w:r>
      <w:r>
        <w:rPr>
          <w:lang w:val="sr-Cyrl-RS"/>
        </w:rPr>
        <w:t xml:space="preserve"> </w:t>
      </w:r>
      <w:r w:rsidRPr="00B1159D">
        <w:t xml:space="preserve">Исплаћена је отпремнина за одлазак у пензију за 1 радника и отпремнина по социјалном програму за 1 радника. </w:t>
      </w:r>
    </w:p>
    <w:p w:rsidR="00440ED2" w:rsidRPr="00A7296F" w:rsidRDefault="00440ED2" w:rsidP="00440ED2">
      <w:pPr>
        <w:jc w:val="both"/>
        <w:rPr>
          <w:lang w:val="sr-Cyrl-RS"/>
        </w:rPr>
      </w:pPr>
      <w:r>
        <w:rPr>
          <w:lang w:val="sr-Cyrl-RS"/>
        </w:rPr>
        <w:t>П</w:t>
      </w:r>
      <w:r>
        <w:t>озициј</w:t>
      </w:r>
      <w:r>
        <w:rPr>
          <w:lang w:val="sr-Cyrl-RS"/>
        </w:rPr>
        <w:t>а</w:t>
      </w:r>
      <w:r w:rsidRPr="00B1159D">
        <w:t xml:space="preserve"> 350 –</w:t>
      </w:r>
      <w:r>
        <w:rPr>
          <w:lang w:val="sr-Cyrl-RS"/>
        </w:rPr>
        <w:t xml:space="preserve"> </w:t>
      </w:r>
      <w:r>
        <w:t>Економска класификција</w:t>
      </w:r>
      <w:r w:rsidRPr="00B1159D">
        <w:t xml:space="preserve"> 416</w:t>
      </w:r>
      <w:r>
        <w:t xml:space="preserve"> – </w:t>
      </w:r>
      <w:r>
        <w:rPr>
          <w:lang w:val="sr-Cyrl-RS"/>
        </w:rPr>
        <w:t>Ј</w:t>
      </w:r>
      <w:r w:rsidRPr="00B1159D">
        <w:t>убиларне награде</w:t>
      </w:r>
      <w:r>
        <w:rPr>
          <w:lang w:val="sr-Cyrl-RS"/>
        </w:rPr>
        <w:t>,</w:t>
      </w:r>
      <w:r w:rsidRPr="00A7296F">
        <w:t xml:space="preserve"> </w:t>
      </w:r>
      <w:r w:rsidRPr="00B1159D">
        <w:t>награде запосленима и остали посебни расходи</w:t>
      </w:r>
      <w:r>
        <w:rPr>
          <w:lang w:val="sr-Cyrl-RS"/>
        </w:rPr>
        <w:t>. Планирано</w:t>
      </w:r>
      <w:r>
        <w:t xml:space="preserve"> 320.000</w:t>
      </w:r>
      <w:r w:rsidRPr="00B1159D">
        <w:t xml:space="preserve"> динара</w:t>
      </w:r>
      <w:r>
        <w:rPr>
          <w:lang w:val="sr-Cyrl-RS"/>
        </w:rPr>
        <w:t xml:space="preserve">. </w:t>
      </w:r>
      <w:r>
        <w:t>Извршење  297.65</w:t>
      </w:r>
      <w:r>
        <w:rPr>
          <w:lang w:val="sr-Cyrl-RS"/>
        </w:rPr>
        <w:t>6</w:t>
      </w:r>
      <w:r w:rsidRPr="00B1159D">
        <w:t xml:space="preserve"> </w:t>
      </w:r>
      <w:r>
        <w:t>динара</w:t>
      </w:r>
      <w:r>
        <w:rPr>
          <w:lang w:val="sr-Cyrl-RS"/>
        </w:rPr>
        <w:t xml:space="preserve"> или</w:t>
      </w:r>
      <w:r w:rsidRPr="00B1159D">
        <w:t xml:space="preserve"> 93,</w:t>
      </w:r>
      <w:r>
        <w:rPr>
          <w:lang w:val="sr-Cyrl-RS"/>
        </w:rPr>
        <w:t xml:space="preserve"> </w:t>
      </w:r>
      <w:r w:rsidRPr="00B1159D">
        <w:t>02%</w:t>
      </w:r>
      <w:r>
        <w:rPr>
          <w:lang w:val="sr-Cyrl-RS"/>
        </w:rPr>
        <w:t>.</w:t>
      </w:r>
      <w:r w:rsidRPr="00B1159D">
        <w:t xml:space="preserve"> </w:t>
      </w:r>
      <w:r>
        <w:rPr>
          <w:lang w:val="sr-Cyrl-RS"/>
        </w:rPr>
        <w:t>У</w:t>
      </w:r>
      <w:r w:rsidRPr="00B1159D">
        <w:t>трошена су средстава за исплату јубиларне награде за 10 и 20 година за три радника,</w:t>
      </w:r>
      <w:r>
        <w:rPr>
          <w:lang w:val="sr-Cyrl-RS"/>
        </w:rPr>
        <w:t xml:space="preserve"> </w:t>
      </w:r>
      <w:r w:rsidRPr="00B1159D">
        <w:t xml:space="preserve"> исплаћена је јубиларна награда за једног радника за 20 година рада и два радника за 10 година рада у Туристичкој организацији Ниш.</w:t>
      </w:r>
    </w:p>
    <w:p w:rsidR="00440ED2" w:rsidRPr="00A7296F" w:rsidRDefault="00440ED2" w:rsidP="00440ED2">
      <w:pPr>
        <w:jc w:val="both"/>
        <w:rPr>
          <w:lang w:val="sr-Cyrl-RS"/>
        </w:rPr>
      </w:pPr>
      <w:r>
        <w:rPr>
          <w:lang w:val="sr-Cyrl-RS"/>
        </w:rPr>
        <w:t>П</w:t>
      </w:r>
      <w:r w:rsidRPr="00B1159D">
        <w:t>озициј</w:t>
      </w:r>
      <w:r>
        <w:rPr>
          <w:lang w:val="sr-Cyrl-RS"/>
        </w:rPr>
        <w:t>а</w:t>
      </w:r>
      <w:r>
        <w:t xml:space="preserve"> 351 - Економска класификција 421 – </w:t>
      </w:r>
      <w:r>
        <w:rPr>
          <w:lang w:val="sr-Cyrl-RS"/>
        </w:rPr>
        <w:t>С</w:t>
      </w:r>
      <w:r>
        <w:t>тални трошкови</w:t>
      </w:r>
      <w:r>
        <w:rPr>
          <w:lang w:val="sr-Cyrl-RS"/>
        </w:rPr>
        <w:t>. Планирано</w:t>
      </w:r>
      <w:r>
        <w:t xml:space="preserve"> 2.910.000</w:t>
      </w:r>
      <w:r w:rsidRPr="00B1159D">
        <w:t xml:space="preserve"> динара</w:t>
      </w:r>
      <w:r>
        <w:rPr>
          <w:lang w:val="sr-Cyrl-RS"/>
        </w:rPr>
        <w:t xml:space="preserve">. </w:t>
      </w:r>
      <w:r>
        <w:t>Извршење 2.691.070 динара</w:t>
      </w:r>
      <w:r>
        <w:rPr>
          <w:lang w:val="sr-Cyrl-RS"/>
        </w:rPr>
        <w:t xml:space="preserve"> или</w:t>
      </w:r>
      <w:r w:rsidRPr="00B1159D">
        <w:t xml:space="preserve"> 92,48%</w:t>
      </w:r>
      <w:r>
        <w:rPr>
          <w:lang w:val="sr-Cyrl-RS"/>
        </w:rPr>
        <w:t>. У</w:t>
      </w:r>
      <w:r w:rsidRPr="00B1159D">
        <w:t>трошена средстава су у с</w:t>
      </w:r>
      <w:r>
        <w:rPr>
          <w:lang w:val="sr-Cyrl-RS"/>
        </w:rPr>
        <w:t>к</w:t>
      </w:r>
      <w:r w:rsidRPr="00B1159D">
        <w:t xml:space="preserve">ладу са планираним за све месечне рачуне за енергетске, комуналне и услуге комуникација, као и трошкова осигурања запоселних и имовине и закупа имовине и опреме. Средства за трошкове платног промета и банкарских услуга скидана су сукцесивно са рачуна ТОН. </w:t>
      </w:r>
    </w:p>
    <w:p w:rsidR="00440ED2" w:rsidRPr="00A7296F" w:rsidRDefault="00440ED2" w:rsidP="00440ED2">
      <w:pPr>
        <w:jc w:val="both"/>
        <w:rPr>
          <w:lang w:val="sr-Cyrl-RS"/>
        </w:rPr>
      </w:pPr>
      <w:r>
        <w:rPr>
          <w:lang w:val="sr-Cyrl-RS"/>
        </w:rPr>
        <w:t>П</w:t>
      </w:r>
      <w:r>
        <w:t>озициј</w:t>
      </w:r>
      <w:r>
        <w:rPr>
          <w:lang w:val="sr-Cyrl-RS"/>
        </w:rPr>
        <w:t>а</w:t>
      </w:r>
      <w:r>
        <w:t xml:space="preserve"> 352 - </w:t>
      </w:r>
      <w:r w:rsidRPr="00B1159D">
        <w:t xml:space="preserve"> </w:t>
      </w:r>
      <w:r>
        <w:t xml:space="preserve">Економска класификција 422 – </w:t>
      </w:r>
      <w:r>
        <w:rPr>
          <w:lang w:val="sr-Cyrl-RS"/>
        </w:rPr>
        <w:t>Т</w:t>
      </w:r>
      <w:r>
        <w:t>рошкови путовања</w:t>
      </w:r>
      <w:r>
        <w:rPr>
          <w:lang w:val="sr-Cyrl-RS"/>
        </w:rPr>
        <w:t>. Планирано</w:t>
      </w:r>
      <w:r>
        <w:t xml:space="preserve"> 250.000</w:t>
      </w:r>
      <w:r w:rsidRPr="00B1159D">
        <w:t xml:space="preserve"> динара</w:t>
      </w:r>
      <w:r>
        <w:rPr>
          <w:lang w:val="sr-Cyrl-RS"/>
        </w:rPr>
        <w:t xml:space="preserve">. </w:t>
      </w:r>
      <w:r w:rsidRPr="00B1159D">
        <w:t>Извршење</w:t>
      </w:r>
      <w:r>
        <w:t xml:space="preserve"> 166.605 динара</w:t>
      </w:r>
      <w:r>
        <w:rPr>
          <w:lang w:val="sr-Cyrl-RS"/>
        </w:rPr>
        <w:t xml:space="preserve"> или</w:t>
      </w:r>
      <w:r w:rsidRPr="00B1159D">
        <w:t xml:space="preserve"> 66,64%</w:t>
      </w:r>
      <w:r>
        <w:rPr>
          <w:lang w:val="sr-Cyrl-RS"/>
        </w:rPr>
        <w:t>. Утрошена</w:t>
      </w:r>
      <w:r w:rsidRPr="00B1159D">
        <w:t xml:space="preserve"> су средства за исплату смештаја, превоза и дневница на службеном путу радника у земљи и иностранству ради учешћа на едукативно-информативним семинарима и другим догађајима од значаја за унапређење капацитета кадрова Туристичке организације Ниш и пословно повезивање. Ре</w:t>
      </w:r>
      <w:r>
        <w:rPr>
          <w:lang w:val="sr-Cyrl-RS"/>
        </w:rPr>
        <w:t>а</w:t>
      </w:r>
      <w:r w:rsidRPr="00B1159D">
        <w:t xml:space="preserve">лизација је мања од планиране због немогућности учествовања на свим планираним семинарима и догађајима. </w:t>
      </w:r>
    </w:p>
    <w:p w:rsidR="00440ED2" w:rsidRPr="00C70647" w:rsidRDefault="00440ED2" w:rsidP="00440ED2">
      <w:pPr>
        <w:jc w:val="both"/>
        <w:rPr>
          <w:lang w:val="sr-Cyrl-RS"/>
        </w:rPr>
      </w:pPr>
      <w:r>
        <w:rPr>
          <w:lang w:val="sr-Cyrl-RS"/>
        </w:rPr>
        <w:t>П</w:t>
      </w:r>
      <w:r>
        <w:t>озициј</w:t>
      </w:r>
      <w:r>
        <w:rPr>
          <w:lang w:val="sr-Cyrl-RS"/>
        </w:rPr>
        <w:t>а</w:t>
      </w:r>
      <w:r>
        <w:t xml:space="preserve"> 353 - Економска класификција 423 – </w:t>
      </w:r>
      <w:r>
        <w:rPr>
          <w:lang w:val="sr-Cyrl-RS"/>
        </w:rPr>
        <w:t>У</w:t>
      </w:r>
      <w:r>
        <w:t>слуге по уговору</w:t>
      </w:r>
      <w:r>
        <w:rPr>
          <w:lang w:val="sr-Cyrl-RS"/>
        </w:rPr>
        <w:t>. Планирано</w:t>
      </w:r>
      <w:r>
        <w:t xml:space="preserve"> 4.010.000</w:t>
      </w:r>
      <w:r w:rsidRPr="00B1159D">
        <w:t xml:space="preserve"> динара</w:t>
      </w:r>
      <w:r>
        <w:rPr>
          <w:lang w:val="sr-Cyrl-RS"/>
        </w:rPr>
        <w:t xml:space="preserve">. </w:t>
      </w:r>
      <w:r>
        <w:t>Извршење 3.847.79</w:t>
      </w:r>
      <w:r>
        <w:rPr>
          <w:lang w:val="sr-Cyrl-RS"/>
        </w:rPr>
        <w:t>2</w:t>
      </w:r>
      <w:r>
        <w:t xml:space="preserve"> динара</w:t>
      </w:r>
      <w:r>
        <w:rPr>
          <w:lang w:val="sr-Cyrl-RS"/>
        </w:rPr>
        <w:t xml:space="preserve"> или </w:t>
      </w:r>
      <w:r w:rsidRPr="00B1159D">
        <w:t>95,95%</w:t>
      </w:r>
      <w:r>
        <w:rPr>
          <w:lang w:val="sr-Cyrl-RS"/>
        </w:rPr>
        <w:t>. Утрошена су средства за а</w:t>
      </w:r>
      <w:r w:rsidRPr="00B1159D">
        <w:t>дминистративне услуге, компјутерске услуге, образовање и усавршавање запослених, струч</w:t>
      </w:r>
      <w:r>
        <w:t>не услуге и остале опште услуге</w:t>
      </w:r>
      <w:r>
        <w:rPr>
          <w:lang w:val="sr-Cyrl-RS"/>
        </w:rPr>
        <w:t>,</w:t>
      </w:r>
      <w:r w:rsidRPr="00B1159D">
        <w:t xml:space="preserve"> за консултантске услуге у изради стратешких и програмских докумената за потребе ТОН, за израду елабората за постављање туристичке сигнализације и Web апликације Visitnis.</w:t>
      </w:r>
    </w:p>
    <w:p w:rsidR="00440ED2" w:rsidRPr="003E4CA8" w:rsidRDefault="00440ED2" w:rsidP="00440ED2">
      <w:pPr>
        <w:jc w:val="both"/>
        <w:rPr>
          <w:lang w:val="sr-Cyrl-RS"/>
        </w:rPr>
      </w:pPr>
      <w:r>
        <w:rPr>
          <w:lang w:val="sr-Cyrl-RS"/>
        </w:rPr>
        <w:t>П</w:t>
      </w:r>
      <w:r>
        <w:t>озициј</w:t>
      </w:r>
      <w:r>
        <w:rPr>
          <w:lang w:val="sr-Cyrl-RS"/>
        </w:rPr>
        <w:t>а</w:t>
      </w:r>
      <w:r w:rsidRPr="00B1159D">
        <w:t xml:space="preserve"> 3</w:t>
      </w:r>
      <w:r>
        <w:t xml:space="preserve">54 - Економска класификција 425 – </w:t>
      </w:r>
      <w:r>
        <w:rPr>
          <w:lang w:val="sr-Cyrl-RS"/>
        </w:rPr>
        <w:t>Т</w:t>
      </w:r>
      <w:r w:rsidRPr="00B1159D">
        <w:t>екуће поправке и одржавање</w:t>
      </w:r>
      <w:r>
        <w:rPr>
          <w:lang w:val="sr-Cyrl-RS"/>
        </w:rPr>
        <w:t>. Планирано</w:t>
      </w:r>
      <w:r>
        <w:t xml:space="preserve"> 1.040.000</w:t>
      </w:r>
      <w:r w:rsidRPr="00B1159D">
        <w:t xml:space="preserve"> динара</w:t>
      </w:r>
      <w:r>
        <w:rPr>
          <w:lang w:val="sr-Cyrl-RS"/>
        </w:rPr>
        <w:t xml:space="preserve">. </w:t>
      </w:r>
      <w:r>
        <w:t>Извршење 580.146 динара</w:t>
      </w:r>
      <w:r>
        <w:rPr>
          <w:lang w:val="sr-Cyrl-RS"/>
        </w:rPr>
        <w:t xml:space="preserve"> или</w:t>
      </w:r>
      <w:r w:rsidRPr="00B1159D">
        <w:t xml:space="preserve"> 55,78%</w:t>
      </w:r>
      <w:r>
        <w:rPr>
          <w:lang w:val="sr-Cyrl-RS"/>
        </w:rPr>
        <w:t>. Утрошена су средства за</w:t>
      </w:r>
      <w:r w:rsidRPr="00B1159D">
        <w:t xml:space="preserve"> текуће поправке и одржавање зграда, објеката и опреме  односе се  на адаптацију и одржавање пословних простора, одржавање Визиторског центра Церјанска пећина у Церју, саобраћајне опреме, административне опреме у  пословним просторијама ТОН итд. Средства су утрошена у складу са потребама ТОН.</w:t>
      </w:r>
    </w:p>
    <w:p w:rsidR="00440ED2" w:rsidRPr="003E4CA8" w:rsidRDefault="00440ED2" w:rsidP="00440ED2">
      <w:pPr>
        <w:jc w:val="both"/>
        <w:rPr>
          <w:lang w:val="sr-Cyrl-RS"/>
        </w:rPr>
      </w:pPr>
      <w:r>
        <w:rPr>
          <w:lang w:val="sr-Cyrl-RS"/>
        </w:rPr>
        <w:t>П</w:t>
      </w:r>
      <w:r>
        <w:t>озициј</w:t>
      </w:r>
      <w:r>
        <w:rPr>
          <w:lang w:val="sr-Cyrl-RS"/>
        </w:rPr>
        <w:t>а</w:t>
      </w:r>
      <w:r>
        <w:t xml:space="preserve"> 355 - Економска класификција 426 – </w:t>
      </w:r>
      <w:r>
        <w:rPr>
          <w:lang w:val="sr-Cyrl-RS"/>
        </w:rPr>
        <w:t>М</w:t>
      </w:r>
      <w:r>
        <w:t>атеријал</w:t>
      </w:r>
      <w:r>
        <w:rPr>
          <w:lang w:val="sr-Cyrl-RS"/>
        </w:rPr>
        <w:t>. Планирано</w:t>
      </w:r>
      <w:r>
        <w:t xml:space="preserve"> 750.000</w:t>
      </w:r>
      <w:r w:rsidRPr="00B1159D">
        <w:t xml:space="preserve"> динара</w:t>
      </w:r>
      <w:r>
        <w:rPr>
          <w:lang w:val="sr-Cyrl-RS"/>
        </w:rPr>
        <w:t xml:space="preserve">. </w:t>
      </w:r>
      <w:r>
        <w:t>Извршење 586.377 динара</w:t>
      </w:r>
      <w:r>
        <w:rPr>
          <w:lang w:val="sr-Cyrl-RS"/>
        </w:rPr>
        <w:t xml:space="preserve"> или</w:t>
      </w:r>
      <w:r w:rsidRPr="00B1159D">
        <w:t xml:space="preserve"> 78,18%</w:t>
      </w:r>
      <w:r>
        <w:rPr>
          <w:lang w:val="sr-Cyrl-RS"/>
        </w:rPr>
        <w:t>. У</w:t>
      </w:r>
      <w:r w:rsidRPr="00B1159D">
        <w:t xml:space="preserve">трошена су средства у складу са потребама Туристичке организације Ниш у 2023-ој години, као и спроведеним централизованим набавкама. </w:t>
      </w:r>
    </w:p>
    <w:p w:rsidR="00440ED2" w:rsidRPr="003E4CA8" w:rsidRDefault="00440ED2" w:rsidP="00440ED2">
      <w:pPr>
        <w:jc w:val="both"/>
        <w:rPr>
          <w:lang w:val="sr-Cyrl-RS"/>
        </w:rPr>
      </w:pPr>
      <w:r>
        <w:rPr>
          <w:lang w:val="sr-Cyrl-RS"/>
        </w:rPr>
        <w:t>П</w:t>
      </w:r>
      <w:r>
        <w:t>озициј</w:t>
      </w:r>
      <w:r>
        <w:rPr>
          <w:lang w:val="sr-Cyrl-RS"/>
        </w:rPr>
        <w:t>а</w:t>
      </w:r>
      <w:r>
        <w:t xml:space="preserve"> 356 - Економска класификција 431 –  </w:t>
      </w:r>
      <w:r>
        <w:rPr>
          <w:lang w:val="sr-Cyrl-RS"/>
        </w:rPr>
        <w:t>А</w:t>
      </w:r>
      <w:r w:rsidRPr="00B1159D">
        <w:t>мортизација некретнина и опреме</w:t>
      </w:r>
      <w:r>
        <w:rPr>
          <w:lang w:val="sr-Cyrl-RS"/>
        </w:rPr>
        <w:t xml:space="preserve">. Планирано </w:t>
      </w:r>
      <w:r>
        <w:t>2.000</w:t>
      </w:r>
      <w:r w:rsidRPr="00B1159D">
        <w:t xml:space="preserve"> динара</w:t>
      </w:r>
      <w:r>
        <w:rPr>
          <w:lang w:val="sr-Cyrl-RS"/>
        </w:rPr>
        <w:t xml:space="preserve">. </w:t>
      </w:r>
      <w:r>
        <w:t>Извршење 0</w:t>
      </w:r>
      <w:r>
        <w:rPr>
          <w:lang w:val="sr-Cyrl-RS"/>
        </w:rPr>
        <w:t xml:space="preserve"> динара. </w:t>
      </w:r>
      <w:r w:rsidRPr="00B1159D">
        <w:t>Позиција је унета у план у случају да дође до измене прописа којим се вр</w:t>
      </w:r>
      <w:r>
        <w:t>ши обрачун амортизације</w:t>
      </w:r>
      <w:r w:rsidRPr="00B1159D">
        <w:t>.</w:t>
      </w:r>
    </w:p>
    <w:p w:rsidR="00440ED2" w:rsidRPr="003E4CA8" w:rsidRDefault="00440ED2" w:rsidP="00440ED2">
      <w:pPr>
        <w:jc w:val="both"/>
        <w:rPr>
          <w:lang w:val="sr-Cyrl-RS"/>
        </w:rPr>
      </w:pPr>
      <w:r>
        <w:rPr>
          <w:lang w:val="sr-Cyrl-RS"/>
        </w:rPr>
        <w:t>П</w:t>
      </w:r>
      <w:r>
        <w:t>озициј</w:t>
      </w:r>
      <w:r>
        <w:rPr>
          <w:lang w:val="sr-Cyrl-RS"/>
        </w:rPr>
        <w:t>а</w:t>
      </w:r>
      <w:r w:rsidRPr="00B1159D">
        <w:t xml:space="preserve"> 357</w:t>
      </w:r>
      <w:r>
        <w:t xml:space="preserve"> - Економска класификција</w:t>
      </w:r>
      <w:r w:rsidRPr="00B1159D">
        <w:t xml:space="preserve"> 444 </w:t>
      </w:r>
      <w:r>
        <w:t xml:space="preserve">–  </w:t>
      </w:r>
      <w:r>
        <w:rPr>
          <w:lang w:val="sr-Cyrl-RS"/>
        </w:rPr>
        <w:t>П</w:t>
      </w:r>
      <w:r>
        <w:t>ратећи трошкови задуживања</w:t>
      </w:r>
      <w:r>
        <w:rPr>
          <w:lang w:val="sr-Cyrl-RS"/>
        </w:rPr>
        <w:t>. Планирано</w:t>
      </w:r>
      <w:r>
        <w:t xml:space="preserve"> 5.000</w:t>
      </w:r>
      <w:r w:rsidRPr="00B1159D">
        <w:t xml:space="preserve"> динара</w:t>
      </w:r>
      <w:r>
        <w:rPr>
          <w:lang w:val="sr-Cyrl-RS"/>
        </w:rPr>
        <w:t xml:space="preserve">. </w:t>
      </w:r>
      <w:r>
        <w:t>Извршење 4.151</w:t>
      </w:r>
      <w:r w:rsidRPr="00B1159D">
        <w:t xml:space="preserve"> динара </w:t>
      </w:r>
      <w:r>
        <w:rPr>
          <w:lang w:val="sr-Cyrl-RS"/>
        </w:rPr>
        <w:t xml:space="preserve">или </w:t>
      </w:r>
      <w:r w:rsidRPr="00B1159D">
        <w:t>83,03%</w:t>
      </w:r>
      <w:r>
        <w:rPr>
          <w:lang w:val="sr-Cyrl-RS"/>
        </w:rPr>
        <w:t xml:space="preserve">. Утрошена </w:t>
      </w:r>
      <w:r w:rsidRPr="00B1159D">
        <w:t>су средства за уплату казни за кашњење.</w:t>
      </w:r>
    </w:p>
    <w:p w:rsidR="00440ED2" w:rsidRPr="007471DD" w:rsidRDefault="00440ED2" w:rsidP="00440ED2">
      <w:pPr>
        <w:jc w:val="both"/>
        <w:rPr>
          <w:lang w:val="sr-Cyrl-RS"/>
        </w:rPr>
      </w:pPr>
      <w:r>
        <w:rPr>
          <w:lang w:val="sr-Cyrl-RS"/>
        </w:rPr>
        <w:t>П</w:t>
      </w:r>
      <w:r>
        <w:t>озициј</w:t>
      </w:r>
      <w:r>
        <w:rPr>
          <w:lang w:val="sr-Cyrl-RS"/>
        </w:rPr>
        <w:t>а</w:t>
      </w:r>
      <w:r>
        <w:t xml:space="preserve"> 358 - </w:t>
      </w:r>
      <w:r w:rsidRPr="00B1159D">
        <w:t xml:space="preserve">Економска </w:t>
      </w:r>
      <w:r>
        <w:t xml:space="preserve">класификција 482 – </w:t>
      </w:r>
      <w:r>
        <w:rPr>
          <w:lang w:val="sr-Cyrl-RS"/>
        </w:rPr>
        <w:t>П</w:t>
      </w:r>
      <w:r w:rsidRPr="00B1159D">
        <w:t>орези обавезне таксе  казне  и пенали</w:t>
      </w:r>
      <w:r>
        <w:rPr>
          <w:lang w:val="sr-Cyrl-RS"/>
        </w:rPr>
        <w:t xml:space="preserve">. Планирано </w:t>
      </w:r>
      <w:r>
        <w:t>870.000</w:t>
      </w:r>
      <w:r w:rsidRPr="00B1159D">
        <w:t xml:space="preserve"> динара</w:t>
      </w:r>
      <w:r>
        <w:rPr>
          <w:lang w:val="sr-Cyrl-RS"/>
        </w:rPr>
        <w:t xml:space="preserve">. </w:t>
      </w:r>
      <w:r>
        <w:t>Извршење 741.94</w:t>
      </w:r>
      <w:r>
        <w:rPr>
          <w:lang w:val="sr-Cyrl-RS"/>
        </w:rPr>
        <w:t>3</w:t>
      </w:r>
      <w:r>
        <w:t xml:space="preserve"> динара</w:t>
      </w:r>
      <w:r>
        <w:rPr>
          <w:lang w:val="sr-Cyrl-RS"/>
        </w:rPr>
        <w:t xml:space="preserve"> или</w:t>
      </w:r>
      <w:r w:rsidRPr="00B1159D">
        <w:t xml:space="preserve"> 85,</w:t>
      </w:r>
      <w:r>
        <w:rPr>
          <w:lang w:val="sr-Cyrl-RS"/>
        </w:rPr>
        <w:t xml:space="preserve"> </w:t>
      </w:r>
      <w:r w:rsidRPr="00B1159D">
        <w:t>28%</w:t>
      </w:r>
      <w:r>
        <w:rPr>
          <w:lang w:val="sr-Cyrl-RS"/>
        </w:rPr>
        <w:t xml:space="preserve">. </w:t>
      </w:r>
      <w:r>
        <w:t xml:space="preserve">Средства су </w:t>
      </w:r>
      <w:r>
        <w:rPr>
          <w:lang w:val="sr-Cyrl-RS"/>
        </w:rPr>
        <w:t>утрошена</w:t>
      </w:r>
      <w:r w:rsidRPr="00B1159D">
        <w:t xml:space="preserve"> за трошкове пореза на </w:t>
      </w:r>
      <w:r w:rsidRPr="00B1159D">
        <w:lastRenderedPageBreak/>
        <w:t>додату вредност, обавезне таксе, казне и пенале који су плаћани у току 2023 године, а ПДВ за период од 01.10.</w:t>
      </w:r>
      <w:r>
        <w:t>-31.12.2023.године,</w:t>
      </w:r>
      <w:r>
        <w:rPr>
          <w:lang w:val="sr-Cyrl-RS"/>
        </w:rPr>
        <w:t xml:space="preserve"> </w:t>
      </w:r>
      <w:r w:rsidRPr="00B1159D">
        <w:t>плаћа се до 15.01.2024.године.</w:t>
      </w:r>
    </w:p>
    <w:p w:rsidR="00440ED2" w:rsidRPr="00C70647" w:rsidRDefault="00440ED2" w:rsidP="00440ED2">
      <w:pPr>
        <w:jc w:val="both"/>
        <w:rPr>
          <w:lang w:val="sr-Cyrl-RS"/>
        </w:rPr>
      </w:pPr>
      <w:r>
        <w:rPr>
          <w:lang w:val="sr-Cyrl-RS"/>
        </w:rPr>
        <w:t>П</w:t>
      </w:r>
      <w:r>
        <w:t>озициј</w:t>
      </w:r>
      <w:r>
        <w:rPr>
          <w:lang w:val="sr-Cyrl-RS"/>
        </w:rPr>
        <w:t>а</w:t>
      </w:r>
      <w:r>
        <w:t xml:space="preserve"> 359 - Економска класификција 483 – </w:t>
      </w:r>
      <w:r>
        <w:rPr>
          <w:lang w:val="sr-Cyrl-RS"/>
        </w:rPr>
        <w:t>Н</w:t>
      </w:r>
      <w:r>
        <w:t>овчане казне по решењу судова</w:t>
      </w:r>
      <w:r>
        <w:rPr>
          <w:lang w:val="sr-Cyrl-RS"/>
        </w:rPr>
        <w:t xml:space="preserve">. Планирано </w:t>
      </w:r>
      <w:r>
        <w:t>600.000</w:t>
      </w:r>
      <w:r w:rsidRPr="00B1159D">
        <w:t xml:space="preserve"> динара</w:t>
      </w:r>
      <w:r>
        <w:rPr>
          <w:lang w:val="sr-Cyrl-RS"/>
        </w:rPr>
        <w:t xml:space="preserve">. </w:t>
      </w:r>
      <w:r>
        <w:t>Извршење 488.537 динара</w:t>
      </w:r>
      <w:r>
        <w:rPr>
          <w:lang w:val="sr-Cyrl-RS"/>
        </w:rPr>
        <w:t xml:space="preserve"> или</w:t>
      </w:r>
      <w:r w:rsidRPr="00B1159D">
        <w:t xml:space="preserve"> 81,42%</w:t>
      </w:r>
      <w:r>
        <w:rPr>
          <w:lang w:val="sr-Cyrl-RS"/>
        </w:rPr>
        <w:t>. У</w:t>
      </w:r>
      <w:r w:rsidRPr="00B1159D">
        <w:t>трошена средстава су у складу са планираним.</w:t>
      </w:r>
    </w:p>
    <w:p w:rsidR="00440ED2" w:rsidRPr="007471DD" w:rsidRDefault="00440ED2" w:rsidP="00440ED2">
      <w:pPr>
        <w:jc w:val="both"/>
        <w:rPr>
          <w:lang w:val="sr-Cyrl-RS"/>
        </w:rPr>
      </w:pPr>
      <w:r>
        <w:rPr>
          <w:lang w:val="sr-Cyrl-RS"/>
        </w:rPr>
        <w:t>П</w:t>
      </w:r>
      <w:r>
        <w:t>озициј</w:t>
      </w:r>
      <w:r>
        <w:rPr>
          <w:lang w:val="sr-Cyrl-RS"/>
        </w:rPr>
        <w:t>а</w:t>
      </w:r>
      <w:r>
        <w:t xml:space="preserve"> 360 - Економска класификција 512 – </w:t>
      </w:r>
      <w:r>
        <w:rPr>
          <w:lang w:val="sr-Cyrl-RS"/>
        </w:rPr>
        <w:t>М</w:t>
      </w:r>
      <w:r>
        <w:t>ашине и опрема</w:t>
      </w:r>
      <w:r>
        <w:rPr>
          <w:lang w:val="sr-Cyrl-RS"/>
        </w:rPr>
        <w:t>. Планирано</w:t>
      </w:r>
      <w:r>
        <w:t xml:space="preserve"> 200.000</w:t>
      </w:r>
      <w:r w:rsidRPr="00B1159D">
        <w:t xml:space="preserve"> динара</w:t>
      </w:r>
      <w:r>
        <w:rPr>
          <w:lang w:val="sr-Cyrl-RS"/>
        </w:rPr>
        <w:t xml:space="preserve">. </w:t>
      </w:r>
      <w:r>
        <w:t>Извршење 199.860</w:t>
      </w:r>
      <w:r w:rsidRPr="00B1159D">
        <w:t xml:space="preserve"> динара,</w:t>
      </w:r>
      <w:r>
        <w:rPr>
          <w:lang w:val="sr-Cyrl-RS"/>
        </w:rPr>
        <w:t xml:space="preserve"> или</w:t>
      </w:r>
      <w:r w:rsidRPr="00B1159D">
        <w:t xml:space="preserve"> 99,93%</w:t>
      </w:r>
      <w:r>
        <w:rPr>
          <w:lang w:val="sr-Cyrl-RS"/>
        </w:rPr>
        <w:t>. Утрошена</w:t>
      </w:r>
      <w:r w:rsidRPr="00B1159D">
        <w:t xml:space="preserve"> су средства за набавку административне опреме (рачунарска опрема) што је и реализовано по плану у 2023.години. Купљена су два рачунара</w:t>
      </w:r>
      <w:r>
        <w:t xml:space="preserve"> за службу рачуноводства</w:t>
      </w:r>
      <w:r w:rsidRPr="00B1159D">
        <w:t>.</w:t>
      </w:r>
    </w:p>
    <w:p w:rsidR="00440ED2" w:rsidRPr="007471DD" w:rsidRDefault="00440ED2" w:rsidP="00440ED2">
      <w:pPr>
        <w:jc w:val="both"/>
        <w:rPr>
          <w:lang w:val="sr-Cyrl-RS"/>
        </w:rPr>
      </w:pPr>
      <w:r>
        <w:rPr>
          <w:lang w:val="sr-Cyrl-RS"/>
        </w:rPr>
        <w:t>П</w:t>
      </w:r>
      <w:r>
        <w:t>озициј</w:t>
      </w:r>
      <w:r>
        <w:rPr>
          <w:lang w:val="sr-Cyrl-RS"/>
        </w:rPr>
        <w:t>а</w:t>
      </w:r>
      <w:r>
        <w:t xml:space="preserve"> 360а -</w:t>
      </w:r>
      <w:r>
        <w:rPr>
          <w:lang w:val="sr-Cyrl-RS"/>
        </w:rPr>
        <w:t xml:space="preserve"> </w:t>
      </w:r>
      <w:r w:rsidRPr="00B1159D">
        <w:t>Економска класифи</w:t>
      </w:r>
      <w:r>
        <w:t xml:space="preserve">кција 513 – </w:t>
      </w:r>
      <w:r>
        <w:rPr>
          <w:lang w:val="sr-Cyrl-RS"/>
        </w:rPr>
        <w:t>М</w:t>
      </w:r>
      <w:r>
        <w:t>ашине и опрема</w:t>
      </w:r>
      <w:r>
        <w:rPr>
          <w:lang w:val="sr-Cyrl-RS"/>
        </w:rPr>
        <w:t>. Планирано</w:t>
      </w:r>
      <w:r>
        <w:t xml:space="preserve"> 900.000</w:t>
      </w:r>
      <w:r w:rsidRPr="00B1159D">
        <w:t xml:space="preserve"> динара</w:t>
      </w:r>
      <w:r>
        <w:rPr>
          <w:lang w:val="sr-Cyrl-RS"/>
        </w:rPr>
        <w:t xml:space="preserve">. </w:t>
      </w:r>
      <w:r>
        <w:t>Извршење 900.000 динара</w:t>
      </w:r>
      <w:r>
        <w:rPr>
          <w:lang w:val="sr-Cyrl-RS"/>
        </w:rPr>
        <w:t xml:space="preserve"> или</w:t>
      </w:r>
      <w:r>
        <w:t xml:space="preserve"> 100</w:t>
      </w:r>
      <w:r w:rsidRPr="00B1159D">
        <w:t>%</w:t>
      </w:r>
      <w:r>
        <w:rPr>
          <w:lang w:val="sr-Cyrl-RS"/>
        </w:rPr>
        <w:t>. Утрошена</w:t>
      </w:r>
      <w:r w:rsidRPr="00B1159D">
        <w:t xml:space="preserve"> су средства за набавку покретних објеката за презентацију што је и  реализовано по плану у 2023.години. Купљена су три покретна објекта за презентацију.</w:t>
      </w:r>
    </w:p>
    <w:p w:rsidR="00440ED2" w:rsidRPr="007471DD" w:rsidRDefault="00440ED2" w:rsidP="00440ED2">
      <w:pPr>
        <w:jc w:val="both"/>
        <w:rPr>
          <w:lang w:val="sr-Cyrl-RS"/>
        </w:rPr>
      </w:pPr>
      <w:r>
        <w:rPr>
          <w:lang w:val="sr-Cyrl-RS"/>
        </w:rPr>
        <w:t>П</w:t>
      </w:r>
      <w:r>
        <w:t>озициј</w:t>
      </w:r>
      <w:r>
        <w:rPr>
          <w:lang w:val="sr-Cyrl-RS"/>
        </w:rPr>
        <w:t>а</w:t>
      </w:r>
      <w:r w:rsidRPr="00B1159D">
        <w:t xml:space="preserve"> 36</w:t>
      </w:r>
      <w:r>
        <w:t xml:space="preserve">1 </w:t>
      </w:r>
      <w:r>
        <w:rPr>
          <w:lang w:val="sr-Cyrl-RS"/>
        </w:rPr>
        <w:t xml:space="preserve">- </w:t>
      </w:r>
      <w:r w:rsidRPr="00B1159D">
        <w:t>Ек</w:t>
      </w:r>
      <w:r>
        <w:t xml:space="preserve">ономска класификција 515 – </w:t>
      </w:r>
      <w:r>
        <w:rPr>
          <w:lang w:val="sr-Cyrl-RS"/>
        </w:rPr>
        <w:t>Н</w:t>
      </w:r>
      <w:r w:rsidRPr="00B1159D">
        <w:t>ематеријална имовина</w:t>
      </w:r>
      <w:r>
        <w:rPr>
          <w:lang w:val="sr-Cyrl-RS"/>
        </w:rPr>
        <w:t>. Планирано</w:t>
      </w:r>
      <w:r>
        <w:t xml:space="preserve"> 100.000</w:t>
      </w:r>
      <w:r w:rsidRPr="00B1159D">
        <w:t xml:space="preserve"> динара</w:t>
      </w:r>
      <w:r>
        <w:rPr>
          <w:lang w:val="sr-Cyrl-RS"/>
        </w:rPr>
        <w:t xml:space="preserve">. </w:t>
      </w:r>
      <w:r>
        <w:t>Извршење 100.000 динара</w:t>
      </w:r>
      <w:r>
        <w:rPr>
          <w:lang w:val="sr-Cyrl-RS"/>
        </w:rPr>
        <w:t xml:space="preserve"> или</w:t>
      </w:r>
      <w:r>
        <w:t xml:space="preserve"> 100</w:t>
      </w:r>
      <w:r w:rsidRPr="00B1159D">
        <w:t>%</w:t>
      </w:r>
      <w:r>
        <w:rPr>
          <w:lang w:val="sr-Cyrl-RS"/>
        </w:rPr>
        <w:t xml:space="preserve">. </w:t>
      </w:r>
      <w:r w:rsidRPr="00B1159D">
        <w:t>Средстава су утрошена у складу са потребама ТОН.</w:t>
      </w:r>
    </w:p>
    <w:p w:rsidR="00440ED2" w:rsidRPr="00AD4824" w:rsidRDefault="00440ED2" w:rsidP="00440ED2">
      <w:pPr>
        <w:jc w:val="both"/>
        <w:rPr>
          <w:lang w:val="sr-Cyrl-RS"/>
        </w:rPr>
      </w:pPr>
      <w:r>
        <w:rPr>
          <w:lang w:val="sr-Cyrl-RS"/>
        </w:rPr>
        <w:t>П</w:t>
      </w:r>
      <w:r>
        <w:t>озициј</w:t>
      </w:r>
      <w:r>
        <w:rPr>
          <w:lang w:val="sr-Cyrl-RS"/>
        </w:rPr>
        <w:t>а</w:t>
      </w:r>
      <w:r>
        <w:t xml:space="preserve"> 362 - </w:t>
      </w:r>
      <w:r w:rsidRPr="00B1159D">
        <w:t>Ек</w:t>
      </w:r>
      <w:r>
        <w:t xml:space="preserve">ономска класификција 523 – </w:t>
      </w:r>
      <w:r>
        <w:rPr>
          <w:lang w:val="sr-Cyrl-RS"/>
        </w:rPr>
        <w:t>З</w:t>
      </w:r>
      <w:r w:rsidRPr="00B1159D">
        <w:t>алихе робе за даљу продају</w:t>
      </w:r>
      <w:r>
        <w:rPr>
          <w:lang w:val="sr-Cyrl-RS"/>
        </w:rPr>
        <w:t>. Планирано</w:t>
      </w:r>
      <w:r>
        <w:t xml:space="preserve"> 160.000</w:t>
      </w:r>
      <w:r w:rsidRPr="00B1159D">
        <w:t xml:space="preserve"> динара</w:t>
      </w:r>
      <w:r>
        <w:rPr>
          <w:lang w:val="sr-Cyrl-RS"/>
        </w:rPr>
        <w:t xml:space="preserve">. </w:t>
      </w:r>
      <w:r>
        <w:t>Извршење 158.200</w:t>
      </w:r>
      <w:r w:rsidRPr="00B1159D">
        <w:t xml:space="preserve"> динара </w:t>
      </w:r>
      <w:r>
        <w:rPr>
          <w:lang w:val="sr-Cyrl-RS"/>
        </w:rPr>
        <w:t xml:space="preserve">или </w:t>
      </w:r>
      <w:r w:rsidRPr="00B1159D">
        <w:t>98,</w:t>
      </w:r>
      <w:r>
        <w:rPr>
          <w:lang w:val="sr-Cyrl-RS"/>
        </w:rPr>
        <w:t xml:space="preserve"> 8</w:t>
      </w:r>
      <w:r w:rsidRPr="00B1159D">
        <w:t>8%</w:t>
      </w:r>
      <w:r>
        <w:rPr>
          <w:lang w:val="sr-Cyrl-RS"/>
        </w:rPr>
        <w:t xml:space="preserve">. </w:t>
      </w:r>
      <w:r w:rsidRPr="00B1159D">
        <w:t>Средстава су утрошена у складу са потребама ТОН.</w:t>
      </w:r>
    </w:p>
    <w:p w:rsidR="00440ED2" w:rsidRPr="00B1159D" w:rsidRDefault="00440ED2" w:rsidP="00440ED2">
      <w:pPr>
        <w:jc w:val="both"/>
      </w:pPr>
      <w:r>
        <w:rPr>
          <w:lang w:val="sr-Cyrl-RS"/>
        </w:rPr>
        <w:t xml:space="preserve">Програмска активност </w:t>
      </w:r>
      <w:r w:rsidRPr="00B1159D">
        <w:t>1502-0002  Промоција туристичке понуде</w:t>
      </w:r>
    </w:p>
    <w:p w:rsidR="00440ED2" w:rsidRPr="00AD4824" w:rsidRDefault="00440ED2" w:rsidP="00440ED2">
      <w:pPr>
        <w:jc w:val="both"/>
        <w:rPr>
          <w:lang w:val="sr-Cyrl-RS"/>
        </w:rPr>
      </w:pPr>
      <w:r>
        <w:t>Планира</w:t>
      </w:r>
      <w:r>
        <w:rPr>
          <w:lang w:val="sr-Cyrl-RS"/>
        </w:rPr>
        <w:t>но</w:t>
      </w:r>
      <w:r>
        <w:t xml:space="preserve"> 26.790.000</w:t>
      </w:r>
      <w:r>
        <w:rPr>
          <w:lang w:val="sr-Cyrl-RS"/>
        </w:rPr>
        <w:t xml:space="preserve"> динара. Утрошено</w:t>
      </w:r>
      <w:r>
        <w:t xml:space="preserve">   24.881.54</w:t>
      </w:r>
      <w:r>
        <w:rPr>
          <w:lang w:val="sr-Cyrl-RS"/>
        </w:rPr>
        <w:t xml:space="preserve">5 динара или </w:t>
      </w:r>
      <w:r w:rsidRPr="00B1159D">
        <w:t>92,88 %</w:t>
      </w:r>
      <w:r>
        <w:rPr>
          <w:lang w:val="sr-Cyrl-RS"/>
        </w:rPr>
        <w:t>.</w:t>
      </w:r>
    </w:p>
    <w:p w:rsidR="00440ED2" w:rsidRPr="0084294C" w:rsidRDefault="00440ED2" w:rsidP="00440ED2">
      <w:pPr>
        <w:jc w:val="both"/>
        <w:rPr>
          <w:lang w:val="sr-Cyrl-RS"/>
        </w:rPr>
      </w:pPr>
      <w:r>
        <w:rPr>
          <w:lang w:val="sr-Cyrl-RS"/>
        </w:rPr>
        <w:t>П</w:t>
      </w:r>
      <w:r>
        <w:t>озициј</w:t>
      </w:r>
      <w:r>
        <w:rPr>
          <w:lang w:val="sr-Cyrl-RS"/>
        </w:rPr>
        <w:t>а</w:t>
      </w:r>
      <w:r>
        <w:t xml:space="preserve"> 363 - Економска класификција 421 – </w:t>
      </w:r>
      <w:r>
        <w:rPr>
          <w:lang w:val="sr-Cyrl-RS"/>
        </w:rPr>
        <w:t>С</w:t>
      </w:r>
      <w:r w:rsidRPr="00B1159D">
        <w:t>тални трошкови</w:t>
      </w:r>
      <w:r>
        <w:rPr>
          <w:lang w:val="sr-Cyrl-RS"/>
        </w:rPr>
        <w:t>, планирано</w:t>
      </w:r>
      <w:r>
        <w:t xml:space="preserve"> 2.200.000</w:t>
      </w:r>
      <w:r w:rsidRPr="00B1159D">
        <w:t xml:space="preserve"> динара</w:t>
      </w:r>
      <w:r>
        <w:rPr>
          <w:lang w:val="sr-Cyrl-RS"/>
        </w:rPr>
        <w:t>, и</w:t>
      </w:r>
      <w:r>
        <w:t>звршење 1.985.54</w:t>
      </w:r>
      <w:r>
        <w:rPr>
          <w:lang w:val="sr-Cyrl-RS"/>
        </w:rPr>
        <w:t>4</w:t>
      </w:r>
      <w:r>
        <w:t xml:space="preserve"> динара</w:t>
      </w:r>
      <w:r>
        <w:rPr>
          <w:lang w:val="sr-Cyrl-RS"/>
        </w:rPr>
        <w:t xml:space="preserve"> или</w:t>
      </w:r>
      <w:r w:rsidRPr="00B1159D">
        <w:t xml:space="preserve"> 90,25%</w:t>
      </w:r>
      <w:r>
        <w:rPr>
          <w:lang w:val="sr-Cyrl-RS"/>
        </w:rPr>
        <w:t>; по</w:t>
      </w:r>
      <w:r>
        <w:t>зициј</w:t>
      </w:r>
      <w:r>
        <w:rPr>
          <w:lang w:val="sr-Cyrl-RS"/>
        </w:rPr>
        <w:t>а</w:t>
      </w:r>
      <w:r>
        <w:t xml:space="preserve"> 364 - </w:t>
      </w:r>
      <w:r w:rsidRPr="00B1159D">
        <w:t>Ек</w:t>
      </w:r>
      <w:r>
        <w:t xml:space="preserve">ономска класификција 422 – </w:t>
      </w:r>
      <w:r>
        <w:rPr>
          <w:lang w:val="sr-Cyrl-RS"/>
        </w:rPr>
        <w:t>Т</w:t>
      </w:r>
      <w:r w:rsidRPr="00B1159D">
        <w:t>рошкови путовања</w:t>
      </w:r>
      <w:r>
        <w:rPr>
          <w:lang w:val="sr-Cyrl-RS"/>
        </w:rPr>
        <w:t xml:space="preserve">, планирано </w:t>
      </w:r>
      <w:r>
        <w:t>2.700.000</w:t>
      </w:r>
      <w:r w:rsidRPr="00B1159D">
        <w:t xml:space="preserve"> динара</w:t>
      </w:r>
      <w:r>
        <w:rPr>
          <w:lang w:val="sr-Cyrl-RS"/>
        </w:rPr>
        <w:t xml:space="preserve"> а и</w:t>
      </w:r>
      <w:r>
        <w:t>звршење</w:t>
      </w:r>
      <w:r w:rsidRPr="00B1159D">
        <w:t xml:space="preserve"> </w:t>
      </w:r>
      <w:r>
        <w:t>2.688.82</w:t>
      </w:r>
      <w:r>
        <w:rPr>
          <w:lang w:val="sr-Cyrl-RS"/>
        </w:rPr>
        <w:t>2</w:t>
      </w:r>
      <w:r>
        <w:t xml:space="preserve"> динара</w:t>
      </w:r>
      <w:r>
        <w:rPr>
          <w:lang w:val="sr-Cyrl-RS"/>
        </w:rPr>
        <w:t xml:space="preserve"> или</w:t>
      </w:r>
      <w:r w:rsidRPr="00B1159D">
        <w:t xml:space="preserve"> 99,</w:t>
      </w:r>
      <w:r>
        <w:rPr>
          <w:lang w:val="sr-Cyrl-RS"/>
        </w:rPr>
        <w:t xml:space="preserve"> </w:t>
      </w:r>
      <w:r w:rsidRPr="00B1159D">
        <w:t>59%</w:t>
      </w:r>
      <w:r>
        <w:rPr>
          <w:lang w:val="sr-Cyrl-RS"/>
        </w:rPr>
        <w:t>. П</w:t>
      </w:r>
      <w:r>
        <w:t>озициј</w:t>
      </w:r>
      <w:r>
        <w:rPr>
          <w:lang w:val="sr-Cyrl-RS"/>
        </w:rPr>
        <w:t>а</w:t>
      </w:r>
      <w:r>
        <w:t xml:space="preserve"> 365 - Економска класификција 423 – </w:t>
      </w:r>
      <w:r>
        <w:rPr>
          <w:lang w:val="sr-Cyrl-RS"/>
        </w:rPr>
        <w:t>У</w:t>
      </w:r>
      <w:r>
        <w:t>слуге по уговору</w:t>
      </w:r>
      <w:r>
        <w:rPr>
          <w:lang w:val="sr-Cyrl-RS"/>
        </w:rPr>
        <w:t>, планирано</w:t>
      </w:r>
      <w:r>
        <w:t xml:space="preserve"> 21.890.000</w:t>
      </w:r>
      <w:r w:rsidRPr="00B1159D">
        <w:t xml:space="preserve"> динара</w:t>
      </w:r>
      <w:r>
        <w:rPr>
          <w:lang w:val="sr-Cyrl-RS"/>
        </w:rPr>
        <w:t>, и</w:t>
      </w:r>
      <w:r>
        <w:t>звршење 20.207.179</w:t>
      </w:r>
      <w:r w:rsidRPr="00B1159D">
        <w:t xml:space="preserve"> ди</w:t>
      </w:r>
      <w:r>
        <w:t>нара</w:t>
      </w:r>
      <w:r>
        <w:rPr>
          <w:lang w:val="sr-Cyrl-RS"/>
        </w:rPr>
        <w:t xml:space="preserve"> или </w:t>
      </w:r>
      <w:r w:rsidRPr="00B1159D">
        <w:t xml:space="preserve"> 92,31%</w:t>
      </w:r>
      <w:r>
        <w:rPr>
          <w:lang w:val="sr-Cyrl-RS"/>
        </w:rPr>
        <w:t xml:space="preserve">. </w:t>
      </w:r>
      <w:r w:rsidRPr="00B1159D">
        <w:t>Средстава су утрошена у складу са потребам</w:t>
      </w:r>
      <w:r>
        <w:rPr>
          <w:lang w:val="sr-Cyrl-RS"/>
        </w:rPr>
        <w:t>а ТОН-а.</w:t>
      </w:r>
    </w:p>
    <w:p w:rsidR="00440ED2" w:rsidRPr="00B1159D" w:rsidRDefault="00440ED2" w:rsidP="00440ED2">
      <w:pPr>
        <w:jc w:val="both"/>
      </w:pPr>
      <w:r>
        <w:rPr>
          <w:lang w:val="sr-Cyrl-RS"/>
        </w:rPr>
        <w:t xml:space="preserve">Пројекат </w:t>
      </w:r>
      <w:r w:rsidRPr="00B1159D">
        <w:t>1502-4001 Међународни сајам туризма у Нишу</w:t>
      </w:r>
    </w:p>
    <w:p w:rsidR="00440ED2" w:rsidRPr="00AD4824" w:rsidRDefault="00440ED2" w:rsidP="00440ED2">
      <w:pPr>
        <w:jc w:val="both"/>
        <w:rPr>
          <w:lang w:val="sr-Cyrl-RS"/>
        </w:rPr>
      </w:pPr>
      <w:r>
        <w:t>Планирана средства</w:t>
      </w:r>
      <w:r>
        <w:rPr>
          <w:lang w:val="sr-Cyrl-RS"/>
        </w:rPr>
        <w:t xml:space="preserve"> </w:t>
      </w:r>
      <w:r>
        <w:t xml:space="preserve"> 5.000.000</w:t>
      </w:r>
      <w:r>
        <w:rPr>
          <w:lang w:val="sr-Cyrl-RS"/>
        </w:rPr>
        <w:t xml:space="preserve"> динара. </w:t>
      </w:r>
      <w:r w:rsidRPr="00B1159D">
        <w:t>Утрошен</w:t>
      </w:r>
      <w:r>
        <w:t>а средства 4.962.28</w:t>
      </w:r>
      <w:r>
        <w:rPr>
          <w:lang w:val="sr-Cyrl-RS"/>
        </w:rPr>
        <w:t xml:space="preserve">3 динара. </w:t>
      </w:r>
      <w:r w:rsidRPr="00B1159D">
        <w:t>Извр</w:t>
      </w:r>
      <w:r>
        <w:t>шење</w:t>
      </w:r>
      <w:r>
        <w:rPr>
          <w:lang w:val="sr-Cyrl-RS"/>
        </w:rPr>
        <w:t xml:space="preserve"> </w:t>
      </w:r>
      <w:r w:rsidRPr="00B1159D">
        <w:t>99,</w:t>
      </w:r>
      <w:r>
        <w:rPr>
          <w:lang w:val="sr-Cyrl-RS"/>
        </w:rPr>
        <w:t xml:space="preserve"> </w:t>
      </w:r>
      <w:r w:rsidRPr="00B1159D">
        <w:t>25 %</w:t>
      </w:r>
      <w:r>
        <w:rPr>
          <w:lang w:val="sr-Cyrl-RS"/>
        </w:rPr>
        <w:t>.</w:t>
      </w:r>
    </w:p>
    <w:p w:rsidR="00440ED2" w:rsidRPr="00AD4824" w:rsidRDefault="00440ED2" w:rsidP="00440ED2">
      <w:pPr>
        <w:jc w:val="both"/>
        <w:rPr>
          <w:lang w:val="sr-Cyrl-RS"/>
        </w:rPr>
      </w:pPr>
      <w:r>
        <w:rPr>
          <w:lang w:val="sr-Cyrl-RS"/>
        </w:rPr>
        <w:t>П</w:t>
      </w:r>
      <w:r>
        <w:t>озициј</w:t>
      </w:r>
      <w:r>
        <w:rPr>
          <w:lang w:val="sr-Cyrl-RS"/>
        </w:rPr>
        <w:t>а</w:t>
      </w:r>
      <w:r>
        <w:t xml:space="preserve"> 366 - Економска класификција 421 –</w:t>
      </w:r>
      <w:r>
        <w:rPr>
          <w:lang w:val="sr-Cyrl-RS"/>
        </w:rPr>
        <w:t xml:space="preserve"> </w:t>
      </w:r>
      <w:r>
        <w:t xml:space="preserve"> </w:t>
      </w:r>
      <w:r>
        <w:rPr>
          <w:lang w:val="sr-Cyrl-RS"/>
        </w:rPr>
        <w:t>С</w:t>
      </w:r>
      <w:r w:rsidRPr="00B1159D">
        <w:t>тални трошкови</w:t>
      </w:r>
      <w:r>
        <w:rPr>
          <w:lang w:val="sr-Cyrl-RS"/>
        </w:rPr>
        <w:t>. Планирано</w:t>
      </w:r>
      <w:r>
        <w:t xml:space="preserve"> 2.500.000</w:t>
      </w:r>
      <w:r w:rsidRPr="00B1159D">
        <w:t xml:space="preserve"> динара</w:t>
      </w:r>
      <w:r>
        <w:rPr>
          <w:lang w:val="sr-Cyrl-RS"/>
        </w:rPr>
        <w:t xml:space="preserve">. </w:t>
      </w:r>
      <w:r>
        <w:t>Извршење 2.468.080 динара</w:t>
      </w:r>
      <w:r>
        <w:rPr>
          <w:lang w:val="sr-Cyrl-RS"/>
        </w:rPr>
        <w:t xml:space="preserve"> или</w:t>
      </w:r>
      <w:r w:rsidRPr="00B1159D">
        <w:t xml:space="preserve"> 98,72%</w:t>
      </w:r>
      <w:r>
        <w:rPr>
          <w:lang w:val="sr-Cyrl-RS"/>
        </w:rPr>
        <w:t xml:space="preserve">. </w:t>
      </w:r>
      <w:r w:rsidRPr="00B1159D">
        <w:t>Средстава су утрошена у складу са планом за реализацију 24. Међународног сајма туризма у Нишу, одржаног у периоду 30.03.</w:t>
      </w:r>
      <w:r>
        <w:rPr>
          <w:lang w:val="sr-Cyrl-RS"/>
        </w:rPr>
        <w:t xml:space="preserve"> </w:t>
      </w:r>
      <w:r w:rsidRPr="00B1159D">
        <w:t>-</w:t>
      </w:r>
      <w:r>
        <w:rPr>
          <w:lang w:val="sr-Cyrl-RS"/>
        </w:rPr>
        <w:t xml:space="preserve"> </w:t>
      </w:r>
      <w:r w:rsidRPr="00B1159D">
        <w:t xml:space="preserve">01.04.2023.године. </w:t>
      </w:r>
    </w:p>
    <w:p w:rsidR="00440ED2" w:rsidRPr="0094354D" w:rsidRDefault="00440ED2" w:rsidP="00440ED2">
      <w:pPr>
        <w:jc w:val="both"/>
        <w:rPr>
          <w:lang w:val="sr-Cyrl-RS"/>
        </w:rPr>
      </w:pPr>
      <w:r>
        <w:rPr>
          <w:lang w:val="sr-Cyrl-RS"/>
        </w:rPr>
        <w:t>П</w:t>
      </w:r>
      <w:r>
        <w:t>озициј</w:t>
      </w:r>
      <w:r>
        <w:rPr>
          <w:lang w:val="sr-Cyrl-RS"/>
        </w:rPr>
        <w:t>а</w:t>
      </w:r>
      <w:r>
        <w:t xml:space="preserve"> 367 - Економска класификција 423 – </w:t>
      </w:r>
      <w:r>
        <w:rPr>
          <w:lang w:val="sr-Cyrl-RS"/>
        </w:rPr>
        <w:t>У</w:t>
      </w:r>
      <w:r w:rsidRPr="00B1159D">
        <w:t>слуге по уговору</w:t>
      </w:r>
      <w:r>
        <w:rPr>
          <w:lang w:val="sr-Cyrl-RS"/>
        </w:rPr>
        <w:t xml:space="preserve">. Планирано </w:t>
      </w:r>
      <w:r>
        <w:t>2.500.000</w:t>
      </w:r>
      <w:r w:rsidRPr="00B1159D">
        <w:t xml:space="preserve"> динара</w:t>
      </w:r>
      <w:r>
        <w:rPr>
          <w:lang w:val="sr-Cyrl-RS"/>
        </w:rPr>
        <w:t xml:space="preserve">. </w:t>
      </w:r>
      <w:r w:rsidRPr="00B1159D">
        <w:t>Извршење</w:t>
      </w:r>
      <w:r>
        <w:t xml:space="preserve"> 2.494.20</w:t>
      </w:r>
      <w:r>
        <w:rPr>
          <w:lang w:val="sr-Cyrl-RS"/>
        </w:rPr>
        <w:t>3</w:t>
      </w:r>
      <w:r>
        <w:t xml:space="preserve"> динара</w:t>
      </w:r>
      <w:r>
        <w:rPr>
          <w:lang w:val="sr-Cyrl-RS"/>
        </w:rPr>
        <w:t xml:space="preserve"> или</w:t>
      </w:r>
      <w:r w:rsidRPr="00B1159D">
        <w:t xml:space="preserve"> 99,77%</w:t>
      </w:r>
      <w:r>
        <w:rPr>
          <w:lang w:val="sr-Cyrl-RS"/>
        </w:rPr>
        <w:t xml:space="preserve">. </w:t>
      </w:r>
      <w:r w:rsidRPr="00B1159D">
        <w:t xml:space="preserve">Средстава су утрошена у складу са планом за реализацију 24. Међународног сајма туризма у Нишу, одржаног у периоду 30.03.-01.04.2023.године. </w:t>
      </w:r>
    </w:p>
    <w:p w:rsidR="00440ED2" w:rsidRPr="0084294C" w:rsidRDefault="00440ED2" w:rsidP="00440ED2">
      <w:pPr>
        <w:jc w:val="both"/>
        <w:rPr>
          <w:lang w:val="sr-Cyrl-RS"/>
        </w:rPr>
      </w:pPr>
      <w:r>
        <w:rPr>
          <w:lang w:val="sr-Cyrl-RS"/>
        </w:rPr>
        <w:t xml:space="preserve">Пројекат </w:t>
      </w:r>
      <w:r w:rsidRPr="00B1159D">
        <w:t>1502-5001 Туристички водичи дигиталне ере који мењају навике путника ( извор  17)</w:t>
      </w:r>
    </w:p>
    <w:p w:rsidR="00440ED2" w:rsidRPr="0094354D" w:rsidRDefault="00440ED2" w:rsidP="00440ED2">
      <w:pPr>
        <w:jc w:val="both"/>
        <w:rPr>
          <w:lang w:val="sr-Cyrl-RS"/>
        </w:rPr>
      </w:pPr>
      <w:r>
        <w:rPr>
          <w:lang w:val="sr-Cyrl-RS"/>
        </w:rPr>
        <w:t>П</w:t>
      </w:r>
      <w:r>
        <w:t>озициј</w:t>
      </w:r>
      <w:r>
        <w:rPr>
          <w:lang w:val="sr-Cyrl-RS"/>
        </w:rPr>
        <w:t>а</w:t>
      </w:r>
      <w:r>
        <w:t xml:space="preserve"> 367а - Економска класификција 512000 – </w:t>
      </w:r>
      <w:r>
        <w:rPr>
          <w:lang w:val="sr-Cyrl-RS"/>
        </w:rPr>
        <w:t>М</w:t>
      </w:r>
      <w:r>
        <w:t>ашине и опрема</w:t>
      </w:r>
      <w:r>
        <w:rPr>
          <w:lang w:val="sr-Cyrl-RS"/>
        </w:rPr>
        <w:t xml:space="preserve">. Планирано </w:t>
      </w:r>
      <w:r>
        <w:t>9.910.770</w:t>
      </w:r>
      <w:r w:rsidRPr="00B1159D">
        <w:t xml:space="preserve"> динара</w:t>
      </w:r>
      <w:r>
        <w:rPr>
          <w:lang w:val="sr-Cyrl-RS"/>
        </w:rPr>
        <w:t xml:space="preserve">. </w:t>
      </w:r>
      <w:r>
        <w:t>Извршење 0</w:t>
      </w:r>
      <w:r>
        <w:rPr>
          <w:lang w:val="sr-Cyrl-RS"/>
        </w:rPr>
        <w:t xml:space="preserve"> динара. </w:t>
      </w:r>
      <w:r w:rsidRPr="00B1159D">
        <w:t xml:space="preserve">Средства су планирана за реализацију пројекта „Туристички водичи дигиталне ере који мењају навике путника“ који је започет у 2022. години, по Уговору скопљеном између Туристичке организације Ниш и Министарства туризма и омладине Републике Србије. Реализација другог дела пројекта планирана је до краја марта 2024.године, што је дефинисано Анексом 4. бр. 401-00-230/5/202208 од 29.09.2023.године – продужење рока за завршетак пројекта до 31.03.2024.године. </w:t>
      </w:r>
    </w:p>
    <w:p w:rsidR="002544A9" w:rsidRDefault="002544A9" w:rsidP="00FE17B9">
      <w:pPr>
        <w:rPr>
          <w:lang w:val="sr-Cyrl-RS"/>
        </w:rPr>
      </w:pPr>
    </w:p>
    <w:p w:rsidR="002544A9" w:rsidRDefault="002544A9" w:rsidP="00FE17B9">
      <w:pPr>
        <w:rPr>
          <w:lang w:val="sr-Cyrl-RS"/>
        </w:rPr>
      </w:pPr>
    </w:p>
    <w:p w:rsidR="00FE17B9" w:rsidRPr="00A51FFA" w:rsidRDefault="00FE17B9" w:rsidP="00FE17B9">
      <w:pPr>
        <w:rPr>
          <w:lang w:val="sr-Cyrl-RS"/>
        </w:rPr>
      </w:pPr>
      <w:r w:rsidRPr="00A51FFA">
        <w:rPr>
          <w:lang w:val="sr-Cyrl-RS"/>
        </w:rPr>
        <w:t>РАЗДЕО 10 –  ПРАВОБРАНИЛАШТВО ГРАДА НИША</w:t>
      </w:r>
    </w:p>
    <w:p w:rsidR="00EC77C9" w:rsidRDefault="00EC77C9" w:rsidP="00FE17B9">
      <w:pPr>
        <w:ind w:firstLine="720"/>
        <w:jc w:val="both"/>
        <w:rPr>
          <w:lang w:val="sr-Cyrl-RS"/>
        </w:rPr>
      </w:pPr>
    </w:p>
    <w:p w:rsidR="00FE17B9" w:rsidRDefault="00FE17B9" w:rsidP="00FE17B9">
      <w:pPr>
        <w:ind w:firstLine="720"/>
        <w:jc w:val="both"/>
        <w:rPr>
          <w:lang w:val="sr-Cyrl-RS"/>
        </w:rPr>
      </w:pPr>
      <w:r w:rsidRPr="00A51FFA">
        <w:rPr>
          <w:lang w:val="sr-Cyrl-RS"/>
        </w:rPr>
        <w:t>За рад Правобранилаштва Града Ниша утрошена су средства у 2023. години у укупном износу од 37.256.780 динара, односно 82,96% од планираног годишњег износа и то за: плате у износу од 28.170.133 динара и социјалне доприносе у износу од 4.267.775 динара. Планирана средства су утрошена и за: накнаде у натури, социјална давања запосленима, награде запосленима и остали посебни расходи за исплату јубиларних награда. За  услуге по уговору утрошено је укупно 1.812.132 динара, за  запослене на привремено повременим пословима</w:t>
      </w:r>
      <w:r>
        <w:rPr>
          <w:lang w:val="sr-Cyrl-RS"/>
        </w:rPr>
        <w:t xml:space="preserve">,  а за материјал </w:t>
      </w:r>
      <w:r w:rsidRPr="00A51FFA">
        <w:rPr>
          <w:lang w:val="sr-Cyrl-RS"/>
        </w:rPr>
        <w:t xml:space="preserve"> утрошено </w:t>
      </w:r>
      <w:r>
        <w:rPr>
          <w:lang w:val="sr-Cyrl-RS"/>
        </w:rPr>
        <w:t xml:space="preserve">је </w:t>
      </w:r>
      <w:r w:rsidRPr="00A51FFA">
        <w:rPr>
          <w:lang w:val="sr-Cyrl-RS"/>
        </w:rPr>
        <w:t>109.687 динара</w:t>
      </w:r>
      <w:r>
        <w:rPr>
          <w:lang w:val="sr-Cyrl-RS"/>
        </w:rPr>
        <w:t>.</w:t>
      </w:r>
      <w:r w:rsidRPr="00A51FFA">
        <w:rPr>
          <w:lang w:val="sr-Cyrl-RS"/>
        </w:rPr>
        <w:t xml:space="preserve"> За новчане казне и пенале по решењу судова (по основу решења судова која су реализована у поступку принудне наплате на терет новчаних казни и пенала по решењу судова, а односе се на вештачења, спорове, судске таксе и друго) је утрошено 462.962 динара.</w:t>
      </w:r>
    </w:p>
    <w:p w:rsidR="00FE17B9" w:rsidRDefault="00FE17B9" w:rsidP="002544A9">
      <w:pPr>
        <w:ind w:firstLine="720"/>
        <w:rPr>
          <w:lang w:val="sr-Cyrl-RS"/>
        </w:rPr>
      </w:pPr>
    </w:p>
    <w:p w:rsidR="00EC77C9" w:rsidRDefault="00EC77C9" w:rsidP="002544A9">
      <w:pPr>
        <w:spacing w:after="120"/>
        <w:jc w:val="both"/>
        <w:rPr>
          <w:caps/>
          <w:lang w:val="sr-Cyrl-RS"/>
        </w:rPr>
      </w:pPr>
    </w:p>
    <w:p w:rsidR="002544A9" w:rsidRPr="00EC77C9" w:rsidRDefault="002544A9" w:rsidP="002544A9">
      <w:pPr>
        <w:spacing w:after="120"/>
        <w:jc w:val="both"/>
        <w:rPr>
          <w:caps/>
          <w:lang w:val="sr-Latn-RS"/>
        </w:rPr>
      </w:pPr>
      <w:r w:rsidRPr="00EC77C9">
        <w:rPr>
          <w:caps/>
          <w:lang w:val="sr-Cyrl-RS"/>
        </w:rPr>
        <w:lastRenderedPageBreak/>
        <w:t>Раздео</w:t>
      </w:r>
      <w:r w:rsidRPr="00EC77C9">
        <w:rPr>
          <w:caps/>
          <w:lang w:val="sr-Latn-RS"/>
        </w:rPr>
        <w:t xml:space="preserve">  11 –  </w:t>
      </w:r>
      <w:r w:rsidRPr="00EC77C9">
        <w:rPr>
          <w:caps/>
          <w:lang w:val="sr-Cyrl-RS"/>
        </w:rPr>
        <w:t xml:space="preserve">Канцеларија за локални економски развој </w:t>
      </w:r>
      <w:r w:rsidRPr="00EC77C9">
        <w:rPr>
          <w:caps/>
          <w:lang w:val="sr-Latn-RS"/>
        </w:rPr>
        <w:t xml:space="preserve"> </w:t>
      </w:r>
    </w:p>
    <w:p w:rsidR="00EC77C9" w:rsidRDefault="002544A9" w:rsidP="002544A9">
      <w:pPr>
        <w:tabs>
          <w:tab w:val="left" w:pos="567"/>
        </w:tabs>
        <w:spacing w:after="120"/>
        <w:jc w:val="both"/>
        <w:rPr>
          <w:lang w:val="sr-Cyrl-RS"/>
        </w:rPr>
      </w:pPr>
      <w:r w:rsidRPr="001702AB">
        <w:rPr>
          <w:lang w:val="sr-Cyrl-RS"/>
        </w:rPr>
        <w:tab/>
      </w:r>
    </w:p>
    <w:p w:rsidR="002544A9" w:rsidRPr="001702AB" w:rsidRDefault="00EC77C9" w:rsidP="002544A9">
      <w:pPr>
        <w:tabs>
          <w:tab w:val="left" w:pos="567"/>
        </w:tabs>
        <w:spacing w:after="120"/>
        <w:jc w:val="both"/>
        <w:rPr>
          <w:lang w:val="sr-Cyrl-RS"/>
        </w:rPr>
      </w:pPr>
      <w:r>
        <w:rPr>
          <w:lang w:val="sr-Cyrl-RS"/>
        </w:rPr>
        <w:tab/>
      </w:r>
      <w:r w:rsidR="002544A9" w:rsidRPr="001702AB">
        <w:rPr>
          <w:lang w:val="sr-Latn-RS"/>
        </w:rPr>
        <w:t>За рад Канцеларије за локални економски</w:t>
      </w:r>
      <w:r w:rsidR="002544A9" w:rsidRPr="001702AB">
        <w:rPr>
          <w:lang w:val="sr-Cyrl-RS"/>
        </w:rPr>
        <w:t xml:space="preserve"> развој планирана су средства у износу од 3.521.059.919 динара а </w:t>
      </w:r>
      <w:r w:rsidR="002544A9" w:rsidRPr="001702AB">
        <w:rPr>
          <w:lang w:val="sr-Latn-RS"/>
        </w:rPr>
        <w:t>утрошена су у износу од </w:t>
      </w:r>
      <w:r w:rsidR="002544A9" w:rsidRPr="001702AB">
        <w:rPr>
          <w:lang w:val="sr-Cyrl-RS"/>
        </w:rPr>
        <w:t>3</w:t>
      </w:r>
      <w:r w:rsidR="002544A9" w:rsidRPr="001702AB">
        <w:rPr>
          <w:lang w:val="sr-Latn-RS"/>
        </w:rPr>
        <w:t>.3</w:t>
      </w:r>
      <w:r w:rsidR="00657975">
        <w:rPr>
          <w:lang w:val="sr-Latn-RS"/>
        </w:rPr>
        <w:t>18</w:t>
      </w:r>
      <w:r w:rsidR="002544A9" w:rsidRPr="001702AB">
        <w:rPr>
          <w:lang w:val="sr-Latn-RS"/>
        </w:rPr>
        <w:t>.</w:t>
      </w:r>
      <w:r w:rsidR="00657975">
        <w:rPr>
          <w:lang w:val="sr-Latn-RS"/>
        </w:rPr>
        <w:t>570</w:t>
      </w:r>
      <w:r w:rsidR="002544A9" w:rsidRPr="001702AB">
        <w:rPr>
          <w:lang w:val="sr-Latn-RS"/>
        </w:rPr>
        <w:t>.</w:t>
      </w:r>
      <w:r w:rsidR="002544A9" w:rsidRPr="001702AB">
        <w:rPr>
          <w:lang w:val="sr-Cyrl-RS"/>
        </w:rPr>
        <w:t>0</w:t>
      </w:r>
      <w:r w:rsidR="00657975">
        <w:rPr>
          <w:lang w:val="sr-Latn-RS"/>
        </w:rPr>
        <w:t>31</w:t>
      </w:r>
      <w:r w:rsidR="002544A9" w:rsidRPr="001702AB">
        <w:rPr>
          <w:lang w:val="sr-Latn-RS"/>
        </w:rPr>
        <w:t xml:space="preserve"> динара, односно </w:t>
      </w:r>
      <w:r w:rsidR="002544A9" w:rsidRPr="001702AB">
        <w:rPr>
          <w:lang w:val="sr-Cyrl-RS"/>
        </w:rPr>
        <w:t>94</w:t>
      </w:r>
      <w:r w:rsidR="002544A9" w:rsidRPr="001702AB">
        <w:rPr>
          <w:lang w:val="sr-Latn-RS"/>
        </w:rPr>
        <w:t>,</w:t>
      </w:r>
      <w:r w:rsidR="00657975">
        <w:rPr>
          <w:lang w:val="sr-Latn-RS"/>
        </w:rPr>
        <w:t>25</w:t>
      </w:r>
      <w:r w:rsidR="002544A9" w:rsidRPr="001702AB">
        <w:rPr>
          <w:lang w:val="sr-Latn-RS"/>
        </w:rPr>
        <w:t xml:space="preserve"> % у односу на </w:t>
      </w:r>
      <w:r w:rsidR="002544A9" w:rsidRPr="001702AB">
        <w:rPr>
          <w:lang w:val="sr-Cyrl-RS"/>
        </w:rPr>
        <w:t>годишњи план</w:t>
      </w:r>
      <w:r w:rsidR="002544A9" w:rsidRPr="001702AB">
        <w:rPr>
          <w:lang w:val="sr-Latn-RS"/>
        </w:rPr>
        <w:t xml:space="preserve">. </w:t>
      </w:r>
    </w:p>
    <w:p w:rsidR="002544A9" w:rsidRDefault="002544A9" w:rsidP="002544A9">
      <w:pPr>
        <w:tabs>
          <w:tab w:val="left" w:pos="567"/>
        </w:tabs>
        <w:spacing w:after="120"/>
        <w:jc w:val="both"/>
        <w:rPr>
          <w:lang w:val="sr-Latn-RS"/>
        </w:rPr>
      </w:pPr>
      <w:r w:rsidRPr="001702AB">
        <w:rPr>
          <w:lang w:val="sr-Latn-RS"/>
        </w:rPr>
        <w:t>Средства су утрошена за следеће намене:</w:t>
      </w:r>
    </w:p>
    <w:p w:rsidR="00EA4E70" w:rsidRPr="001702AB" w:rsidRDefault="00EA4E70" w:rsidP="002544A9">
      <w:pPr>
        <w:tabs>
          <w:tab w:val="left" w:pos="567"/>
        </w:tabs>
        <w:spacing w:after="120"/>
        <w:jc w:val="both"/>
        <w:rPr>
          <w:lang w:val="sr-Latn-RS"/>
        </w:rPr>
      </w:pPr>
    </w:p>
    <w:p w:rsidR="002544A9" w:rsidRPr="00EC77C9" w:rsidRDefault="002544A9" w:rsidP="002544A9">
      <w:pPr>
        <w:spacing w:after="120"/>
        <w:jc w:val="both"/>
        <w:rPr>
          <w:caps/>
          <w:lang w:val="sr-Cyrl-RS"/>
        </w:rPr>
      </w:pPr>
      <w:r w:rsidRPr="00EC77C9">
        <w:rPr>
          <w:caps/>
          <w:lang w:val="sr-Cyrl-RS"/>
        </w:rPr>
        <w:t>Програм</w:t>
      </w:r>
      <w:r w:rsidRPr="00EC77C9">
        <w:rPr>
          <w:caps/>
          <w:lang w:val="sr-Latn-RS"/>
        </w:rPr>
        <w:t xml:space="preserve"> 1 - С</w:t>
      </w:r>
      <w:r w:rsidRPr="00EC77C9">
        <w:rPr>
          <w:caps/>
          <w:lang w:val="sr-Cyrl-RS"/>
        </w:rPr>
        <w:t>тановање</w:t>
      </w:r>
      <w:r w:rsidRPr="00EC77C9">
        <w:rPr>
          <w:caps/>
          <w:lang w:val="sr-Latn-RS"/>
        </w:rPr>
        <w:t xml:space="preserve">, </w:t>
      </w:r>
      <w:r w:rsidRPr="00EC77C9">
        <w:rPr>
          <w:caps/>
          <w:lang w:val="sr-Cyrl-RS"/>
        </w:rPr>
        <w:t>урбанизам и просторно планирање</w:t>
      </w:r>
    </w:p>
    <w:p w:rsidR="002544A9" w:rsidRPr="001702AB" w:rsidRDefault="002544A9" w:rsidP="002544A9">
      <w:pPr>
        <w:tabs>
          <w:tab w:val="left" w:pos="567"/>
        </w:tabs>
        <w:jc w:val="both"/>
        <w:rPr>
          <w:lang w:val="sr-Cyrl-RS"/>
        </w:rPr>
      </w:pPr>
      <w:r w:rsidRPr="001702AB">
        <w:rPr>
          <w:lang w:val="sr-Cyrl-RS"/>
        </w:rPr>
        <w:t xml:space="preserve">          </w:t>
      </w:r>
      <w:r w:rsidRPr="001702AB">
        <w:rPr>
          <w:lang w:val="sr-Latn-RS"/>
        </w:rPr>
        <w:t>У оквиру овог програма, програмска активност</w:t>
      </w:r>
      <w:r w:rsidRPr="001702AB">
        <w:rPr>
          <w:lang w:val="sr-Cyrl-RS"/>
        </w:rPr>
        <w:t xml:space="preserve"> 1101-0001 -</w:t>
      </w:r>
      <w:r w:rsidRPr="001702AB">
        <w:rPr>
          <w:lang w:val="sr-Latn-RS"/>
        </w:rPr>
        <w:t xml:space="preserve"> Просторно и урбанистичко планирање </w:t>
      </w:r>
      <w:r w:rsidRPr="001702AB">
        <w:rPr>
          <w:lang w:val="sr-Cyrl-RS"/>
        </w:rPr>
        <w:t>планирана</w:t>
      </w:r>
      <w:r w:rsidRPr="001702AB">
        <w:rPr>
          <w:lang w:val="sr-Latn-RS"/>
        </w:rPr>
        <w:t xml:space="preserve"> су средства за обављање поверене делатности израде просторних и урбанистичких планова и пројеката и изради пројектне документације, </w:t>
      </w:r>
      <w:r w:rsidRPr="001702AB">
        <w:rPr>
          <w:lang w:val="sr-Cyrl-RS"/>
        </w:rPr>
        <w:t>з</w:t>
      </w:r>
      <w:r w:rsidRPr="001702AB">
        <w:rPr>
          <w:lang w:val="sr-Latn-RS"/>
        </w:rPr>
        <w:t>граде и грађевински објекти у износу од 80.000.000</w:t>
      </w:r>
      <w:r w:rsidRPr="001702AB">
        <w:rPr>
          <w:lang w:val="sr-Cyrl-BA"/>
        </w:rPr>
        <w:t xml:space="preserve"> </w:t>
      </w:r>
      <w:r w:rsidRPr="001702AB">
        <w:rPr>
          <w:lang w:val="sr-Latn-RS"/>
        </w:rPr>
        <w:t xml:space="preserve">динара, извршење </w:t>
      </w:r>
      <w:r w:rsidRPr="001702AB">
        <w:rPr>
          <w:lang w:val="sr-Cyrl-RS"/>
        </w:rPr>
        <w:t xml:space="preserve">износи </w:t>
      </w:r>
      <w:r w:rsidRPr="001702AB">
        <w:rPr>
          <w:lang w:val="sr-Latn-RS"/>
        </w:rPr>
        <w:t>8</w:t>
      </w:r>
      <w:r w:rsidRPr="001702AB">
        <w:rPr>
          <w:lang w:val="sr-Cyrl-RS"/>
        </w:rPr>
        <w:t>0</w:t>
      </w:r>
      <w:r w:rsidRPr="001702AB">
        <w:rPr>
          <w:lang w:val="sr-Latn-RS"/>
        </w:rPr>
        <w:t>.</w:t>
      </w:r>
      <w:r w:rsidRPr="001702AB">
        <w:rPr>
          <w:lang w:val="sr-Cyrl-RS"/>
        </w:rPr>
        <w:t>000</w:t>
      </w:r>
      <w:r w:rsidRPr="001702AB">
        <w:rPr>
          <w:lang w:val="sr-Latn-RS"/>
        </w:rPr>
        <w:t>.000</w:t>
      </w:r>
      <w:r w:rsidRPr="001702AB">
        <w:rPr>
          <w:lang w:val="sr-Cyrl-BA"/>
        </w:rPr>
        <w:t xml:space="preserve"> </w:t>
      </w:r>
      <w:r w:rsidRPr="001702AB">
        <w:rPr>
          <w:lang w:val="sr-Latn-RS"/>
        </w:rPr>
        <w:t>динара</w:t>
      </w:r>
      <w:r w:rsidRPr="001702AB">
        <w:rPr>
          <w:lang w:val="sr-Cyrl-RS"/>
        </w:rPr>
        <w:t>, односно 100% у односу на годишњи план</w:t>
      </w:r>
      <w:r w:rsidRPr="001702AB">
        <w:rPr>
          <w:lang w:val="sr-Latn-RS"/>
        </w:rPr>
        <w:t>.</w:t>
      </w:r>
      <w:r w:rsidRPr="001702AB">
        <w:rPr>
          <w:lang w:val="sr-Cyrl-RS"/>
        </w:rPr>
        <w:t xml:space="preserve"> </w:t>
      </w:r>
    </w:p>
    <w:p w:rsidR="002544A9" w:rsidRPr="001702AB" w:rsidRDefault="002544A9" w:rsidP="002544A9">
      <w:pPr>
        <w:tabs>
          <w:tab w:val="left" w:pos="567"/>
        </w:tabs>
        <w:jc w:val="both"/>
        <w:rPr>
          <w:lang w:val="sr-Cyrl-RS"/>
        </w:rPr>
      </w:pPr>
      <w:r w:rsidRPr="001702AB">
        <w:rPr>
          <w:lang w:val="sr-Cyrl-RS"/>
        </w:rPr>
        <w:t xml:space="preserve">          </w:t>
      </w:r>
      <w:r w:rsidRPr="001702AB">
        <w:rPr>
          <w:lang w:val="sr-Latn-RS"/>
        </w:rPr>
        <w:t>У оквиру програмске активности</w:t>
      </w:r>
      <w:r w:rsidRPr="001702AB">
        <w:rPr>
          <w:lang w:val="sr-Cyrl-RS"/>
        </w:rPr>
        <w:t xml:space="preserve"> 1101-0003 </w:t>
      </w:r>
      <w:r w:rsidRPr="001702AB">
        <w:rPr>
          <w:lang w:val="sr-Latn-RS"/>
        </w:rPr>
        <w:t xml:space="preserve">Управљање грађевинским земљиштем утрошена су средства за текуће поправке и одржавање </w:t>
      </w:r>
      <w:r w:rsidRPr="001702AB">
        <w:rPr>
          <w:lang w:val="sr-Cyrl-RS"/>
        </w:rPr>
        <w:t xml:space="preserve">и то: </w:t>
      </w:r>
    </w:p>
    <w:p w:rsidR="002544A9" w:rsidRPr="001702AB" w:rsidRDefault="002544A9" w:rsidP="002544A9">
      <w:pPr>
        <w:jc w:val="both"/>
        <w:rPr>
          <w:lang w:val="sr-Cyrl-RS" w:eastAsia="en-US"/>
        </w:rPr>
      </w:pPr>
      <w:r w:rsidRPr="001702AB">
        <w:rPr>
          <w:lang w:val="sr-Cyrl-RS" w:eastAsia="en-US"/>
        </w:rPr>
        <w:t>-За т</w:t>
      </w:r>
      <w:r w:rsidRPr="001702AB">
        <w:rPr>
          <w:lang w:val="sr-Latn-RS" w:eastAsia="en-US"/>
        </w:rPr>
        <w:t xml:space="preserve">екуће поправке и одржавање у износу од 43.600.000 динара, извршење </w:t>
      </w:r>
      <w:r w:rsidRPr="001702AB">
        <w:rPr>
          <w:lang w:val="sr-Cyrl-RS" w:eastAsia="en-US"/>
        </w:rPr>
        <w:t>28</w:t>
      </w:r>
      <w:r w:rsidRPr="001702AB">
        <w:rPr>
          <w:lang w:val="sr-Latn-RS" w:eastAsia="en-US"/>
        </w:rPr>
        <w:t>.4</w:t>
      </w:r>
      <w:r w:rsidRPr="001702AB">
        <w:rPr>
          <w:lang w:val="sr-Cyrl-RS" w:eastAsia="en-US"/>
        </w:rPr>
        <w:t>1</w:t>
      </w:r>
      <w:r w:rsidRPr="001702AB">
        <w:rPr>
          <w:lang w:val="sr-Latn-RS" w:eastAsia="en-US"/>
        </w:rPr>
        <w:t>6.</w:t>
      </w:r>
      <w:r w:rsidRPr="001702AB">
        <w:rPr>
          <w:lang w:val="sr-Cyrl-RS" w:eastAsia="en-US"/>
        </w:rPr>
        <w:t>88</w:t>
      </w:r>
      <w:r w:rsidRPr="001702AB">
        <w:rPr>
          <w:lang w:val="sr-Latn-RS" w:eastAsia="en-US"/>
        </w:rPr>
        <w:t>3 динара.</w:t>
      </w:r>
      <w:r w:rsidRPr="001702AB">
        <w:rPr>
          <w:lang w:val="sr-Cyrl-RS" w:eastAsia="en-US"/>
        </w:rPr>
        <w:t xml:space="preserve"> Ова апропријација намењена је текућем одржавању и то одржавању фонтана и јавних чесама, јавних тоалета, ескалатора и лифтова за кретање инвалидних лица, школских дворишта, пумпних станица, сеоских водовода, историјских споменика и зграда под заштитом и надстрешница и светларника.</w:t>
      </w:r>
    </w:p>
    <w:p w:rsidR="002544A9" w:rsidRPr="001702AB" w:rsidRDefault="002544A9" w:rsidP="002544A9">
      <w:pPr>
        <w:jc w:val="both"/>
        <w:rPr>
          <w:lang w:val="sr-Cyrl-RS" w:eastAsia="en-US"/>
        </w:rPr>
      </w:pPr>
      <w:r w:rsidRPr="001702AB">
        <w:rPr>
          <w:lang w:val="sr-Cyrl-RS" w:eastAsia="en-US"/>
        </w:rPr>
        <w:t>-За т</w:t>
      </w:r>
      <w:r w:rsidRPr="001702AB">
        <w:rPr>
          <w:lang w:val="sr-Latn-RS" w:eastAsia="en-US"/>
        </w:rPr>
        <w:t xml:space="preserve">екуће поправке и одржавање у износу од 4.000.000 динара, извршење </w:t>
      </w:r>
      <w:r w:rsidRPr="001702AB">
        <w:rPr>
          <w:lang w:val="sr-Cyrl-RS" w:eastAsia="en-US"/>
        </w:rPr>
        <w:t>3</w:t>
      </w:r>
      <w:r w:rsidRPr="001702AB">
        <w:rPr>
          <w:lang w:val="sr-Latn-RS" w:eastAsia="en-US"/>
        </w:rPr>
        <w:t>.</w:t>
      </w:r>
      <w:r w:rsidRPr="001702AB">
        <w:rPr>
          <w:lang w:val="sr-Cyrl-RS" w:eastAsia="en-US"/>
        </w:rPr>
        <w:t>65</w:t>
      </w:r>
      <w:r w:rsidRPr="001702AB">
        <w:rPr>
          <w:lang w:val="sr-Latn-RS" w:eastAsia="en-US"/>
        </w:rPr>
        <w:t>0.</w:t>
      </w:r>
      <w:r w:rsidRPr="001702AB">
        <w:rPr>
          <w:lang w:val="sr-Cyrl-RS" w:eastAsia="en-US"/>
        </w:rPr>
        <w:t>125</w:t>
      </w:r>
      <w:r w:rsidRPr="001702AB">
        <w:rPr>
          <w:lang w:val="sr-Latn-RS" w:eastAsia="en-US"/>
        </w:rPr>
        <w:t xml:space="preserve"> динара.</w:t>
      </w:r>
      <w:r w:rsidRPr="001702AB">
        <w:rPr>
          <w:lang w:val="sr-Cyrl-RS" w:eastAsia="en-US"/>
        </w:rPr>
        <w:t xml:space="preserve"> Апропријација је намењена одржавању надстрешница аутобуских стајалишта.</w:t>
      </w:r>
    </w:p>
    <w:p w:rsidR="002544A9" w:rsidRPr="001702AB" w:rsidRDefault="002544A9" w:rsidP="002544A9">
      <w:pPr>
        <w:jc w:val="both"/>
        <w:rPr>
          <w:lang w:val="sr-Cyrl-RS" w:eastAsia="en-US"/>
        </w:rPr>
      </w:pPr>
      <w:r w:rsidRPr="001702AB">
        <w:rPr>
          <w:lang w:val="sr-Cyrl-RS"/>
        </w:rPr>
        <w:t>За реализацију Програма уређивања грађевинског земљишта и изградње' планирана су средства на конту з</w:t>
      </w:r>
      <w:r w:rsidRPr="001702AB">
        <w:rPr>
          <w:lang w:val="sr-Latn-RS"/>
        </w:rPr>
        <w:t>граде и грађевинск</w:t>
      </w:r>
      <w:r w:rsidRPr="001702AB">
        <w:rPr>
          <w:lang w:val="sr-Cyrl-RS"/>
        </w:rPr>
        <w:t>и</w:t>
      </w:r>
      <w:r w:rsidRPr="001702AB">
        <w:rPr>
          <w:lang w:val="sr-Latn-RS"/>
        </w:rPr>
        <w:t xml:space="preserve"> објект</w:t>
      </w:r>
      <w:r w:rsidRPr="001702AB">
        <w:rPr>
          <w:lang w:val="sr-Cyrl-RS"/>
        </w:rPr>
        <w:t>и</w:t>
      </w:r>
      <w:r w:rsidRPr="001702AB">
        <w:rPr>
          <w:lang w:val="sr-Latn-RS"/>
        </w:rPr>
        <w:t xml:space="preserve"> у износу од 5</w:t>
      </w:r>
      <w:r w:rsidRPr="001702AB">
        <w:rPr>
          <w:lang w:val="sr-Cyrl-RS"/>
        </w:rPr>
        <w:t>65</w:t>
      </w:r>
      <w:r w:rsidRPr="001702AB">
        <w:rPr>
          <w:lang w:val="sr-Latn-RS"/>
        </w:rPr>
        <w:t>.</w:t>
      </w:r>
      <w:r w:rsidRPr="001702AB">
        <w:rPr>
          <w:lang w:val="sr-Cyrl-RS"/>
        </w:rPr>
        <w:t>2</w:t>
      </w:r>
      <w:r w:rsidRPr="001702AB">
        <w:rPr>
          <w:lang w:val="sr-Latn-RS"/>
        </w:rPr>
        <w:t>00.000 динара,</w:t>
      </w:r>
      <w:r w:rsidRPr="001702AB">
        <w:rPr>
          <w:lang w:val="sr-Cyrl-RS"/>
        </w:rPr>
        <w:t xml:space="preserve"> а</w:t>
      </w:r>
      <w:r w:rsidRPr="001702AB">
        <w:rPr>
          <w:lang w:val="sr-Latn-RS"/>
        </w:rPr>
        <w:t xml:space="preserve"> изврше</w:t>
      </w:r>
      <w:r w:rsidRPr="001702AB">
        <w:rPr>
          <w:lang w:val="sr-Cyrl-RS"/>
        </w:rPr>
        <w:t>но је</w:t>
      </w:r>
      <w:r w:rsidRPr="001702AB">
        <w:rPr>
          <w:lang w:val="sr-Latn-RS"/>
        </w:rPr>
        <w:t xml:space="preserve"> </w:t>
      </w:r>
      <w:r w:rsidRPr="001702AB">
        <w:rPr>
          <w:lang w:val="sr-Cyrl-RS"/>
        </w:rPr>
        <w:t>451.996.671</w:t>
      </w:r>
      <w:r w:rsidRPr="001702AB">
        <w:rPr>
          <w:lang w:val="sr-Latn-RS"/>
        </w:rPr>
        <w:t xml:space="preserve"> динар</w:t>
      </w:r>
      <w:r w:rsidRPr="001702AB">
        <w:rPr>
          <w:lang w:val="sr-Cyrl-RS"/>
        </w:rPr>
        <w:t xml:space="preserve">, односно 79,97% у односу на годишњи план. Ова апропријација односи се на изградњу водоводне мреже (прикључак шахте у улица Војводе Путника, изградња водоводне мреже у улици Јована Апела, у улици Луковској, у улици Стојана Новаковића, у улици Властимира Ђузе Стојиљковића, за повезивање резервоара Виник </w:t>
      </w:r>
      <w:r w:rsidRPr="001702AB">
        <w:rPr>
          <w:lang w:val="sr-Latn-RS"/>
        </w:rPr>
        <w:t xml:space="preserve">II </w:t>
      </w:r>
      <w:r w:rsidRPr="001702AB">
        <w:rPr>
          <w:lang w:val="sr-Cyrl-RS"/>
        </w:rPr>
        <w:t xml:space="preserve">насеље Подвиник, на Врежинском путу, одржавање сеоских водовода), канализационе мреже (у улици Ситничка, насељу Шљака, у улици Зорана Циге Стојановића, у улици Темској, у Подвинику у Нишу), мреже топлификације </w:t>
      </w:r>
      <w:r w:rsidRPr="001702AB">
        <w:rPr>
          <w:lang w:val="sr-Cyrl-RS" w:eastAsia="en-US"/>
        </w:rPr>
        <w:t>(изградња топловода у улици Браће Стојановић, Капетана Србољуба Бихића, изградња инфраструктурног топловода од котларнице клиничког центра Ниш до стамбеног објекта бр. 27 у улици Љубе Ненадовића, комунално опремање локације за социјално становање у насељу Стеван Синђелић, топловод у улици Великотрнавска), као и објеката социјалне заштите, вртић Пантелеј, вртић Божидар Аџије, амбуланта у Брзом Броду, спортских објеката (куглана, сала Мика Антић, спортска игралишта) и верских објеката (црква Свети Василије Острошки).</w:t>
      </w:r>
    </w:p>
    <w:p w:rsidR="002544A9" w:rsidRPr="001702AB" w:rsidRDefault="002544A9" w:rsidP="002544A9">
      <w:pPr>
        <w:tabs>
          <w:tab w:val="left" w:pos="567"/>
        </w:tabs>
        <w:jc w:val="both"/>
        <w:rPr>
          <w:lang w:val="sr-Cyrl-RS"/>
        </w:rPr>
      </w:pPr>
      <w:r w:rsidRPr="001702AB">
        <w:rPr>
          <w:lang w:val="sr-Cyrl-RS"/>
        </w:rPr>
        <w:t xml:space="preserve">-Програм управљача јавног пута – изградња: планирана су средства за зграде и грађевинске објекте </w:t>
      </w:r>
      <w:r w:rsidRPr="001702AB">
        <w:rPr>
          <w:lang w:val="sr-Latn-RS"/>
        </w:rPr>
        <w:t>у износу од 4</w:t>
      </w:r>
      <w:r w:rsidRPr="001702AB">
        <w:rPr>
          <w:lang w:val="sr-Cyrl-RS"/>
        </w:rPr>
        <w:t>4</w:t>
      </w:r>
      <w:r w:rsidRPr="001702AB">
        <w:rPr>
          <w:lang w:val="sr-Latn-RS"/>
        </w:rPr>
        <w:t xml:space="preserve">9.000.000 динара, извршење </w:t>
      </w:r>
      <w:r w:rsidRPr="001702AB">
        <w:rPr>
          <w:lang w:val="sr-Cyrl-RS"/>
        </w:rPr>
        <w:t>износи 241.518.023</w:t>
      </w:r>
      <w:r w:rsidRPr="001702AB">
        <w:rPr>
          <w:lang w:val="sr-Latn-RS"/>
        </w:rPr>
        <w:t xml:space="preserve"> динара</w:t>
      </w:r>
      <w:r w:rsidRPr="001702AB">
        <w:rPr>
          <w:lang w:val="sr-Cyrl-RS"/>
        </w:rPr>
        <w:t xml:space="preserve">. Ова апропријација намењена је изградњи саобраћајница, тротоара, сигнализације. </w:t>
      </w:r>
    </w:p>
    <w:p w:rsidR="002544A9" w:rsidRPr="001702AB" w:rsidRDefault="002544A9" w:rsidP="002544A9">
      <w:pPr>
        <w:tabs>
          <w:tab w:val="left" w:pos="567"/>
        </w:tabs>
        <w:jc w:val="both"/>
        <w:rPr>
          <w:lang w:val="sr-Cyrl-RS"/>
        </w:rPr>
      </w:pPr>
      <w:r w:rsidRPr="001702AB">
        <w:rPr>
          <w:lang w:val="sr-Cyrl-RS"/>
        </w:rPr>
        <w:t>-За реализацију Програма капиталног одржавања, планирана су средства у износу од 10.000.000 динара а извршена је у износу од 10.000.000 динара. Ова апропријација намењена је за капитално одржавање односно одржавању водоводне и канализационе мреже приликом одржавања јавних саобраћајница, као и одржавању верских објеката.</w:t>
      </w:r>
    </w:p>
    <w:p w:rsidR="002544A9" w:rsidRPr="001702AB" w:rsidRDefault="002544A9" w:rsidP="002544A9">
      <w:pPr>
        <w:tabs>
          <w:tab w:val="left" w:pos="567"/>
        </w:tabs>
        <w:jc w:val="both"/>
        <w:rPr>
          <w:lang w:val="sr-Cyrl-RS"/>
        </w:rPr>
      </w:pPr>
      <w:r w:rsidRPr="001702AB">
        <w:rPr>
          <w:lang w:val="sr-Cyrl-RS"/>
        </w:rPr>
        <w:t>-Одржавање приступних рампи за инвалиде, као и одржавању гранитних, камених и бетонских плоча</w:t>
      </w:r>
      <w:r w:rsidRPr="001702AB">
        <w:rPr>
          <w:lang w:val="sr-Latn-RS"/>
        </w:rPr>
        <w:t xml:space="preserve"> </w:t>
      </w:r>
      <w:r w:rsidRPr="001702AB">
        <w:rPr>
          <w:lang w:val="sr-Cyrl-RS"/>
        </w:rPr>
        <w:t xml:space="preserve">планирана су средства </w:t>
      </w:r>
      <w:r w:rsidRPr="001702AB">
        <w:rPr>
          <w:lang w:val="sr-Latn-RS"/>
        </w:rPr>
        <w:t>у износу од 6.000.000 динара, извршење</w:t>
      </w:r>
      <w:r w:rsidRPr="001702AB">
        <w:rPr>
          <w:lang w:val="sr-Cyrl-RS"/>
        </w:rPr>
        <w:t xml:space="preserve"> је </w:t>
      </w:r>
      <w:r w:rsidRPr="001702AB">
        <w:rPr>
          <w:lang w:val="sr-Latn-RS"/>
        </w:rPr>
        <w:t xml:space="preserve"> </w:t>
      </w:r>
      <w:r w:rsidRPr="001702AB">
        <w:rPr>
          <w:lang w:val="sr-Cyrl-RS"/>
        </w:rPr>
        <w:t>5.981.718</w:t>
      </w:r>
      <w:r w:rsidRPr="001702AB">
        <w:rPr>
          <w:lang w:val="sr-Latn-RS"/>
        </w:rPr>
        <w:t xml:space="preserve"> динара</w:t>
      </w:r>
      <w:r w:rsidRPr="001702AB">
        <w:rPr>
          <w:lang w:val="sr-Cyrl-RS"/>
        </w:rPr>
        <w:t>.</w:t>
      </w:r>
    </w:p>
    <w:p w:rsidR="002544A9" w:rsidRDefault="002544A9" w:rsidP="002544A9">
      <w:pPr>
        <w:tabs>
          <w:tab w:val="left" w:pos="567"/>
        </w:tabs>
        <w:jc w:val="both"/>
        <w:rPr>
          <w:lang w:val="en-US"/>
        </w:rPr>
      </w:pPr>
      <w:r w:rsidRPr="001702AB">
        <w:rPr>
          <w:lang w:val="sr-Cyrl-RS"/>
        </w:rPr>
        <w:t>-Програм уређивања грађевинског земљишта и изградње - з</w:t>
      </w:r>
      <w:r w:rsidRPr="001702AB">
        <w:rPr>
          <w:lang w:val="sr-Latn-RS"/>
        </w:rPr>
        <w:t xml:space="preserve">граде и грађевински објекти </w:t>
      </w:r>
      <w:r w:rsidRPr="001702AB">
        <w:rPr>
          <w:lang w:val="sr-Cyrl-RS"/>
        </w:rPr>
        <w:t xml:space="preserve">планирана су средства </w:t>
      </w:r>
      <w:r w:rsidRPr="001702AB">
        <w:rPr>
          <w:lang w:val="sr-Latn-RS"/>
        </w:rPr>
        <w:t xml:space="preserve">у износу од </w:t>
      </w:r>
      <w:r w:rsidRPr="001702AB">
        <w:rPr>
          <w:lang w:val="sr-Cyrl-RS"/>
        </w:rPr>
        <w:t>4.379.148</w:t>
      </w:r>
      <w:r w:rsidRPr="001702AB">
        <w:rPr>
          <w:lang w:val="sr-Latn-RS"/>
        </w:rPr>
        <w:t xml:space="preserve"> динара, извршење</w:t>
      </w:r>
      <w:r w:rsidRPr="001702AB">
        <w:rPr>
          <w:lang w:val="sr-Cyrl-RS"/>
        </w:rPr>
        <w:t xml:space="preserve"> износи </w:t>
      </w:r>
      <w:r w:rsidRPr="001702AB">
        <w:rPr>
          <w:lang w:val="sr-Latn-RS"/>
        </w:rPr>
        <w:t>1</w:t>
      </w:r>
      <w:r w:rsidRPr="001702AB">
        <w:rPr>
          <w:lang w:val="sr-Cyrl-RS"/>
        </w:rPr>
        <w:t>.</w:t>
      </w:r>
      <w:r w:rsidRPr="001702AB">
        <w:rPr>
          <w:lang w:val="sr-Latn-RS"/>
        </w:rPr>
        <w:t>472</w:t>
      </w:r>
      <w:r w:rsidRPr="001702AB">
        <w:rPr>
          <w:lang w:val="sr-Cyrl-RS"/>
        </w:rPr>
        <w:t>.</w:t>
      </w:r>
      <w:r w:rsidRPr="001702AB">
        <w:rPr>
          <w:lang w:val="sr-Latn-RS"/>
        </w:rPr>
        <w:t>83</w:t>
      </w:r>
      <w:r w:rsidRPr="001702AB">
        <w:rPr>
          <w:lang w:val="sr-Cyrl-RS"/>
        </w:rPr>
        <w:t xml:space="preserve">8 </w:t>
      </w:r>
      <w:r w:rsidRPr="001702AB">
        <w:rPr>
          <w:lang w:val="sr-Latn-RS"/>
        </w:rPr>
        <w:t>динара</w:t>
      </w:r>
      <w:r w:rsidRPr="001702AB">
        <w:rPr>
          <w:lang w:val="sr-Cyrl-RS"/>
        </w:rPr>
        <w:t>. Ова апропријација је намењена инфраструктурном опремању локације Стеван Синђелић, намењене изградњи станова за припаднике снага безбедности.</w:t>
      </w:r>
    </w:p>
    <w:p w:rsidR="00C639EF" w:rsidRDefault="00C639EF" w:rsidP="002544A9">
      <w:pPr>
        <w:tabs>
          <w:tab w:val="left" w:pos="567"/>
        </w:tabs>
        <w:jc w:val="both"/>
        <w:rPr>
          <w:lang w:val="en-US"/>
        </w:rPr>
      </w:pPr>
    </w:p>
    <w:p w:rsidR="00C639EF" w:rsidRDefault="00C639EF" w:rsidP="002544A9">
      <w:pPr>
        <w:tabs>
          <w:tab w:val="left" w:pos="567"/>
        </w:tabs>
        <w:jc w:val="both"/>
        <w:rPr>
          <w:lang w:val="en-US"/>
        </w:rPr>
      </w:pPr>
    </w:p>
    <w:p w:rsidR="00C639EF" w:rsidRPr="00C639EF" w:rsidRDefault="00C639EF" w:rsidP="002544A9">
      <w:pPr>
        <w:tabs>
          <w:tab w:val="left" w:pos="567"/>
        </w:tabs>
        <w:jc w:val="both"/>
        <w:rPr>
          <w:lang w:val="en-US"/>
        </w:rPr>
      </w:pPr>
    </w:p>
    <w:p w:rsidR="002544A9" w:rsidRPr="001702AB" w:rsidRDefault="002544A9" w:rsidP="002544A9">
      <w:pPr>
        <w:tabs>
          <w:tab w:val="left" w:pos="567"/>
        </w:tabs>
        <w:jc w:val="both"/>
        <w:rPr>
          <w:lang w:val="sr-Latn-RS"/>
        </w:rPr>
      </w:pPr>
      <w:r w:rsidRPr="001702AB">
        <w:rPr>
          <w:lang w:val="sr-Cyrl-RS"/>
        </w:rPr>
        <w:lastRenderedPageBreak/>
        <w:tab/>
      </w:r>
    </w:p>
    <w:p w:rsidR="002544A9" w:rsidRPr="00EC77C9" w:rsidRDefault="002544A9" w:rsidP="002544A9">
      <w:pPr>
        <w:jc w:val="both"/>
        <w:rPr>
          <w:caps/>
          <w:lang w:val="sr-Cyrl-CS"/>
        </w:rPr>
      </w:pPr>
      <w:r w:rsidRPr="00EC77C9">
        <w:rPr>
          <w:caps/>
          <w:lang w:val="sr-Cyrl-CS"/>
        </w:rPr>
        <w:t xml:space="preserve">Програм 2 – Комуналне делатности </w:t>
      </w:r>
    </w:p>
    <w:p w:rsidR="002544A9" w:rsidRPr="001702AB" w:rsidRDefault="002544A9" w:rsidP="002544A9">
      <w:pPr>
        <w:jc w:val="both"/>
        <w:rPr>
          <w:b/>
          <w:u w:val="single"/>
          <w:lang w:val="sr-Cyrl-CS"/>
        </w:rPr>
      </w:pPr>
    </w:p>
    <w:p w:rsidR="002544A9" w:rsidRPr="001702AB" w:rsidRDefault="002544A9" w:rsidP="002544A9">
      <w:pPr>
        <w:tabs>
          <w:tab w:val="left" w:pos="567"/>
        </w:tabs>
        <w:jc w:val="both"/>
        <w:rPr>
          <w:lang w:val="sr-Cyrl-RS"/>
        </w:rPr>
      </w:pPr>
      <w:r w:rsidRPr="001702AB">
        <w:rPr>
          <w:lang w:val="sr-Cyrl-CS"/>
        </w:rPr>
        <w:tab/>
        <w:t>У оквиру програмске активности 1102-0001 Управљање/одржавање јавним осветљењем, Управљање и снабдевбање водом за пиће за период јануар – децембар 2023. године планирана су средства и то за: текуће поправке и одржавање</w:t>
      </w:r>
      <w:r w:rsidRPr="001702AB">
        <w:rPr>
          <w:lang w:val="sr-Latn-RS"/>
        </w:rPr>
        <w:t xml:space="preserve"> </w:t>
      </w:r>
      <w:r w:rsidRPr="001702AB">
        <w:rPr>
          <w:lang w:val="sr-Cyrl-CS"/>
        </w:rPr>
        <w:t>у износу од 70</w:t>
      </w:r>
      <w:r w:rsidRPr="001702AB">
        <w:rPr>
          <w:lang w:val="sr-Cyrl-RS"/>
        </w:rPr>
        <w:t>.000.000</w:t>
      </w:r>
      <w:r w:rsidRPr="001702AB">
        <w:rPr>
          <w:lang w:val="sr-Latn-RS"/>
        </w:rPr>
        <w:t xml:space="preserve"> </w:t>
      </w:r>
      <w:r w:rsidRPr="001702AB">
        <w:rPr>
          <w:lang w:val="sr-Cyrl-CS"/>
        </w:rPr>
        <w:t>динара, извршење 67</w:t>
      </w:r>
      <w:r w:rsidRPr="001702AB">
        <w:rPr>
          <w:lang w:val="sr-Cyrl-RS"/>
        </w:rPr>
        <w:t xml:space="preserve">.235.862 </w:t>
      </w:r>
      <w:r w:rsidRPr="001702AB">
        <w:rPr>
          <w:lang w:val="sr-Cyrl-CS"/>
        </w:rPr>
        <w:t>динара.</w:t>
      </w:r>
      <w:r w:rsidRPr="001702AB">
        <w:rPr>
          <w:lang w:val="sr-Cyrl-RS"/>
        </w:rPr>
        <w:t xml:space="preserve"> Апропријација је намењена одржавању јавног осветљења на територији града и сеоском подручју, и поверена је ЈП Паркинг сервис Ниш, као и репарацији стубова уличне расвете. </w:t>
      </w:r>
    </w:p>
    <w:p w:rsidR="002544A9" w:rsidRPr="001702AB" w:rsidRDefault="002544A9" w:rsidP="002544A9">
      <w:pPr>
        <w:tabs>
          <w:tab w:val="left" w:pos="567"/>
        </w:tabs>
        <w:jc w:val="both"/>
        <w:rPr>
          <w:lang w:val="sr-Cyrl-CS"/>
        </w:rPr>
      </w:pPr>
      <w:r w:rsidRPr="001702AB">
        <w:rPr>
          <w:lang w:val="sr-Cyrl-CS"/>
        </w:rPr>
        <w:t xml:space="preserve">         Програмска активност 1102-0008 Управљање и одржавање водоводне инфраструктуре и снабдевање водом за пиће, за сталне трошкове</w:t>
      </w:r>
      <w:r w:rsidRPr="001702AB">
        <w:rPr>
          <w:lang w:val="sr-Latn-RS"/>
        </w:rPr>
        <w:t xml:space="preserve"> </w:t>
      </w:r>
      <w:r w:rsidRPr="001702AB">
        <w:rPr>
          <w:lang w:val="sr-Cyrl-RS"/>
        </w:rPr>
        <w:t xml:space="preserve">планирана су средства </w:t>
      </w:r>
      <w:r w:rsidRPr="001702AB">
        <w:rPr>
          <w:lang w:val="sr-Cyrl-CS"/>
        </w:rPr>
        <w:t>у износу од 1</w:t>
      </w:r>
      <w:r w:rsidRPr="001702AB">
        <w:rPr>
          <w:lang w:val="sr-Cyrl-RS"/>
        </w:rPr>
        <w:t>.300</w:t>
      </w:r>
      <w:r w:rsidRPr="001702AB">
        <w:rPr>
          <w:lang w:val="sr-Cyrl-CS"/>
        </w:rPr>
        <w:t>.000</w:t>
      </w:r>
      <w:r w:rsidRPr="001702AB">
        <w:rPr>
          <w:lang w:val="sr-Latn-RS"/>
        </w:rPr>
        <w:t xml:space="preserve"> </w:t>
      </w:r>
      <w:r w:rsidRPr="001702AB">
        <w:rPr>
          <w:lang w:val="sr-Cyrl-CS"/>
        </w:rPr>
        <w:t>динара, извршење износи 1.139</w:t>
      </w:r>
      <w:r w:rsidRPr="001702AB">
        <w:rPr>
          <w:lang w:val="sr-Cyrl-RS"/>
        </w:rPr>
        <w:t>.512</w:t>
      </w:r>
      <w:r w:rsidRPr="001702AB">
        <w:rPr>
          <w:lang w:val="sr-Latn-RS"/>
        </w:rPr>
        <w:t xml:space="preserve"> </w:t>
      </w:r>
      <w:r w:rsidRPr="001702AB">
        <w:rPr>
          <w:lang w:val="sr-Cyrl-CS"/>
        </w:rPr>
        <w:t>динара. Ова апропријација намењена је утрошку воде за фонтане, јавне чесме и јавне тоалете на територији града и утрошак воде.</w:t>
      </w:r>
    </w:p>
    <w:p w:rsidR="002544A9" w:rsidRPr="001702AB" w:rsidRDefault="002544A9" w:rsidP="002544A9">
      <w:pPr>
        <w:tabs>
          <w:tab w:val="left" w:pos="567"/>
        </w:tabs>
        <w:jc w:val="both"/>
        <w:rPr>
          <w:u w:val="single"/>
          <w:lang w:val="sr-Cyrl-RS"/>
        </w:rPr>
      </w:pPr>
      <w:r w:rsidRPr="001702AB">
        <w:rPr>
          <w:lang w:val="sr-Cyrl-CS"/>
        </w:rPr>
        <w:t xml:space="preserve">         </w:t>
      </w:r>
      <w:r w:rsidRPr="001702AB">
        <w:rPr>
          <w:lang w:val="sr-Latn-RS"/>
        </w:rPr>
        <w:t>Пројек</w:t>
      </w:r>
      <w:r w:rsidRPr="001702AB">
        <w:rPr>
          <w:lang w:val="sr-Cyrl-RS"/>
        </w:rPr>
        <w:t xml:space="preserve">ат 1102-5102 </w:t>
      </w:r>
      <w:r w:rsidRPr="001702AB">
        <w:rPr>
          <w:lang w:val="sr-Latn-RS"/>
        </w:rPr>
        <w:t>Сакупљање и прерада отпадних вода у Граду Нишу –недостајућа инфраструктура ППОВ Цигански кључ</w:t>
      </w:r>
      <w:r w:rsidRPr="001702AB">
        <w:rPr>
          <w:lang w:val="sr-Cyrl-RS"/>
        </w:rPr>
        <w:t>, планирана су средства за з</w:t>
      </w:r>
      <w:r w:rsidRPr="001702AB">
        <w:rPr>
          <w:lang w:val="sr-Latn-RS"/>
        </w:rPr>
        <w:t>граде и грађевинск</w:t>
      </w:r>
      <w:r w:rsidRPr="001702AB">
        <w:rPr>
          <w:lang w:val="sr-Cyrl-RS"/>
        </w:rPr>
        <w:t>е</w:t>
      </w:r>
      <w:r w:rsidRPr="001702AB">
        <w:rPr>
          <w:lang w:val="sr-Latn-RS"/>
        </w:rPr>
        <w:t xml:space="preserve"> објект</w:t>
      </w:r>
      <w:r w:rsidRPr="001702AB">
        <w:rPr>
          <w:lang w:val="sr-Cyrl-RS"/>
        </w:rPr>
        <w:t>е</w:t>
      </w:r>
      <w:r w:rsidRPr="001702AB">
        <w:rPr>
          <w:lang w:val="sr-Latn-RS"/>
        </w:rPr>
        <w:t xml:space="preserve"> у износу од </w:t>
      </w:r>
      <w:r w:rsidRPr="001702AB">
        <w:rPr>
          <w:lang w:val="sr-Cyrl-RS"/>
        </w:rPr>
        <w:t>6.120.000</w:t>
      </w:r>
      <w:r w:rsidRPr="001702AB">
        <w:rPr>
          <w:lang w:val="sr-Latn-RS"/>
        </w:rPr>
        <w:t xml:space="preserve"> динара, извршење</w:t>
      </w:r>
      <w:r w:rsidRPr="001702AB">
        <w:rPr>
          <w:lang w:val="sr-Cyrl-RS"/>
        </w:rPr>
        <w:t xml:space="preserve"> је </w:t>
      </w:r>
      <w:r w:rsidRPr="001702AB">
        <w:rPr>
          <w:lang w:val="sr-Latn-RS"/>
        </w:rPr>
        <w:t xml:space="preserve"> </w:t>
      </w:r>
      <w:r w:rsidRPr="001702AB">
        <w:rPr>
          <w:lang w:val="sr-Cyrl-RS"/>
        </w:rPr>
        <w:t>5.898.993</w:t>
      </w:r>
      <w:r w:rsidRPr="001702AB">
        <w:rPr>
          <w:lang w:val="sr-Latn-RS"/>
        </w:rPr>
        <w:t xml:space="preserve"> динара</w:t>
      </w:r>
      <w:r w:rsidRPr="001702AB">
        <w:rPr>
          <w:lang w:val="sr-Cyrl-RS"/>
        </w:rPr>
        <w:t>.</w:t>
      </w:r>
    </w:p>
    <w:p w:rsidR="002544A9" w:rsidRPr="001702AB" w:rsidRDefault="002544A9" w:rsidP="002544A9">
      <w:pPr>
        <w:jc w:val="both"/>
        <w:rPr>
          <w:lang w:val="sr-Latn-RS" w:eastAsia="en-US"/>
        </w:rPr>
      </w:pPr>
      <w:r w:rsidRPr="001702AB">
        <w:rPr>
          <w:lang w:val="sr-Cyrl-RS" w:eastAsia="en-US"/>
        </w:rPr>
        <w:t xml:space="preserve">          </w:t>
      </w:r>
      <w:r w:rsidRPr="001702AB">
        <w:rPr>
          <w:lang w:val="sr-Latn-RS" w:eastAsia="en-US"/>
        </w:rPr>
        <w:t xml:space="preserve">Пројекат – </w:t>
      </w:r>
      <w:r w:rsidRPr="001702AB">
        <w:rPr>
          <w:bCs/>
          <w:lang w:val="en-US" w:eastAsia="en-US"/>
        </w:rPr>
        <w:t>1102-5162</w:t>
      </w:r>
      <w:r w:rsidRPr="001702AB">
        <w:rPr>
          <w:lang w:val="sr-Latn-RS" w:eastAsia="en-US"/>
        </w:rPr>
        <w:t>– Реконструкција пијаце Криве ливаде</w:t>
      </w:r>
      <w:r w:rsidRPr="001702AB">
        <w:rPr>
          <w:lang w:val="sr-Cyrl-RS" w:eastAsia="en-US"/>
        </w:rPr>
        <w:t>, планирана су средства</w:t>
      </w:r>
      <w:r w:rsidRPr="001702AB">
        <w:rPr>
          <w:lang w:val="sr-Latn-RS" w:eastAsia="en-US"/>
        </w:rPr>
        <w:t xml:space="preserve"> у износу од 37</w:t>
      </w:r>
      <w:r w:rsidRPr="001702AB">
        <w:rPr>
          <w:lang w:val="sr-Cyrl-RS" w:eastAsia="en-US"/>
        </w:rPr>
        <w:t>.0</w:t>
      </w:r>
      <w:r w:rsidRPr="001702AB">
        <w:rPr>
          <w:lang w:val="sr-Latn-RS" w:eastAsia="en-US"/>
        </w:rPr>
        <w:t>00</w:t>
      </w:r>
      <w:r w:rsidRPr="001702AB">
        <w:rPr>
          <w:lang w:val="sr-Cyrl-RS" w:eastAsia="en-US"/>
        </w:rPr>
        <w:t>.000</w:t>
      </w:r>
      <w:r w:rsidRPr="001702AB">
        <w:rPr>
          <w:lang w:val="sr-Latn-RS" w:eastAsia="en-US"/>
        </w:rPr>
        <w:t xml:space="preserve"> динара, извршење 36.917.294 динара.</w:t>
      </w:r>
      <w:r w:rsidRPr="001702AB">
        <w:rPr>
          <w:lang w:val="sr-Cyrl-RS" w:eastAsia="en-US"/>
        </w:rPr>
        <w:t xml:space="preserve"> Ова апропријација је намењена за реализацију пројекта „Реконструкција пијаце Криве ливаде“.</w:t>
      </w:r>
    </w:p>
    <w:p w:rsidR="002544A9" w:rsidRPr="001702AB" w:rsidRDefault="002544A9" w:rsidP="002544A9">
      <w:pPr>
        <w:jc w:val="both"/>
        <w:rPr>
          <w:u w:val="single"/>
          <w:lang w:val="sr-Cyrl-RS" w:eastAsia="en-US"/>
        </w:rPr>
      </w:pPr>
      <w:r w:rsidRPr="001702AB">
        <w:rPr>
          <w:lang w:val="sr-Cyrl-RS" w:eastAsia="en-US"/>
        </w:rPr>
        <w:t xml:space="preserve">          Пројекат 1102-5176 – Пијаца на Сомборском булевару планирана су средства</w:t>
      </w:r>
      <w:r w:rsidRPr="001702AB">
        <w:rPr>
          <w:lang w:val="sr-Latn-RS" w:eastAsia="en-US"/>
        </w:rPr>
        <w:t xml:space="preserve"> у износу од </w:t>
      </w:r>
      <w:r w:rsidRPr="001702AB">
        <w:rPr>
          <w:lang w:val="sr-Cyrl-RS" w:eastAsia="en-US"/>
        </w:rPr>
        <w:t>11.745.000</w:t>
      </w:r>
      <w:r w:rsidRPr="001702AB">
        <w:rPr>
          <w:lang w:val="sr-Latn-RS" w:eastAsia="en-US"/>
        </w:rPr>
        <w:t xml:space="preserve"> динара, извршење </w:t>
      </w:r>
      <w:r w:rsidRPr="001702AB">
        <w:rPr>
          <w:lang w:val="sr-Cyrl-RS" w:eastAsia="en-US"/>
        </w:rPr>
        <w:t>11.744.513</w:t>
      </w:r>
      <w:r w:rsidRPr="001702AB">
        <w:rPr>
          <w:lang w:val="sr-Latn-RS" w:eastAsia="en-US"/>
        </w:rPr>
        <w:t xml:space="preserve"> динара.</w:t>
      </w:r>
      <w:r w:rsidRPr="001702AB">
        <w:rPr>
          <w:lang w:val="sr-Cyrl-RS" w:eastAsia="en-US"/>
        </w:rPr>
        <w:t xml:space="preserve"> Ова апропријација је намењена за реализацију пројекта „Пијаца на Сомборском булевару“.</w:t>
      </w:r>
    </w:p>
    <w:p w:rsidR="002544A9" w:rsidRPr="001702AB" w:rsidRDefault="002544A9" w:rsidP="002544A9">
      <w:pPr>
        <w:jc w:val="both"/>
        <w:rPr>
          <w:lang w:val="sr-Cyrl-CS"/>
        </w:rPr>
      </w:pPr>
    </w:p>
    <w:p w:rsidR="002544A9" w:rsidRPr="00EC77C9" w:rsidRDefault="002544A9" w:rsidP="002544A9">
      <w:pPr>
        <w:jc w:val="both"/>
        <w:rPr>
          <w:b/>
          <w:caps/>
          <w:u w:val="single"/>
          <w:lang w:val="sr-Cyrl-CS"/>
        </w:rPr>
      </w:pPr>
      <w:r w:rsidRPr="00EC77C9">
        <w:rPr>
          <w:caps/>
          <w:lang w:val="sr-Cyrl-CS"/>
        </w:rPr>
        <w:t xml:space="preserve">Програм 3 – Локални економски развој </w:t>
      </w:r>
    </w:p>
    <w:p w:rsidR="002544A9" w:rsidRPr="001702AB" w:rsidRDefault="002544A9" w:rsidP="002544A9">
      <w:pPr>
        <w:jc w:val="both"/>
        <w:rPr>
          <w:u w:val="single"/>
          <w:lang w:val="sr-Cyrl-CS"/>
        </w:rPr>
      </w:pPr>
    </w:p>
    <w:p w:rsidR="002544A9" w:rsidRPr="001702AB" w:rsidRDefault="002544A9" w:rsidP="002544A9">
      <w:pPr>
        <w:jc w:val="both"/>
        <w:rPr>
          <w:lang w:val="sr-Cyrl-RS"/>
        </w:rPr>
      </w:pPr>
      <w:r w:rsidRPr="001702AB">
        <w:rPr>
          <w:lang w:val="sr-Cyrl-RS"/>
        </w:rPr>
        <w:tab/>
      </w:r>
      <w:r w:rsidRPr="001702AB">
        <w:rPr>
          <w:lang w:val="sr-Latn-RS"/>
        </w:rPr>
        <w:t xml:space="preserve">У оквиру овог програма, програмска активност </w:t>
      </w:r>
      <w:r w:rsidRPr="001702AB">
        <w:rPr>
          <w:lang w:val="sr-Cyrl-RS"/>
        </w:rPr>
        <w:t xml:space="preserve">1501-0001 </w:t>
      </w:r>
      <w:r w:rsidRPr="001702AB">
        <w:rPr>
          <w:lang w:val="sr-Latn-RS"/>
        </w:rPr>
        <w:t>Унапређење привредног и инвестиционог амбијента</w:t>
      </w:r>
      <w:r w:rsidRPr="001702AB">
        <w:rPr>
          <w:lang w:val="sr-Cyrl-RS"/>
        </w:rPr>
        <w:t xml:space="preserve"> утрошена су средства за следеће намене:</w:t>
      </w:r>
    </w:p>
    <w:p w:rsidR="002544A9" w:rsidRPr="001702AB" w:rsidRDefault="002544A9" w:rsidP="002544A9">
      <w:pPr>
        <w:jc w:val="both"/>
        <w:rPr>
          <w:lang w:val="sr-Cyrl-RS" w:eastAsia="en-US"/>
        </w:rPr>
      </w:pPr>
      <w:r w:rsidRPr="001702AB">
        <w:rPr>
          <w:lang w:val="sr-Cyrl-CS" w:eastAsia="en-US"/>
        </w:rPr>
        <w:t xml:space="preserve">-Услуге по уговору планирана су средства у износу од </w:t>
      </w:r>
      <w:r w:rsidRPr="001702AB">
        <w:rPr>
          <w:lang w:val="sr-Latn-RS" w:eastAsia="en-US"/>
        </w:rPr>
        <w:t>800</w:t>
      </w:r>
      <w:r w:rsidRPr="001702AB">
        <w:rPr>
          <w:lang w:val="sr-Cyrl-CS" w:eastAsia="en-US"/>
        </w:rPr>
        <w:t xml:space="preserve">.000 динара, извршење  износи </w:t>
      </w:r>
      <w:r w:rsidRPr="001702AB">
        <w:rPr>
          <w:lang w:val="sr-Latn-RS" w:eastAsia="en-US"/>
        </w:rPr>
        <w:t>572</w:t>
      </w:r>
      <w:r w:rsidRPr="001702AB">
        <w:rPr>
          <w:lang w:val="sr-Cyrl-RS" w:eastAsia="en-US"/>
        </w:rPr>
        <w:t>.</w:t>
      </w:r>
      <w:r w:rsidRPr="001702AB">
        <w:rPr>
          <w:lang w:val="sr-Latn-RS" w:eastAsia="en-US"/>
        </w:rPr>
        <w:t xml:space="preserve">975 </w:t>
      </w:r>
      <w:r w:rsidRPr="001702AB">
        <w:rPr>
          <w:lang w:val="sr-Cyrl-CS" w:eastAsia="en-US"/>
        </w:rPr>
        <w:t>динара. Ова апропријација је намењена за угоститељске услуге, штампу, награде привредницима.</w:t>
      </w:r>
    </w:p>
    <w:p w:rsidR="002544A9" w:rsidRPr="001702AB" w:rsidRDefault="002544A9" w:rsidP="002544A9">
      <w:pPr>
        <w:jc w:val="both"/>
        <w:rPr>
          <w:lang w:val="sr-Latn-RS" w:eastAsia="en-US"/>
        </w:rPr>
      </w:pPr>
      <w:r w:rsidRPr="001702AB">
        <w:rPr>
          <w:lang w:val="sr-Cyrl-CS" w:eastAsia="en-US"/>
        </w:rPr>
        <w:t xml:space="preserve">-Субвенције јавним нефинансијским предузећима и организацијама планирана су средства у износу од </w:t>
      </w:r>
      <w:r w:rsidRPr="001702AB">
        <w:rPr>
          <w:lang w:val="sr-Latn-RS" w:eastAsia="en-US"/>
        </w:rPr>
        <w:t>1</w:t>
      </w:r>
      <w:r w:rsidRPr="001702AB">
        <w:rPr>
          <w:lang w:val="sr-Cyrl-RS" w:eastAsia="en-US"/>
        </w:rPr>
        <w:t>6</w:t>
      </w:r>
      <w:r w:rsidRPr="001702AB">
        <w:rPr>
          <w:lang w:val="sr-Latn-RS" w:eastAsia="en-US"/>
        </w:rPr>
        <w:t>.</w:t>
      </w:r>
      <w:r w:rsidRPr="001702AB">
        <w:rPr>
          <w:lang w:val="sr-Cyrl-RS" w:eastAsia="en-US"/>
        </w:rPr>
        <w:t>5</w:t>
      </w:r>
      <w:r w:rsidRPr="001702AB">
        <w:rPr>
          <w:lang w:val="sr-Latn-RS" w:eastAsia="en-US"/>
        </w:rPr>
        <w:t>00</w:t>
      </w:r>
      <w:r w:rsidRPr="001702AB">
        <w:rPr>
          <w:lang w:val="sr-Cyrl-CS" w:eastAsia="en-US"/>
        </w:rPr>
        <w:t xml:space="preserve">.000 динара, извршење износи </w:t>
      </w:r>
      <w:r w:rsidRPr="001702AB">
        <w:rPr>
          <w:lang w:val="sr-Latn-RS" w:eastAsia="en-US"/>
        </w:rPr>
        <w:t>16</w:t>
      </w:r>
      <w:r w:rsidRPr="001702AB">
        <w:rPr>
          <w:lang w:val="sr-Cyrl-RS" w:eastAsia="en-US"/>
        </w:rPr>
        <w:t>.</w:t>
      </w:r>
      <w:r w:rsidRPr="001702AB">
        <w:rPr>
          <w:lang w:val="sr-Latn-RS" w:eastAsia="en-US"/>
        </w:rPr>
        <w:t>500</w:t>
      </w:r>
      <w:r w:rsidRPr="001702AB">
        <w:rPr>
          <w:lang w:val="sr-Cyrl-RS" w:eastAsia="en-US"/>
        </w:rPr>
        <w:t>.000</w:t>
      </w:r>
      <w:r w:rsidRPr="001702AB">
        <w:rPr>
          <w:lang w:val="sr-Cyrl-CS" w:eastAsia="en-US"/>
        </w:rPr>
        <w:t xml:space="preserve"> динара</w:t>
      </w:r>
      <w:r w:rsidRPr="001702AB">
        <w:rPr>
          <w:lang w:val="sr-Latn-RS" w:eastAsia="en-US"/>
        </w:rPr>
        <w:t>.</w:t>
      </w:r>
      <w:r w:rsidRPr="001702AB">
        <w:rPr>
          <w:lang w:val="sr-Cyrl-CS" w:eastAsia="en-US"/>
        </w:rPr>
        <w:t xml:space="preserve"> </w:t>
      </w:r>
      <w:r w:rsidRPr="001702AB">
        <w:rPr>
          <w:lang w:val="sr-Cyrl-RS" w:eastAsia="en-US"/>
        </w:rPr>
        <w:t>О</w:t>
      </w:r>
      <w:r w:rsidRPr="001702AB">
        <w:rPr>
          <w:lang w:val="sr-Cyrl-CS" w:eastAsia="en-US"/>
        </w:rPr>
        <w:t>ва апропријација намењена је за субвенционисање пословања Научно - технолошког парка.</w:t>
      </w:r>
    </w:p>
    <w:p w:rsidR="002544A9" w:rsidRPr="001702AB" w:rsidRDefault="002544A9" w:rsidP="002544A9">
      <w:pPr>
        <w:jc w:val="both"/>
        <w:rPr>
          <w:lang w:val="sr-Latn-RS" w:eastAsia="en-US"/>
        </w:rPr>
      </w:pPr>
      <w:r w:rsidRPr="001702AB">
        <w:rPr>
          <w:lang w:val="sr-Latn-RS" w:eastAsia="en-US"/>
        </w:rPr>
        <w:t>-</w:t>
      </w:r>
      <w:r w:rsidRPr="001702AB">
        <w:rPr>
          <w:lang w:val="sr-Cyrl-CS" w:eastAsia="en-US"/>
        </w:rPr>
        <w:t xml:space="preserve">Субвенције приватним предузећима </w:t>
      </w:r>
      <w:r w:rsidRPr="001702AB">
        <w:rPr>
          <w:lang w:val="sr-Cyrl-RS" w:eastAsia="en-US"/>
        </w:rPr>
        <w:t xml:space="preserve">планирана су средства </w:t>
      </w:r>
      <w:r w:rsidRPr="001702AB">
        <w:rPr>
          <w:lang w:val="sr-Cyrl-CS" w:eastAsia="en-US"/>
        </w:rPr>
        <w:t xml:space="preserve">у износу од </w:t>
      </w:r>
      <w:r w:rsidRPr="001702AB">
        <w:rPr>
          <w:lang w:val="sr-Latn-RS" w:eastAsia="en-US"/>
        </w:rPr>
        <w:t>11.000.000</w:t>
      </w:r>
      <w:r w:rsidRPr="001702AB">
        <w:rPr>
          <w:lang w:val="sr-Cyrl-CS" w:eastAsia="en-US"/>
        </w:rPr>
        <w:t xml:space="preserve"> динара , извршење </w:t>
      </w:r>
      <w:r w:rsidRPr="001702AB">
        <w:rPr>
          <w:lang w:val="sr-Cyrl-RS" w:eastAsia="en-US"/>
        </w:rPr>
        <w:t>10.866.182</w:t>
      </w:r>
      <w:r w:rsidRPr="001702AB">
        <w:rPr>
          <w:lang w:val="sr-Cyrl-CS" w:eastAsia="en-US"/>
        </w:rPr>
        <w:t xml:space="preserve"> динара. Ова апропријација намењена је за реализацију програма Локалног економског развоја.</w:t>
      </w:r>
    </w:p>
    <w:p w:rsidR="002544A9" w:rsidRPr="001702AB" w:rsidRDefault="002544A9" w:rsidP="002544A9">
      <w:pPr>
        <w:jc w:val="both"/>
        <w:rPr>
          <w:lang w:val="sr-Latn-RS" w:eastAsia="en-US"/>
        </w:rPr>
      </w:pPr>
      <w:r w:rsidRPr="001702AB">
        <w:rPr>
          <w:lang w:val="sr-Cyrl-CS" w:eastAsia="en-US"/>
        </w:rPr>
        <w:t xml:space="preserve">-Дотације невладиним организацијама планирана су средства у износу од </w:t>
      </w:r>
      <w:r w:rsidRPr="001702AB">
        <w:rPr>
          <w:lang w:val="sr-Cyrl-RS" w:eastAsia="en-US"/>
        </w:rPr>
        <w:t>28.800</w:t>
      </w:r>
      <w:r w:rsidRPr="001702AB">
        <w:rPr>
          <w:lang w:val="sr-Cyrl-CS" w:eastAsia="en-US"/>
        </w:rPr>
        <w:t>.000 динара, извршење износи</w:t>
      </w:r>
      <w:r w:rsidRPr="001702AB">
        <w:rPr>
          <w:lang w:val="sr-Latn-RS" w:eastAsia="en-US"/>
        </w:rPr>
        <w:t xml:space="preserve"> </w:t>
      </w:r>
      <w:r w:rsidRPr="001702AB">
        <w:rPr>
          <w:lang w:val="sr-Cyrl-RS" w:eastAsia="en-US"/>
        </w:rPr>
        <w:t>2</w:t>
      </w:r>
      <w:r w:rsidRPr="001702AB">
        <w:rPr>
          <w:lang w:val="sr-Latn-RS" w:eastAsia="en-US"/>
        </w:rPr>
        <w:t>8</w:t>
      </w:r>
      <w:r w:rsidRPr="001702AB">
        <w:rPr>
          <w:lang w:val="sr-Cyrl-RS" w:eastAsia="en-US"/>
        </w:rPr>
        <w:t xml:space="preserve">.761.539 </w:t>
      </w:r>
      <w:r w:rsidRPr="001702AB">
        <w:rPr>
          <w:lang w:val="sr-Cyrl-CS" w:eastAsia="en-US"/>
        </w:rPr>
        <w:t xml:space="preserve">динара. Ова апропријација је намењена за чланарину у Регионалној развојној агенцији Југ, СКГО и НАЛЕД-у, дотације Епархији Нишкој. </w:t>
      </w:r>
    </w:p>
    <w:p w:rsidR="002544A9" w:rsidRPr="001702AB" w:rsidRDefault="002544A9" w:rsidP="002544A9">
      <w:pPr>
        <w:jc w:val="both"/>
        <w:rPr>
          <w:lang w:val="sr-Latn-RS" w:eastAsia="en-US"/>
        </w:rPr>
      </w:pPr>
      <w:r w:rsidRPr="001702AB">
        <w:rPr>
          <w:lang w:val="sr-Cyrl-CS" w:eastAsia="en-US"/>
        </w:rPr>
        <w:t>-Порези, обавезне таксе, казне и пенали планирана су средства у износу од 2</w:t>
      </w:r>
      <w:r w:rsidRPr="001702AB">
        <w:rPr>
          <w:lang w:val="sr-Latn-RS" w:eastAsia="en-US"/>
        </w:rPr>
        <w:t>0</w:t>
      </w:r>
      <w:r w:rsidRPr="001702AB">
        <w:rPr>
          <w:lang w:val="sr-Cyrl-CS" w:eastAsia="en-US"/>
        </w:rPr>
        <w:t xml:space="preserve">.000 динара, извршење износи </w:t>
      </w:r>
      <w:r w:rsidRPr="001702AB">
        <w:rPr>
          <w:lang w:val="sr-Latn-RS" w:eastAsia="en-US"/>
        </w:rPr>
        <w:t>1</w:t>
      </w:r>
      <w:r w:rsidRPr="001702AB">
        <w:rPr>
          <w:lang w:val="sr-Cyrl-RS" w:eastAsia="en-US"/>
        </w:rPr>
        <w:t xml:space="preserve">6.837 </w:t>
      </w:r>
      <w:r w:rsidRPr="001702AB">
        <w:rPr>
          <w:lang w:val="sr-Cyrl-CS" w:eastAsia="en-US"/>
        </w:rPr>
        <w:t xml:space="preserve">динара. Ова апропријација је намењена за ПДВ по основу издатих фактура АПР-у. </w:t>
      </w:r>
    </w:p>
    <w:p w:rsidR="002544A9" w:rsidRPr="001702AB" w:rsidRDefault="002544A9" w:rsidP="002544A9">
      <w:pPr>
        <w:tabs>
          <w:tab w:val="left" w:pos="567"/>
        </w:tabs>
        <w:jc w:val="both"/>
        <w:rPr>
          <w:lang w:val="sr-Cyrl-RS"/>
        </w:rPr>
      </w:pPr>
      <w:r w:rsidRPr="001702AB">
        <w:rPr>
          <w:lang w:val="sr-Cyrl-RS"/>
        </w:rPr>
        <w:tab/>
        <w:t xml:space="preserve">У оквиру програмске активности 1501-0002 </w:t>
      </w:r>
      <w:r w:rsidRPr="001702AB">
        <w:rPr>
          <w:lang w:val="sr-Latn-RS"/>
        </w:rPr>
        <w:t>Мере активне политике запошљавања</w:t>
      </w:r>
      <w:r w:rsidRPr="001702AB">
        <w:rPr>
          <w:lang w:val="sr-Cyrl-RS"/>
        </w:rPr>
        <w:t>, планирана је апропријација у износу од 21.000.000 динара и утрошено је  20.501.880 динара за реализацију програма са тржиштем рада.</w:t>
      </w:r>
    </w:p>
    <w:p w:rsidR="002544A9" w:rsidRPr="001702AB" w:rsidRDefault="002544A9" w:rsidP="002544A9">
      <w:pPr>
        <w:tabs>
          <w:tab w:val="left" w:pos="567"/>
        </w:tabs>
        <w:jc w:val="both"/>
        <w:rPr>
          <w:noProof/>
          <w:lang w:val="sr-Cyrl-CS"/>
        </w:rPr>
      </w:pPr>
      <w:r w:rsidRPr="001702AB">
        <w:rPr>
          <w:noProof/>
          <w:lang w:val="sr-Cyrl-CS"/>
        </w:rPr>
        <w:t xml:space="preserve"> </w:t>
      </w:r>
      <w:r w:rsidRPr="001702AB">
        <w:rPr>
          <w:noProof/>
          <w:lang w:val="sr-Cyrl-CS"/>
        </w:rPr>
        <w:tab/>
        <w:t xml:space="preserve">За реализацију пројекта 1501-7162 Пројекат </w:t>
      </w:r>
      <w:r w:rsidRPr="001702AB">
        <w:rPr>
          <w:noProof/>
          <w:lang w:val="sr-Cyrl-RS"/>
        </w:rPr>
        <w:t xml:space="preserve">са организацијом </w:t>
      </w:r>
      <w:r w:rsidRPr="001702AB">
        <w:rPr>
          <w:noProof/>
          <w:lang w:val="sr-Latn-RS"/>
        </w:rPr>
        <w:t>HELP</w:t>
      </w:r>
      <w:r w:rsidRPr="001702AB">
        <w:rPr>
          <w:noProof/>
          <w:lang w:val="sr-Cyrl-RS"/>
        </w:rPr>
        <w:t xml:space="preserve">, </w:t>
      </w:r>
      <w:r w:rsidRPr="001702AB">
        <w:rPr>
          <w:noProof/>
          <w:lang w:val="sr-Cyrl-CS"/>
        </w:rPr>
        <w:t xml:space="preserve"> д</w:t>
      </w:r>
      <w:r w:rsidRPr="001702AB">
        <w:rPr>
          <w:noProof/>
          <w:lang w:val="sr-Cyrl-RS"/>
        </w:rPr>
        <w:t>отације међународним организацијама планирана су средства</w:t>
      </w:r>
      <w:r w:rsidRPr="001702AB">
        <w:rPr>
          <w:noProof/>
          <w:lang w:val="sr-Cyrl-CS"/>
        </w:rPr>
        <w:t xml:space="preserve"> у износу од </w:t>
      </w:r>
      <w:r w:rsidRPr="001702AB">
        <w:rPr>
          <w:noProof/>
          <w:lang w:val="sr-Latn-RS"/>
        </w:rPr>
        <w:t>2.</w:t>
      </w:r>
      <w:r w:rsidRPr="001702AB">
        <w:rPr>
          <w:noProof/>
          <w:lang w:val="sr-Cyrl-RS"/>
        </w:rPr>
        <w:t>30</w:t>
      </w:r>
      <w:r w:rsidRPr="001702AB">
        <w:rPr>
          <w:noProof/>
          <w:lang w:val="sr-Latn-RS"/>
        </w:rPr>
        <w:t>0</w:t>
      </w:r>
      <w:r w:rsidRPr="001702AB">
        <w:rPr>
          <w:noProof/>
          <w:lang w:val="sr-Cyrl-RS"/>
        </w:rPr>
        <w:t>.000</w:t>
      </w:r>
      <w:r w:rsidRPr="001702AB">
        <w:rPr>
          <w:noProof/>
          <w:lang w:val="sr-Cyrl-CS"/>
        </w:rPr>
        <w:t xml:space="preserve"> динара, а извршење износи </w:t>
      </w:r>
      <w:r w:rsidRPr="001702AB">
        <w:rPr>
          <w:noProof/>
          <w:lang w:val="sr-Cyrl-RS"/>
        </w:rPr>
        <w:t>2.252</w:t>
      </w:r>
      <w:r w:rsidRPr="001702AB">
        <w:rPr>
          <w:noProof/>
          <w:lang w:val="sr-Cyrl-CS"/>
        </w:rPr>
        <w:t xml:space="preserve">.496 динара. </w:t>
      </w:r>
    </w:p>
    <w:p w:rsidR="002544A9" w:rsidRPr="001702AB" w:rsidRDefault="002544A9" w:rsidP="002544A9">
      <w:pPr>
        <w:tabs>
          <w:tab w:val="left" w:pos="567"/>
        </w:tabs>
        <w:jc w:val="both"/>
        <w:rPr>
          <w:lang w:val="sr-Cyrl-RS"/>
        </w:rPr>
      </w:pPr>
      <w:r w:rsidRPr="001702AB">
        <w:rPr>
          <w:lang w:val="sr-Cyrl-RS"/>
        </w:rPr>
        <w:t xml:space="preserve">        Пројекат 1501-4143 Јавно приватно партнерство за вршење услуга замене, реконструкције и одржавања дела система јавног осветљења на територији града Ниша У</w:t>
      </w:r>
      <w:r w:rsidRPr="001702AB">
        <w:rPr>
          <w:lang w:val="sr-Latn-RS"/>
        </w:rPr>
        <w:t xml:space="preserve"> оквиру овог </w:t>
      </w:r>
      <w:r w:rsidRPr="001702AB">
        <w:rPr>
          <w:lang w:val="sr-Cyrl-RS"/>
        </w:rPr>
        <w:t>пројекта</w:t>
      </w:r>
      <w:r w:rsidRPr="001702AB">
        <w:rPr>
          <w:lang w:val="sr-Latn-RS"/>
        </w:rPr>
        <w:t xml:space="preserve">, </w:t>
      </w:r>
      <w:r w:rsidRPr="001702AB">
        <w:rPr>
          <w:lang w:val="sr-Cyrl-RS"/>
        </w:rPr>
        <w:t>за услуге по уговору планирана су средства у износу од 110.945.000 динара и  извршење износи 110.641.840 динара.</w:t>
      </w:r>
    </w:p>
    <w:p w:rsidR="002544A9" w:rsidRPr="001702AB" w:rsidRDefault="002544A9" w:rsidP="002544A9">
      <w:pPr>
        <w:jc w:val="both"/>
        <w:rPr>
          <w:lang w:val="sr-Cyrl-RS" w:eastAsia="en-US"/>
        </w:rPr>
      </w:pPr>
      <w:r w:rsidRPr="001702AB">
        <w:rPr>
          <w:lang w:val="sr-Latn-RS" w:eastAsia="en-US"/>
        </w:rPr>
        <w:t xml:space="preserve">          </w:t>
      </w:r>
      <w:r w:rsidRPr="001702AB">
        <w:rPr>
          <w:lang w:val="sr-Cyrl-RS" w:eastAsia="en-US"/>
        </w:rPr>
        <w:t>Пројекат 1501-5151– SMART&amp;SAFE CITY са контролним центром у Научно технолошком парку</w:t>
      </w:r>
      <w:r w:rsidRPr="001702AB">
        <w:rPr>
          <w:lang w:val="sr-Latn-RS" w:eastAsia="en-US"/>
        </w:rPr>
        <w:t>,</w:t>
      </w:r>
      <w:r w:rsidRPr="001702AB">
        <w:rPr>
          <w:lang w:val="sr-Cyrl-RS" w:eastAsia="en-US"/>
        </w:rPr>
        <w:t xml:space="preserve"> Остале некретнине и опрема - планирана су средства у износу од 7.300.000</w:t>
      </w:r>
      <w:r w:rsidRPr="001702AB">
        <w:rPr>
          <w:lang w:val="sr-Latn-RS" w:eastAsia="en-US"/>
        </w:rPr>
        <w:t xml:space="preserve"> </w:t>
      </w:r>
      <w:r w:rsidRPr="001702AB">
        <w:rPr>
          <w:lang w:val="sr-Cyrl-RS" w:eastAsia="en-US"/>
        </w:rPr>
        <w:t xml:space="preserve">динара, извршење за 2023. годину износи 7.214.760 динара. </w:t>
      </w:r>
    </w:p>
    <w:p w:rsidR="002544A9" w:rsidRDefault="002544A9" w:rsidP="002544A9">
      <w:pPr>
        <w:jc w:val="both"/>
        <w:rPr>
          <w:lang w:val="en-US"/>
        </w:rPr>
      </w:pPr>
    </w:p>
    <w:p w:rsidR="00C639EF" w:rsidRDefault="00C639EF" w:rsidP="002544A9">
      <w:pPr>
        <w:jc w:val="both"/>
        <w:rPr>
          <w:lang w:val="en-US"/>
        </w:rPr>
      </w:pPr>
    </w:p>
    <w:p w:rsidR="00C639EF" w:rsidRPr="00C639EF" w:rsidRDefault="00C639EF" w:rsidP="002544A9">
      <w:pPr>
        <w:jc w:val="both"/>
        <w:rPr>
          <w:lang w:val="en-US"/>
        </w:rPr>
      </w:pPr>
    </w:p>
    <w:p w:rsidR="002544A9" w:rsidRPr="00EC77C9" w:rsidRDefault="002544A9" w:rsidP="002544A9">
      <w:pPr>
        <w:jc w:val="both"/>
        <w:rPr>
          <w:caps/>
          <w:lang w:val="sr-Latn-RS"/>
        </w:rPr>
      </w:pPr>
      <w:r w:rsidRPr="00EC77C9">
        <w:rPr>
          <w:caps/>
          <w:lang w:val="sr-Cyrl-RS"/>
        </w:rPr>
        <w:t xml:space="preserve">Програм 4 – Развој туризма </w:t>
      </w:r>
    </w:p>
    <w:p w:rsidR="002544A9" w:rsidRPr="001702AB" w:rsidRDefault="002544A9" w:rsidP="002544A9">
      <w:pPr>
        <w:jc w:val="both"/>
        <w:rPr>
          <w:lang w:val="sr-Cyrl-RS"/>
        </w:rPr>
      </w:pPr>
    </w:p>
    <w:p w:rsidR="002544A9" w:rsidRPr="001702AB" w:rsidRDefault="002544A9" w:rsidP="002544A9">
      <w:pPr>
        <w:tabs>
          <w:tab w:val="left" w:pos="567"/>
        </w:tabs>
        <w:jc w:val="both"/>
        <w:rPr>
          <w:lang w:val="sr-Cyrl-RS"/>
        </w:rPr>
      </w:pPr>
      <w:r w:rsidRPr="001702AB">
        <w:rPr>
          <w:lang w:val="sr-Cyrl-RS"/>
        </w:rPr>
        <w:tab/>
        <w:t xml:space="preserve">За пројекат 1502-5115 Изградња Аква парка планирана је апропријација у износу од 204.219.000 динара и то за зграде и грађевинске објекте. За ову намену реализовано је 203.372.496 динара. </w:t>
      </w:r>
    </w:p>
    <w:p w:rsidR="002544A9" w:rsidRPr="001702AB" w:rsidRDefault="002544A9" w:rsidP="002544A9">
      <w:pPr>
        <w:jc w:val="both"/>
        <w:rPr>
          <w:lang w:val="sr-Cyrl-RS" w:eastAsia="en-US"/>
        </w:rPr>
      </w:pPr>
      <w:r w:rsidRPr="001702AB">
        <w:rPr>
          <w:lang w:val="sr-Cyrl-RS" w:eastAsia="en-US"/>
        </w:rPr>
        <w:t xml:space="preserve">          Пројекат 1502-5163– Урбана регенерација Београдске капије Нишке тврђаве, Зграде и грађевински објекти планирана су средства у износу од  150.000 динара, извршење износи 149.709 динара. Ова апропријација је намењена за реализацију Пројекта „Урбана регенерација Београдске капије Нишке тврђаве“.</w:t>
      </w:r>
    </w:p>
    <w:p w:rsidR="002544A9" w:rsidRPr="001702AB" w:rsidRDefault="002544A9" w:rsidP="002544A9">
      <w:pPr>
        <w:tabs>
          <w:tab w:val="left" w:pos="567"/>
        </w:tabs>
        <w:spacing w:after="120"/>
        <w:jc w:val="both"/>
        <w:rPr>
          <w:lang w:val="sr-Cyrl-RS"/>
        </w:rPr>
      </w:pPr>
      <w:r w:rsidRPr="001702AB">
        <w:rPr>
          <w:lang w:val="sr-Cyrl-RS"/>
        </w:rPr>
        <w:tab/>
        <w:t>Пројекат 1502-5147 Побољшање туристичке понуде специјалног интереса у Нишу, апропријација остале некретнине и опрема, планирана су средства у износу од 3.850.000 динара, а извршена су у износу од  3.848.412 динара.</w:t>
      </w:r>
    </w:p>
    <w:p w:rsidR="002544A9" w:rsidRPr="001702AB" w:rsidRDefault="002544A9" w:rsidP="002544A9">
      <w:pPr>
        <w:jc w:val="both"/>
        <w:rPr>
          <w:lang w:val="sr-Cyrl-RS"/>
        </w:rPr>
      </w:pPr>
    </w:p>
    <w:p w:rsidR="002544A9" w:rsidRPr="00EC77C9" w:rsidRDefault="002544A9" w:rsidP="002544A9">
      <w:pPr>
        <w:jc w:val="both"/>
        <w:rPr>
          <w:caps/>
          <w:lang w:val="sr-Cyrl-CS"/>
        </w:rPr>
      </w:pPr>
      <w:r w:rsidRPr="00EC77C9">
        <w:rPr>
          <w:caps/>
          <w:lang w:val="sr-Cyrl-CS"/>
        </w:rPr>
        <w:t>Програм 6 – Заштита животне средине</w:t>
      </w:r>
    </w:p>
    <w:p w:rsidR="002544A9" w:rsidRPr="001702AB" w:rsidRDefault="002544A9" w:rsidP="002544A9">
      <w:pPr>
        <w:jc w:val="both"/>
        <w:rPr>
          <w:b/>
          <w:u w:val="single"/>
          <w:lang w:val="sr-Cyrl-CS"/>
        </w:rPr>
      </w:pPr>
    </w:p>
    <w:p w:rsidR="002544A9" w:rsidRPr="001702AB" w:rsidRDefault="002544A9" w:rsidP="002544A9">
      <w:pPr>
        <w:ind w:firstLine="708"/>
        <w:jc w:val="both"/>
        <w:rPr>
          <w:lang w:val="sr-Latn-RS"/>
        </w:rPr>
      </w:pPr>
      <w:r w:rsidRPr="001702AB">
        <w:rPr>
          <w:lang w:val="sr-Latn-RS"/>
        </w:rPr>
        <w:t xml:space="preserve">У оквиру овог програма, програмске активности </w:t>
      </w:r>
      <w:r w:rsidRPr="001702AB">
        <w:rPr>
          <w:lang w:val="sr-Cyrl-RS"/>
        </w:rPr>
        <w:t xml:space="preserve">0401-0001 </w:t>
      </w:r>
      <w:r w:rsidRPr="001702AB">
        <w:rPr>
          <w:lang w:val="sr-Latn-RS"/>
        </w:rPr>
        <w:t>Управљање заштитом животне средине утрошена су средства за  управљање отпадним водама и уградња сливних решетки</w:t>
      </w:r>
      <w:r w:rsidRPr="001702AB">
        <w:rPr>
          <w:lang w:val="sr-Cyrl-RS"/>
        </w:rPr>
        <w:t>. Планирана су средства у износу</w:t>
      </w:r>
      <w:r w:rsidRPr="001702AB">
        <w:rPr>
          <w:lang w:val="sr-Cyrl-CS"/>
        </w:rPr>
        <w:t xml:space="preserve"> од 10.000.000 динара а извршење износи</w:t>
      </w:r>
      <w:r w:rsidRPr="001702AB">
        <w:rPr>
          <w:lang w:val="sr-Cyrl-RS"/>
        </w:rPr>
        <w:t xml:space="preserve"> 9.994.644</w:t>
      </w:r>
      <w:r w:rsidRPr="001702AB">
        <w:rPr>
          <w:lang w:val="sr-Cyrl-CS"/>
        </w:rPr>
        <w:t xml:space="preserve"> динара.</w:t>
      </w:r>
    </w:p>
    <w:p w:rsidR="002544A9" w:rsidRPr="001702AB" w:rsidRDefault="002544A9" w:rsidP="002544A9">
      <w:pPr>
        <w:jc w:val="both"/>
        <w:rPr>
          <w:lang w:val="sr-Cyrl-CS"/>
        </w:rPr>
      </w:pPr>
    </w:p>
    <w:p w:rsidR="002544A9" w:rsidRPr="001702AB" w:rsidRDefault="002544A9" w:rsidP="002544A9">
      <w:pPr>
        <w:jc w:val="both"/>
        <w:rPr>
          <w:lang w:val="sr-Cyrl-CS" w:eastAsia="en-US"/>
        </w:rPr>
      </w:pPr>
      <w:r w:rsidRPr="001702AB">
        <w:rPr>
          <w:lang w:val="sr-Cyrl-CS" w:eastAsia="en-US"/>
        </w:rPr>
        <w:t xml:space="preserve">          Пројекат 0401-4148 – Унапређење зоохигијене у Нишавском округу, Услуге по уговору планирана су средства у износу од 520.000 динара, извршење  износи 520.000 динара. Ова апропријација је намењена за реализацију Пројекта „Унапређење зоохигијене у Нишавском округу“.</w:t>
      </w:r>
    </w:p>
    <w:p w:rsidR="002544A9" w:rsidRPr="001702AB" w:rsidRDefault="002544A9" w:rsidP="002544A9">
      <w:pPr>
        <w:jc w:val="both"/>
        <w:rPr>
          <w:lang w:val="sr-Cyrl-CS" w:eastAsia="en-US"/>
        </w:rPr>
      </w:pPr>
    </w:p>
    <w:p w:rsidR="002544A9" w:rsidRPr="001702AB" w:rsidRDefault="002544A9" w:rsidP="002544A9">
      <w:pPr>
        <w:jc w:val="both"/>
        <w:rPr>
          <w:lang w:val="sr-Cyrl-CS" w:eastAsia="en-US"/>
        </w:rPr>
      </w:pPr>
      <w:r w:rsidRPr="001702AB">
        <w:rPr>
          <w:lang w:val="sr-Cyrl-CS" w:eastAsia="en-US"/>
        </w:rPr>
        <w:t>За специјализоване услуге планирана су средства у износу од 889.000 динара, извршење износи 889.000 динара. Ова апропријација је намењена за реализацију Пројекта „Унапређење зоохигијене у Нишавском округу“.</w:t>
      </w:r>
    </w:p>
    <w:p w:rsidR="002544A9" w:rsidRPr="001702AB" w:rsidRDefault="002544A9" w:rsidP="002544A9">
      <w:pPr>
        <w:jc w:val="both"/>
        <w:rPr>
          <w:lang w:val="sr-Cyrl-CS" w:eastAsia="en-US"/>
        </w:rPr>
      </w:pPr>
    </w:p>
    <w:p w:rsidR="002544A9" w:rsidRPr="001702AB" w:rsidRDefault="002544A9" w:rsidP="002544A9">
      <w:pPr>
        <w:jc w:val="both"/>
        <w:rPr>
          <w:lang w:val="sr-Cyrl-CS" w:eastAsia="en-US"/>
        </w:rPr>
      </w:pPr>
      <w:r w:rsidRPr="001702AB">
        <w:rPr>
          <w:lang w:val="sr-Cyrl-CS" w:eastAsia="en-US"/>
        </w:rPr>
        <w:t xml:space="preserve">Пројекат 0401-4169 – Пошумљавање у циљу заштите и очувања предеоног диверзитета у 2023. години на територији Града Ниша, </w:t>
      </w:r>
      <w:r w:rsidRPr="001702AB">
        <w:rPr>
          <w:lang w:val="sr-Cyrl-RS" w:eastAsia="en-US"/>
        </w:rPr>
        <w:t>Специјализоване услуге</w:t>
      </w:r>
      <w:r w:rsidRPr="001702AB">
        <w:rPr>
          <w:lang w:val="sr-Cyrl-CS" w:eastAsia="en-US"/>
        </w:rPr>
        <w:t xml:space="preserve"> планирана су средства у износу од 1.250.003 динара, извршење износи </w:t>
      </w:r>
      <w:r w:rsidRPr="001702AB">
        <w:rPr>
          <w:lang w:val="sr-Cyrl-RS" w:eastAsia="en-US"/>
        </w:rPr>
        <w:t>1.250.002</w:t>
      </w:r>
      <w:r w:rsidRPr="001702AB">
        <w:rPr>
          <w:lang w:val="sr-Cyrl-CS" w:eastAsia="en-US"/>
        </w:rPr>
        <w:t xml:space="preserve"> динара. Ова апропријација је намењена за реализацију пројекта „Пошумљавање у циљу заштите и очувања предеоног диверзитета у 2023. години на територији Града Ниша“.</w:t>
      </w:r>
    </w:p>
    <w:p w:rsidR="002544A9" w:rsidRPr="001702AB" w:rsidRDefault="002544A9" w:rsidP="002544A9">
      <w:pPr>
        <w:jc w:val="both"/>
        <w:rPr>
          <w:lang w:val="sr-Cyrl-CS" w:eastAsia="en-US"/>
        </w:rPr>
      </w:pPr>
    </w:p>
    <w:p w:rsidR="002544A9" w:rsidRPr="001702AB" w:rsidRDefault="002544A9" w:rsidP="002544A9">
      <w:pPr>
        <w:jc w:val="both"/>
        <w:rPr>
          <w:lang w:val="sr-Cyrl-CS" w:eastAsia="en-US"/>
        </w:rPr>
      </w:pPr>
      <w:r w:rsidRPr="001702AB">
        <w:rPr>
          <w:lang w:val="sr-Cyrl-CS" w:eastAsia="en-US"/>
        </w:rPr>
        <w:t xml:space="preserve">Пројекат 0401-4172 – Зелено и чисто, </w:t>
      </w:r>
      <w:r w:rsidRPr="001702AB">
        <w:rPr>
          <w:lang w:val="sr-Cyrl-RS" w:eastAsia="en-US"/>
        </w:rPr>
        <w:t>Специјализоване услуге</w:t>
      </w:r>
      <w:r w:rsidRPr="001702AB">
        <w:rPr>
          <w:lang w:val="sr-Cyrl-CS" w:eastAsia="en-US"/>
        </w:rPr>
        <w:t xml:space="preserve"> планирана су средства у износу од 5.625.000 динара, извршење износи </w:t>
      </w:r>
      <w:r w:rsidRPr="001702AB">
        <w:rPr>
          <w:lang w:val="sr-Cyrl-RS" w:eastAsia="en-US"/>
        </w:rPr>
        <w:t>5.624.986</w:t>
      </w:r>
      <w:r w:rsidRPr="001702AB">
        <w:rPr>
          <w:lang w:val="sr-Cyrl-CS" w:eastAsia="en-US"/>
        </w:rPr>
        <w:t xml:space="preserve"> динара. Ова апропријација је намењена за реализацију пројекта „Зелено и чисто“.</w:t>
      </w:r>
    </w:p>
    <w:p w:rsidR="002544A9" w:rsidRPr="001702AB" w:rsidRDefault="002544A9" w:rsidP="002544A9">
      <w:pPr>
        <w:jc w:val="both"/>
        <w:rPr>
          <w:b/>
          <w:u w:val="single"/>
          <w:lang w:val="sr-Latn-RS" w:eastAsia="en-US"/>
        </w:rPr>
      </w:pPr>
    </w:p>
    <w:p w:rsidR="002544A9" w:rsidRPr="00EC77C9" w:rsidRDefault="002544A9" w:rsidP="002544A9">
      <w:pPr>
        <w:jc w:val="both"/>
        <w:rPr>
          <w:caps/>
          <w:lang w:val="sr-Cyrl-CS"/>
        </w:rPr>
      </w:pPr>
      <w:r w:rsidRPr="00EC77C9">
        <w:rPr>
          <w:caps/>
          <w:lang w:val="sr-Cyrl-CS"/>
        </w:rPr>
        <w:t>Програм 7- Организација саобраћаја и саобраћајна инфраструктура</w:t>
      </w:r>
    </w:p>
    <w:p w:rsidR="002544A9" w:rsidRPr="001702AB" w:rsidRDefault="002544A9" w:rsidP="002544A9">
      <w:pPr>
        <w:jc w:val="both"/>
        <w:rPr>
          <w:lang w:val="sr-Latn-RS"/>
        </w:rPr>
      </w:pPr>
    </w:p>
    <w:p w:rsidR="002544A9" w:rsidRPr="001702AB" w:rsidRDefault="002544A9" w:rsidP="002544A9">
      <w:pPr>
        <w:tabs>
          <w:tab w:val="left" w:pos="567"/>
        </w:tabs>
        <w:jc w:val="both"/>
        <w:rPr>
          <w:lang w:val="sr-Cyrl-CS"/>
        </w:rPr>
      </w:pPr>
      <w:r w:rsidRPr="001702AB">
        <w:rPr>
          <w:lang w:val="sr-Cyrl-CS"/>
        </w:rPr>
        <w:tab/>
        <w:t>У оквиру програмске активности 0701-0002 - Управљање и одржавање саобраћајне инфраструктуре, апропријација је намењена радовима на редовном и ургентном одржавању у складу са Законом о јавним путевима, зимском одржавању путева и мостова, железница, хоризонталну, вертикалну и светлећу сигнализацију, путну галантерију и замену дотрајалих пешачких ограда и бетонских кугли, текуће поправке и одржавање. Планирана су средства за ове намене у износу од 5</w:t>
      </w:r>
      <w:r w:rsidRPr="001702AB">
        <w:rPr>
          <w:lang w:val="sr-Latn-RS"/>
        </w:rPr>
        <w:t>6</w:t>
      </w:r>
      <w:r w:rsidRPr="001702AB">
        <w:rPr>
          <w:lang w:val="sr-Cyrl-CS"/>
        </w:rPr>
        <w:t>9.000.000 динара. Извршење износи 5</w:t>
      </w:r>
      <w:r w:rsidRPr="001702AB">
        <w:rPr>
          <w:lang w:val="sr-Latn-RS"/>
        </w:rPr>
        <w:t>6</w:t>
      </w:r>
      <w:r w:rsidRPr="001702AB">
        <w:rPr>
          <w:lang w:val="sr-Cyrl-RS"/>
        </w:rPr>
        <w:t>6.857.474</w:t>
      </w:r>
      <w:r w:rsidRPr="001702AB">
        <w:rPr>
          <w:lang w:val="sr-Latn-RS"/>
        </w:rPr>
        <w:t xml:space="preserve"> </w:t>
      </w:r>
      <w:r w:rsidRPr="001702AB">
        <w:rPr>
          <w:lang w:val="sr-Cyrl-CS"/>
        </w:rPr>
        <w:t>динара.</w:t>
      </w:r>
    </w:p>
    <w:p w:rsidR="002544A9" w:rsidRPr="001702AB" w:rsidRDefault="002544A9" w:rsidP="002544A9">
      <w:pPr>
        <w:tabs>
          <w:tab w:val="left" w:pos="567"/>
        </w:tabs>
        <w:jc w:val="both"/>
        <w:rPr>
          <w:lang w:val="sr-Cyrl-CS"/>
        </w:rPr>
      </w:pPr>
      <w:r w:rsidRPr="001702AB">
        <w:rPr>
          <w:lang w:val="sr-Cyrl-CS"/>
        </w:rPr>
        <w:tab/>
        <w:t xml:space="preserve">Новчане казне и пенали по решењу судова планирана су у износу од </w:t>
      </w:r>
      <w:r w:rsidRPr="001702AB">
        <w:rPr>
          <w:lang w:val="sr-Latn-RS"/>
        </w:rPr>
        <w:t>2.492</w:t>
      </w:r>
      <w:r w:rsidRPr="001702AB">
        <w:rPr>
          <w:lang w:val="sr-Cyrl-CS"/>
        </w:rPr>
        <w:t>.000 динара, извршење износи 2</w:t>
      </w:r>
      <w:r w:rsidRPr="001702AB">
        <w:rPr>
          <w:lang w:val="sr-Latn-RS"/>
        </w:rPr>
        <w:t>.491</w:t>
      </w:r>
      <w:r w:rsidRPr="001702AB">
        <w:rPr>
          <w:lang w:val="sr-Cyrl-CS"/>
        </w:rPr>
        <w:t>.</w:t>
      </w:r>
      <w:r w:rsidRPr="001702AB">
        <w:rPr>
          <w:lang w:val="sr-Latn-RS"/>
        </w:rPr>
        <w:t xml:space="preserve">358 </w:t>
      </w:r>
      <w:r w:rsidRPr="001702AB">
        <w:rPr>
          <w:lang w:val="sr-Cyrl-CS"/>
        </w:rPr>
        <w:t xml:space="preserve">динара. Апропријација је намењена за судске пресуде и накнаду штете проузроковане радом ЈП Дирекције за узградњу града. Такође накнада штете за повреде или штете за повреде или штету нанету од стране државних органа планирана су у износу </w:t>
      </w:r>
      <w:r w:rsidRPr="001702AB">
        <w:rPr>
          <w:lang w:val="sr-Cyrl-RS"/>
        </w:rPr>
        <w:t xml:space="preserve">од </w:t>
      </w:r>
      <w:r w:rsidRPr="001702AB">
        <w:rPr>
          <w:lang w:val="sr-Latn-RS"/>
        </w:rPr>
        <w:t>4.223</w:t>
      </w:r>
      <w:r w:rsidRPr="001702AB">
        <w:rPr>
          <w:lang w:val="sr-Cyrl-RS"/>
        </w:rPr>
        <w:t xml:space="preserve">.000 а извршење износи </w:t>
      </w:r>
      <w:r w:rsidRPr="001702AB">
        <w:rPr>
          <w:lang w:val="sr-Latn-RS"/>
        </w:rPr>
        <w:t>4.222</w:t>
      </w:r>
      <w:r w:rsidRPr="001702AB">
        <w:rPr>
          <w:lang w:val="sr-Cyrl-RS"/>
        </w:rPr>
        <w:t>.647 динара. Апропријација је намењена за судске пресуде и накнаду штете проузроковане радом ЈП Дирекције за изградњу Града Ниша.</w:t>
      </w:r>
    </w:p>
    <w:p w:rsidR="002544A9" w:rsidRPr="001702AB" w:rsidRDefault="002544A9" w:rsidP="002544A9">
      <w:pPr>
        <w:tabs>
          <w:tab w:val="left" w:pos="567"/>
        </w:tabs>
        <w:jc w:val="both"/>
        <w:rPr>
          <w:b/>
          <w:u w:val="single"/>
          <w:lang w:val="sr-Latn-RS"/>
        </w:rPr>
      </w:pPr>
      <w:r w:rsidRPr="001702AB">
        <w:rPr>
          <w:lang w:val="sr-Cyrl-RS"/>
        </w:rPr>
        <w:lastRenderedPageBreak/>
        <w:tab/>
        <w:t xml:space="preserve">Планирана су средства у 2023. години у износу од 858.000.000 динара </w:t>
      </w:r>
      <w:r w:rsidRPr="001702AB">
        <w:rPr>
          <w:lang w:val="sr-Latn-RS"/>
        </w:rPr>
        <w:t>за рехабилитацију јавних путева у складу са Законом о јавним путевима, санацији клизишта и потпорних зидова</w:t>
      </w:r>
      <w:r w:rsidRPr="001702AB">
        <w:rPr>
          <w:lang w:val="sr-Cyrl-RS"/>
        </w:rPr>
        <w:t>, зграде и грађевински објекти и утрошена су  у износу од 8</w:t>
      </w:r>
      <w:r w:rsidRPr="001702AB">
        <w:rPr>
          <w:lang w:val="sr-Latn-RS"/>
        </w:rPr>
        <w:t>53.063.161</w:t>
      </w:r>
      <w:r w:rsidRPr="001702AB">
        <w:rPr>
          <w:lang w:val="sr-Cyrl-RS"/>
        </w:rPr>
        <w:t xml:space="preserve"> динар. </w:t>
      </w:r>
    </w:p>
    <w:p w:rsidR="002544A9" w:rsidRPr="001702AB" w:rsidRDefault="002544A9" w:rsidP="002544A9">
      <w:pPr>
        <w:jc w:val="both"/>
        <w:rPr>
          <w:b/>
          <w:u w:val="single"/>
          <w:lang w:val="sr-Cyrl-RS" w:eastAsia="en-US"/>
        </w:rPr>
      </w:pPr>
      <w:r w:rsidRPr="001702AB">
        <w:rPr>
          <w:lang w:val="sr-Cyrl-RS" w:eastAsia="en-US"/>
        </w:rPr>
        <w:t xml:space="preserve">          Пројекат 0701- 4166 - Безбедна стаза – безбедна жена, Услуге по уговору планирана су средства у износу од 112.000 динара, извршење износи 112.000 динара. </w:t>
      </w:r>
    </w:p>
    <w:p w:rsidR="002544A9" w:rsidRPr="001702AB" w:rsidRDefault="002544A9" w:rsidP="002544A9">
      <w:pPr>
        <w:jc w:val="both"/>
        <w:rPr>
          <w:b/>
          <w:u w:val="single"/>
          <w:lang w:val="sr-Latn-RS"/>
        </w:rPr>
      </w:pPr>
    </w:p>
    <w:p w:rsidR="002544A9" w:rsidRPr="00EC77C9" w:rsidRDefault="002544A9" w:rsidP="002544A9">
      <w:pPr>
        <w:jc w:val="both"/>
        <w:rPr>
          <w:caps/>
          <w:lang w:val="sr-Cyrl-RS"/>
        </w:rPr>
      </w:pPr>
      <w:r w:rsidRPr="00EC77C9">
        <w:rPr>
          <w:caps/>
          <w:lang w:val="sr-Cyrl-CS"/>
        </w:rPr>
        <w:t xml:space="preserve">Програм 9 - Основно образовање </w:t>
      </w:r>
    </w:p>
    <w:p w:rsidR="002544A9" w:rsidRPr="001702AB" w:rsidRDefault="002544A9" w:rsidP="002544A9">
      <w:pPr>
        <w:jc w:val="both"/>
        <w:rPr>
          <w:u w:val="single"/>
          <w:lang w:val="sr-Latn-RS"/>
        </w:rPr>
      </w:pPr>
    </w:p>
    <w:p w:rsidR="002544A9" w:rsidRPr="001702AB" w:rsidRDefault="002544A9" w:rsidP="002544A9">
      <w:pPr>
        <w:jc w:val="both"/>
        <w:rPr>
          <w:lang w:val="sr-Cyrl-RS" w:eastAsia="en-US"/>
        </w:rPr>
      </w:pPr>
      <w:r w:rsidRPr="001702AB">
        <w:rPr>
          <w:lang w:val="sr-Cyrl-CS"/>
        </w:rPr>
        <w:tab/>
        <w:t>Програмска активност 2003-0001 Р</w:t>
      </w:r>
      <w:r w:rsidRPr="001702AB">
        <w:rPr>
          <w:lang w:val="sr-Cyrl-RS"/>
        </w:rPr>
        <w:t>еализација делатности основног образовања. У оквиру овог програма, апропријација која је намењена капиталном одржавању објеката школског образовања, з</w:t>
      </w:r>
      <w:r w:rsidRPr="001702AB">
        <w:rPr>
          <w:lang w:val="sr-Cyrl-CS"/>
        </w:rPr>
        <w:t xml:space="preserve">граде и грађевински објекти планирана су средства у износу од </w:t>
      </w:r>
      <w:r w:rsidRPr="001702AB">
        <w:rPr>
          <w:lang w:val="sr-Cyrl-RS"/>
        </w:rPr>
        <w:t>105</w:t>
      </w:r>
      <w:r w:rsidRPr="001702AB">
        <w:rPr>
          <w:lang w:val="sr-Latn-RS"/>
        </w:rPr>
        <w:t>.</w:t>
      </w:r>
      <w:r w:rsidRPr="001702AB">
        <w:rPr>
          <w:lang w:val="sr-Cyrl-RS"/>
        </w:rPr>
        <w:t>62</w:t>
      </w:r>
      <w:r w:rsidRPr="001702AB">
        <w:rPr>
          <w:lang w:val="sr-Latn-RS"/>
        </w:rPr>
        <w:t xml:space="preserve">0.000 </w:t>
      </w:r>
      <w:r w:rsidRPr="001702AB">
        <w:rPr>
          <w:lang w:val="sr-Cyrl-CS"/>
        </w:rPr>
        <w:t>динара, а извршење за период јануар –децембар износи  105.257.777</w:t>
      </w:r>
      <w:r w:rsidRPr="001702AB">
        <w:rPr>
          <w:lang w:val="sr-Latn-RS"/>
        </w:rPr>
        <w:t xml:space="preserve"> </w:t>
      </w:r>
      <w:r w:rsidRPr="001702AB">
        <w:rPr>
          <w:lang w:val="sr-Cyrl-CS"/>
        </w:rPr>
        <w:t xml:space="preserve">динара. </w:t>
      </w:r>
      <w:r w:rsidRPr="001702AB">
        <w:rPr>
          <w:lang w:val="sr-Cyrl-RS" w:eastAsia="en-US"/>
        </w:rPr>
        <w:t>Апропријација је намењена капиталном одржавању објеката школског образовања - реконструкција објекта основног образовања у селу Лесковик.</w:t>
      </w:r>
    </w:p>
    <w:p w:rsidR="002544A9" w:rsidRPr="001702AB" w:rsidRDefault="002544A9" w:rsidP="002544A9">
      <w:pPr>
        <w:jc w:val="both"/>
        <w:rPr>
          <w:b/>
          <w:u w:val="single"/>
          <w:lang w:val="sr-Cyrl-RS"/>
        </w:rPr>
      </w:pPr>
    </w:p>
    <w:p w:rsidR="002544A9" w:rsidRPr="00EC77C9" w:rsidRDefault="002544A9" w:rsidP="002544A9">
      <w:pPr>
        <w:jc w:val="both"/>
        <w:rPr>
          <w:caps/>
          <w:lang w:val="sr-Cyrl-RS"/>
        </w:rPr>
      </w:pPr>
      <w:r w:rsidRPr="00EC77C9">
        <w:rPr>
          <w:caps/>
          <w:lang w:val="sr-Latn-RS"/>
        </w:rPr>
        <w:t>П</w:t>
      </w:r>
      <w:r w:rsidRPr="00EC77C9">
        <w:rPr>
          <w:caps/>
          <w:lang w:val="sr-Cyrl-RS"/>
        </w:rPr>
        <w:t>рограм</w:t>
      </w:r>
      <w:r w:rsidRPr="00EC77C9">
        <w:rPr>
          <w:caps/>
          <w:lang w:val="sr-Latn-RS"/>
        </w:rPr>
        <w:t xml:space="preserve"> 12 –</w:t>
      </w:r>
      <w:r w:rsidRPr="00EC77C9">
        <w:rPr>
          <w:caps/>
          <w:lang w:val="sr-Cyrl-RS"/>
        </w:rPr>
        <w:t xml:space="preserve">здравствена заштита </w:t>
      </w:r>
    </w:p>
    <w:p w:rsidR="002544A9" w:rsidRPr="001702AB" w:rsidRDefault="002544A9" w:rsidP="002544A9">
      <w:pPr>
        <w:jc w:val="both"/>
        <w:rPr>
          <w:lang w:val="sr-Cyrl-RS"/>
        </w:rPr>
      </w:pPr>
    </w:p>
    <w:p w:rsidR="002544A9" w:rsidRPr="001702AB" w:rsidRDefault="002544A9" w:rsidP="002544A9">
      <w:pPr>
        <w:tabs>
          <w:tab w:val="left" w:pos="567"/>
        </w:tabs>
        <w:jc w:val="both"/>
        <w:rPr>
          <w:lang w:val="sr-Cyrl-RS"/>
        </w:rPr>
      </w:pPr>
      <w:r w:rsidRPr="001702AB">
        <w:rPr>
          <w:lang w:val="sr-Cyrl-RS"/>
        </w:rPr>
        <w:tab/>
        <w:t>У оквиру п</w:t>
      </w:r>
      <w:r w:rsidRPr="001702AB">
        <w:rPr>
          <w:lang w:val="sr-Latn-RS"/>
        </w:rPr>
        <w:t>рограмск</w:t>
      </w:r>
      <w:r w:rsidRPr="001702AB">
        <w:rPr>
          <w:lang w:val="sr-Cyrl-RS"/>
        </w:rPr>
        <w:t>е</w:t>
      </w:r>
      <w:r w:rsidRPr="001702AB">
        <w:rPr>
          <w:lang w:val="sr-Latn-RS"/>
        </w:rPr>
        <w:t xml:space="preserve"> активност</w:t>
      </w:r>
      <w:r w:rsidRPr="001702AB">
        <w:rPr>
          <w:lang w:val="sr-Cyrl-RS"/>
        </w:rPr>
        <w:t xml:space="preserve">и 1801-0001 </w:t>
      </w:r>
      <w:r w:rsidRPr="001702AB">
        <w:rPr>
          <w:lang w:val="sr-Latn-RS"/>
        </w:rPr>
        <w:t>– Функционисање установа примарне здравствене заштите</w:t>
      </w:r>
      <w:r w:rsidRPr="001702AB">
        <w:rPr>
          <w:lang w:val="sr-Cyrl-RS"/>
        </w:rPr>
        <w:t>, апропријација је намењена капиталном одржавању објеката установа примарне здравствене станице у селима Велепоље, Трнава, Суповац.</w:t>
      </w:r>
      <w:r w:rsidRPr="001702AB">
        <w:rPr>
          <w:lang w:val="sr-Latn-RS"/>
        </w:rPr>
        <w:t xml:space="preserve"> </w:t>
      </w:r>
      <w:r w:rsidRPr="001702AB">
        <w:rPr>
          <w:lang w:val="sr-Cyrl-RS"/>
        </w:rPr>
        <w:t xml:space="preserve">Планирана су средства </w:t>
      </w:r>
      <w:r w:rsidRPr="001702AB">
        <w:rPr>
          <w:lang w:val="sr-Latn-RS"/>
        </w:rPr>
        <w:t>у</w:t>
      </w:r>
      <w:r w:rsidRPr="001702AB">
        <w:rPr>
          <w:lang w:val="sr-Cyrl-RS"/>
        </w:rPr>
        <w:t xml:space="preserve"> </w:t>
      </w:r>
      <w:r w:rsidRPr="001702AB">
        <w:rPr>
          <w:lang w:val="sr-Latn-RS"/>
        </w:rPr>
        <w:t xml:space="preserve">износу од </w:t>
      </w:r>
      <w:r w:rsidRPr="001702AB">
        <w:rPr>
          <w:lang w:val="sr-Cyrl-RS"/>
        </w:rPr>
        <w:t xml:space="preserve">3.300.000 </w:t>
      </w:r>
      <w:r w:rsidRPr="001702AB">
        <w:rPr>
          <w:lang w:val="sr-Latn-RS"/>
        </w:rPr>
        <w:t>динара, извршење</w:t>
      </w:r>
      <w:r w:rsidRPr="001702AB">
        <w:rPr>
          <w:lang w:val="sr-Cyrl-RS"/>
        </w:rPr>
        <w:t xml:space="preserve"> за период јануар-децембар је 3.292.670</w:t>
      </w:r>
      <w:r w:rsidRPr="001702AB">
        <w:rPr>
          <w:lang w:val="sr-Latn-RS"/>
        </w:rPr>
        <w:t xml:space="preserve"> динара</w:t>
      </w:r>
      <w:r w:rsidRPr="001702AB">
        <w:rPr>
          <w:lang w:val="sr-Cyrl-RS"/>
        </w:rPr>
        <w:t xml:space="preserve">. </w:t>
      </w:r>
    </w:p>
    <w:p w:rsidR="002544A9" w:rsidRPr="001702AB" w:rsidRDefault="002544A9" w:rsidP="002544A9">
      <w:pPr>
        <w:jc w:val="both"/>
        <w:rPr>
          <w:lang w:val="sr-Cyrl-RS"/>
        </w:rPr>
      </w:pPr>
    </w:p>
    <w:p w:rsidR="002544A9" w:rsidRPr="00EC77C9" w:rsidRDefault="002544A9" w:rsidP="002544A9">
      <w:pPr>
        <w:jc w:val="both"/>
        <w:rPr>
          <w:caps/>
          <w:lang w:val="sr-Cyrl-CS"/>
        </w:rPr>
      </w:pPr>
      <w:r w:rsidRPr="00EC77C9">
        <w:rPr>
          <w:caps/>
          <w:lang w:val="sr-Cyrl-CS"/>
        </w:rPr>
        <w:t>Програм 13 – Развој културе и информисања</w:t>
      </w:r>
    </w:p>
    <w:p w:rsidR="002544A9" w:rsidRPr="001702AB" w:rsidRDefault="002544A9" w:rsidP="002544A9">
      <w:pPr>
        <w:jc w:val="both"/>
        <w:rPr>
          <w:lang w:val="sr-Cyrl-CS"/>
        </w:rPr>
      </w:pPr>
    </w:p>
    <w:p w:rsidR="002544A9" w:rsidRPr="001702AB" w:rsidRDefault="002544A9" w:rsidP="002544A9">
      <w:pPr>
        <w:tabs>
          <w:tab w:val="left" w:pos="567"/>
        </w:tabs>
        <w:jc w:val="both"/>
        <w:rPr>
          <w:lang w:val="sr-Cyrl-CS"/>
        </w:rPr>
      </w:pPr>
      <w:r w:rsidRPr="001702AB">
        <w:rPr>
          <w:lang w:val="sr-Cyrl-CS"/>
        </w:rPr>
        <w:tab/>
        <w:t xml:space="preserve">Програмска активност 1201-0001 Функционисање локалних установа културе. У оквиру ове програмске активности, </w:t>
      </w:r>
      <w:r w:rsidRPr="001702AB">
        <w:rPr>
          <w:lang w:val="sr-Cyrl-RS"/>
        </w:rPr>
        <w:t xml:space="preserve">апропријација је намењена капиталном одржавању објеката локалних установа културе, </w:t>
      </w:r>
      <w:r w:rsidRPr="001702AB">
        <w:rPr>
          <w:lang w:val="sr-Cyrl-CS"/>
        </w:rPr>
        <w:t xml:space="preserve">зграде и грађевински објекти у износу од 50.000 динара, извршење износи </w:t>
      </w:r>
      <w:r w:rsidRPr="001702AB">
        <w:rPr>
          <w:lang w:val="sr-Cyrl-RS"/>
        </w:rPr>
        <w:t>47.840</w:t>
      </w:r>
      <w:r w:rsidRPr="001702AB">
        <w:rPr>
          <w:lang w:val="sr-Cyrl-CS"/>
        </w:rPr>
        <w:t xml:space="preserve"> динара за рестаурацију бисте у Основној Школи  Душко Радовић.</w:t>
      </w:r>
    </w:p>
    <w:p w:rsidR="002544A9" w:rsidRPr="001702AB" w:rsidRDefault="002544A9" w:rsidP="002544A9">
      <w:pPr>
        <w:tabs>
          <w:tab w:val="left" w:pos="567"/>
        </w:tabs>
        <w:jc w:val="both"/>
        <w:rPr>
          <w:lang w:val="sr-Cyrl-RS"/>
        </w:rPr>
      </w:pPr>
      <w:r w:rsidRPr="001702AB">
        <w:rPr>
          <w:lang w:val="sr-Cyrl-CS"/>
        </w:rPr>
        <w:t xml:space="preserve">          Пројекат 1201-5131 Пројекат „Градови у фокусу“ (Виртуозна презентација вишеслојног културног идентитета модерног Ниша)</w:t>
      </w:r>
      <w:r w:rsidRPr="001702AB">
        <w:rPr>
          <w:lang w:val="sr-Cyrl-RS"/>
        </w:rPr>
        <w:t xml:space="preserve"> планирана су средства у износу од 21.180.000 динара, а извршење износи 21.179.279 динара. Средства су намењена за извођење радова на уређењу комплекса археолошког налазишта Медијана.</w:t>
      </w:r>
    </w:p>
    <w:p w:rsidR="002544A9" w:rsidRPr="001702AB" w:rsidRDefault="002544A9" w:rsidP="002544A9">
      <w:pPr>
        <w:jc w:val="both"/>
        <w:rPr>
          <w:lang w:val="sr-Latn-RS" w:eastAsia="en-US"/>
        </w:rPr>
      </w:pPr>
      <w:r w:rsidRPr="001702AB">
        <w:rPr>
          <w:lang w:val="sr-Cyrl-RS"/>
        </w:rPr>
        <w:t xml:space="preserve">          </w:t>
      </w:r>
      <w:r w:rsidRPr="001702AB">
        <w:rPr>
          <w:lang w:val="sr-Cyrl-RS" w:eastAsia="en-US"/>
        </w:rPr>
        <w:t>Пројекат 1201-4173 – Нишка тврђава кроз векове – набавка концертног клавира</w:t>
      </w:r>
    </w:p>
    <w:p w:rsidR="002544A9" w:rsidRPr="001702AB" w:rsidRDefault="002544A9" w:rsidP="002544A9">
      <w:pPr>
        <w:jc w:val="both"/>
        <w:rPr>
          <w:lang w:val="sr-Cyrl-RS" w:eastAsia="en-US"/>
        </w:rPr>
      </w:pPr>
      <w:r w:rsidRPr="001702AB">
        <w:rPr>
          <w:lang w:val="sr-Cyrl-RS" w:eastAsia="en-US"/>
        </w:rPr>
        <w:t>За дотације невладиним организацијама планирана су средства у износу од 3.500.000</w:t>
      </w:r>
      <w:r w:rsidRPr="001702AB">
        <w:rPr>
          <w:lang w:val="sr-Latn-RS" w:eastAsia="en-US"/>
        </w:rPr>
        <w:t xml:space="preserve"> </w:t>
      </w:r>
      <w:r w:rsidRPr="001702AB">
        <w:rPr>
          <w:lang w:val="sr-Cyrl-RS" w:eastAsia="en-US"/>
        </w:rPr>
        <w:t xml:space="preserve">динара, извршење износи 3.500.000 динара. </w:t>
      </w:r>
    </w:p>
    <w:p w:rsidR="002544A9" w:rsidRPr="001702AB" w:rsidRDefault="002544A9" w:rsidP="002544A9">
      <w:pPr>
        <w:jc w:val="both"/>
        <w:rPr>
          <w:lang w:val="sr-Cyrl-RS"/>
        </w:rPr>
      </w:pPr>
    </w:p>
    <w:p w:rsidR="002544A9" w:rsidRPr="00EC77C9" w:rsidRDefault="002544A9" w:rsidP="002544A9">
      <w:pPr>
        <w:jc w:val="both"/>
        <w:rPr>
          <w:caps/>
          <w:lang w:val="sr-Latn-RS"/>
        </w:rPr>
      </w:pPr>
      <w:r w:rsidRPr="00EC77C9">
        <w:rPr>
          <w:caps/>
          <w:lang w:val="sr-Cyrl-CS"/>
        </w:rPr>
        <w:t>Програм 15 – Опште услуге локалне самоуправе</w:t>
      </w:r>
    </w:p>
    <w:p w:rsidR="002544A9" w:rsidRPr="001702AB" w:rsidRDefault="002544A9" w:rsidP="002544A9">
      <w:pPr>
        <w:jc w:val="both"/>
        <w:rPr>
          <w:u w:val="single"/>
          <w:lang w:val="sr-Latn-RS"/>
        </w:rPr>
      </w:pPr>
    </w:p>
    <w:p w:rsidR="002544A9" w:rsidRPr="001702AB" w:rsidRDefault="002544A9" w:rsidP="002544A9">
      <w:pPr>
        <w:jc w:val="both"/>
        <w:rPr>
          <w:lang w:val="sr-Cyrl-RS"/>
        </w:rPr>
      </w:pPr>
      <w:r w:rsidRPr="001702AB">
        <w:rPr>
          <w:lang w:val="sr-Cyrl-CS"/>
        </w:rPr>
        <w:t>Програмска активност 0602–0001 Функционисање локалне самоуправе и градских општина, у</w:t>
      </w:r>
      <w:r w:rsidRPr="001702AB">
        <w:rPr>
          <w:lang w:val="sr-Latn-RS"/>
        </w:rPr>
        <w:t xml:space="preserve"> оквиру овог програма утрошена су средства за плате, социјалне доприносе на терет послодавца, накнаде у натури, социјална давања запосленима, накнаде трошкова запосленима, награде запосленима и остали посебни расходи, сталне трошкове, трошкове путовања, услуге по уговору (за исплату лица која су ангажована по основу уговора о привременим и повременим пословима), за порезе, обавезне таксе, казне и пенали, за накнаде штете за повреду или штету нанету од стране државних органа</w:t>
      </w:r>
      <w:r w:rsidRPr="001702AB">
        <w:rPr>
          <w:lang w:val="sr-Cyrl-RS"/>
        </w:rPr>
        <w:t>. Планирана су средства у износу од 84.704.725 динара, а извршење за дванаест месеци износи 80.917.836 динара.</w:t>
      </w:r>
    </w:p>
    <w:p w:rsidR="002544A9" w:rsidRPr="001702AB" w:rsidRDefault="002544A9" w:rsidP="002544A9">
      <w:pPr>
        <w:jc w:val="both"/>
        <w:rPr>
          <w:lang w:val="sr-Cyrl-CS" w:eastAsia="en-US"/>
        </w:rPr>
      </w:pPr>
    </w:p>
    <w:p w:rsidR="002544A9" w:rsidRPr="001702AB" w:rsidRDefault="002544A9" w:rsidP="002544A9">
      <w:pPr>
        <w:jc w:val="both"/>
        <w:rPr>
          <w:lang w:val="sr-Cyrl-CS" w:eastAsia="en-US"/>
        </w:rPr>
      </w:pPr>
      <w:r w:rsidRPr="001702AB">
        <w:rPr>
          <w:lang w:val="sr-Cyrl-CS" w:eastAsia="en-US"/>
        </w:rPr>
        <w:t>Економски послови некласификовани на другом месту</w:t>
      </w:r>
    </w:p>
    <w:p w:rsidR="002544A9" w:rsidRPr="001702AB" w:rsidRDefault="002544A9" w:rsidP="002544A9">
      <w:pPr>
        <w:jc w:val="both"/>
        <w:rPr>
          <w:lang w:val="sr-Cyrl-CS" w:eastAsia="en-US"/>
        </w:rPr>
      </w:pPr>
      <w:r w:rsidRPr="001702AB">
        <w:rPr>
          <w:lang w:val="sr-Cyrl-CS" w:eastAsia="en-US"/>
        </w:rPr>
        <w:t xml:space="preserve">-За Услуге по уговору планирана су средства у износу од </w:t>
      </w:r>
      <w:r w:rsidRPr="001702AB">
        <w:rPr>
          <w:lang w:val="sr-Latn-RS" w:eastAsia="en-US"/>
        </w:rPr>
        <w:t>1.50</w:t>
      </w:r>
      <w:r w:rsidRPr="001702AB">
        <w:rPr>
          <w:lang w:val="sr-Cyrl-RS" w:eastAsia="en-US"/>
        </w:rPr>
        <w:t>0</w:t>
      </w:r>
      <w:r w:rsidRPr="001702AB">
        <w:rPr>
          <w:lang w:val="sr-Latn-RS" w:eastAsia="en-US"/>
        </w:rPr>
        <w:t>.000</w:t>
      </w:r>
      <w:r w:rsidRPr="001702AB">
        <w:rPr>
          <w:lang w:val="sr-Cyrl-RS" w:eastAsia="en-US"/>
        </w:rPr>
        <w:t xml:space="preserve"> </w:t>
      </w:r>
      <w:r w:rsidRPr="001702AB">
        <w:rPr>
          <w:lang w:val="sr-Cyrl-CS" w:eastAsia="en-US"/>
        </w:rPr>
        <w:t>динара, извршење износи 1.302</w:t>
      </w:r>
      <w:r w:rsidRPr="001702AB">
        <w:rPr>
          <w:lang w:val="sr-Latn-RS" w:eastAsia="en-US"/>
        </w:rPr>
        <w:t>.</w:t>
      </w:r>
      <w:r w:rsidRPr="001702AB">
        <w:rPr>
          <w:lang w:val="sr-Cyrl-RS" w:eastAsia="en-US"/>
        </w:rPr>
        <w:t>100</w:t>
      </w:r>
      <w:r w:rsidRPr="001702AB">
        <w:rPr>
          <w:lang w:val="sr-Cyrl-CS" w:eastAsia="en-US"/>
        </w:rPr>
        <w:t xml:space="preserve"> динара. Ова апропријација намењена је за ангажовање координатора за безбедност за извођење радова, електронско архивирање документације, оглашавање и стручно усавршавање запослених.</w:t>
      </w:r>
    </w:p>
    <w:p w:rsidR="002544A9" w:rsidRPr="001702AB" w:rsidRDefault="002544A9" w:rsidP="002544A9">
      <w:pPr>
        <w:jc w:val="both"/>
        <w:rPr>
          <w:lang w:val="en-US" w:eastAsia="en-US"/>
        </w:rPr>
      </w:pPr>
      <w:r w:rsidRPr="001702AB">
        <w:rPr>
          <w:lang w:val="sr-Cyrl-CS" w:eastAsia="en-US"/>
        </w:rPr>
        <w:t xml:space="preserve">- Зграде и грађевински објекти планирана су средства  у износу од </w:t>
      </w:r>
      <w:r w:rsidRPr="001702AB">
        <w:rPr>
          <w:lang w:val="sr-Latn-RS" w:eastAsia="en-US"/>
        </w:rPr>
        <w:t>3.08</w:t>
      </w:r>
      <w:r w:rsidRPr="001702AB">
        <w:rPr>
          <w:lang w:val="sr-Cyrl-CS" w:eastAsia="en-US"/>
        </w:rPr>
        <w:t xml:space="preserve">0.000  динара, извршење </w:t>
      </w:r>
      <w:r w:rsidRPr="001702AB">
        <w:rPr>
          <w:lang w:val="sr-Latn-RS" w:eastAsia="en-US"/>
        </w:rPr>
        <w:t>1.875.53</w:t>
      </w:r>
      <w:r w:rsidRPr="001702AB">
        <w:rPr>
          <w:lang w:val="sr-Cyrl-RS" w:eastAsia="en-US"/>
        </w:rPr>
        <w:t xml:space="preserve">0 </w:t>
      </w:r>
      <w:r w:rsidRPr="001702AB">
        <w:rPr>
          <w:lang w:val="sr-Cyrl-CS" w:eastAsia="en-US"/>
        </w:rPr>
        <w:t xml:space="preserve"> динара. Ова апропријација је нам</w:t>
      </w:r>
      <w:r w:rsidRPr="001702AB">
        <w:rPr>
          <w:lang w:val="sr-Latn-RS" w:eastAsia="en-US"/>
        </w:rPr>
        <w:t>e</w:t>
      </w:r>
      <w:r w:rsidRPr="001702AB">
        <w:rPr>
          <w:lang w:val="sr-Cyrl-CS" w:eastAsia="en-US"/>
        </w:rPr>
        <w:t xml:space="preserve">њена за припрему и израду свих врста урбанистичко-техничких докумената (урбанистички пројекти и др.), техничке документације, техничке контроле, </w:t>
      </w:r>
      <w:r w:rsidRPr="001702AB">
        <w:rPr>
          <w:lang w:val="sr-Cyrl-CS" w:eastAsia="en-US"/>
        </w:rPr>
        <w:lastRenderedPageBreak/>
        <w:t>претходних радова, урбанистичко-архитектонских конкурса за потребе Града Ниша, за пројекте на чијој припреми и реализацији рада Канцеларија за локални економски развој и пројекте.</w:t>
      </w:r>
    </w:p>
    <w:p w:rsidR="002544A9" w:rsidRPr="001702AB" w:rsidRDefault="002544A9" w:rsidP="002544A9">
      <w:pPr>
        <w:jc w:val="both"/>
        <w:rPr>
          <w:u w:val="single"/>
          <w:lang w:val="sr-Cyrl-RS" w:eastAsia="en-US"/>
        </w:rPr>
      </w:pPr>
    </w:p>
    <w:p w:rsidR="002544A9" w:rsidRPr="001702AB" w:rsidRDefault="002544A9" w:rsidP="002544A9">
      <w:pPr>
        <w:jc w:val="both"/>
        <w:rPr>
          <w:lang w:val="sr-Cyrl-CS" w:eastAsia="en-US"/>
        </w:rPr>
      </w:pPr>
      <w:r w:rsidRPr="001702AB">
        <w:rPr>
          <w:lang w:val="sr-Cyrl-CS" w:eastAsia="en-US"/>
        </w:rPr>
        <w:t>Развој заједнице</w:t>
      </w:r>
    </w:p>
    <w:p w:rsidR="002544A9" w:rsidRPr="001702AB" w:rsidRDefault="002544A9" w:rsidP="002544A9">
      <w:pPr>
        <w:jc w:val="both"/>
        <w:rPr>
          <w:lang w:val="sr-Cyrl-CS" w:eastAsia="en-US"/>
        </w:rPr>
      </w:pPr>
      <w:r w:rsidRPr="001702AB">
        <w:rPr>
          <w:lang w:val="sr-Cyrl-CS" w:eastAsia="en-US"/>
        </w:rPr>
        <w:t>-За Услуге по уговору планирана су средства у износу од 1</w:t>
      </w:r>
      <w:r w:rsidRPr="001702AB">
        <w:rPr>
          <w:lang w:val="sr-Latn-RS" w:eastAsia="en-US"/>
        </w:rPr>
        <w:t>.</w:t>
      </w:r>
      <w:r w:rsidRPr="001702AB">
        <w:rPr>
          <w:lang w:val="sr-Cyrl-RS" w:eastAsia="en-US"/>
        </w:rPr>
        <w:t>200</w:t>
      </w:r>
      <w:r w:rsidRPr="001702AB">
        <w:rPr>
          <w:lang w:val="sr-Latn-RS" w:eastAsia="en-US"/>
        </w:rPr>
        <w:t>.000</w:t>
      </w:r>
      <w:r w:rsidRPr="001702AB">
        <w:rPr>
          <w:lang w:val="sr-Cyrl-RS" w:eastAsia="en-US"/>
        </w:rPr>
        <w:t xml:space="preserve"> </w:t>
      </w:r>
      <w:r w:rsidRPr="001702AB">
        <w:rPr>
          <w:lang w:val="sr-Cyrl-CS" w:eastAsia="en-US"/>
        </w:rPr>
        <w:t>динара, извршење износи 96</w:t>
      </w:r>
      <w:r w:rsidRPr="001702AB">
        <w:rPr>
          <w:lang w:val="sr-Latn-RS" w:eastAsia="en-US"/>
        </w:rPr>
        <w:t>9</w:t>
      </w:r>
      <w:r w:rsidRPr="001702AB">
        <w:rPr>
          <w:lang w:val="sr-Cyrl-RS" w:eastAsia="en-US"/>
        </w:rPr>
        <w:t xml:space="preserve">.285 </w:t>
      </w:r>
      <w:r w:rsidRPr="001702AB">
        <w:rPr>
          <w:lang w:val="sr-Cyrl-CS" w:eastAsia="en-US"/>
        </w:rPr>
        <w:t>динара. Ова апропријација намењена је за технички пријем објекта, услуге спровођења урбанистичко-архитектонског конкурса, накнаде, награде и обештећења.</w:t>
      </w:r>
    </w:p>
    <w:p w:rsidR="002544A9" w:rsidRPr="001702AB" w:rsidRDefault="002544A9" w:rsidP="002544A9">
      <w:pPr>
        <w:jc w:val="both"/>
        <w:rPr>
          <w:lang w:val="sr-Cyrl-CS" w:eastAsia="en-US"/>
        </w:rPr>
      </w:pPr>
      <w:r w:rsidRPr="001702AB">
        <w:rPr>
          <w:lang w:val="sr-Cyrl-CS" w:eastAsia="en-US"/>
        </w:rPr>
        <w:t>- За Специјализоване услуге планирана су средства у износу од 2.</w:t>
      </w:r>
      <w:r w:rsidRPr="001702AB">
        <w:rPr>
          <w:lang w:val="sr-Latn-RS" w:eastAsia="en-US"/>
        </w:rPr>
        <w:t>2</w:t>
      </w:r>
      <w:r w:rsidRPr="001702AB">
        <w:rPr>
          <w:lang w:val="sr-Cyrl-CS" w:eastAsia="en-US"/>
        </w:rPr>
        <w:t>55.000 динара, извршење  износи 1.907.952 динара за дванаест месеци. Ова позиција је намењена за геодетске услуге.</w:t>
      </w:r>
    </w:p>
    <w:p w:rsidR="002544A9" w:rsidRPr="001702AB" w:rsidRDefault="002544A9" w:rsidP="002544A9">
      <w:pPr>
        <w:jc w:val="both"/>
        <w:rPr>
          <w:lang w:val="sr-Cyrl-CS" w:eastAsia="en-US"/>
        </w:rPr>
      </w:pPr>
    </w:p>
    <w:p w:rsidR="002544A9" w:rsidRPr="001702AB" w:rsidRDefault="002544A9" w:rsidP="002544A9">
      <w:pPr>
        <w:jc w:val="both"/>
        <w:rPr>
          <w:lang w:val="sr-Cyrl-CS" w:eastAsia="en-US"/>
        </w:rPr>
      </w:pPr>
    </w:p>
    <w:p w:rsidR="002544A9" w:rsidRPr="00EC77C9" w:rsidRDefault="002544A9" w:rsidP="002544A9">
      <w:pPr>
        <w:autoSpaceDE w:val="0"/>
        <w:autoSpaceDN w:val="0"/>
        <w:adjustRightInd w:val="0"/>
        <w:jc w:val="both"/>
        <w:rPr>
          <w:caps/>
          <w:lang w:val="sr-Cyrl-RS"/>
        </w:rPr>
      </w:pPr>
      <w:r w:rsidRPr="00EC77C9">
        <w:rPr>
          <w:caps/>
          <w:lang w:val="sr-Cyrl-RS"/>
        </w:rPr>
        <w:t>Програм 17 – Енергетска ефикасност и обновљиви извори енергије</w:t>
      </w:r>
    </w:p>
    <w:p w:rsidR="002544A9" w:rsidRPr="001702AB" w:rsidRDefault="002544A9" w:rsidP="002544A9">
      <w:pPr>
        <w:autoSpaceDE w:val="0"/>
        <w:autoSpaceDN w:val="0"/>
        <w:adjustRightInd w:val="0"/>
        <w:jc w:val="both"/>
        <w:rPr>
          <w:lang w:val="sr-Cyrl-RS"/>
        </w:rPr>
      </w:pPr>
    </w:p>
    <w:p w:rsidR="002544A9" w:rsidRPr="001702AB" w:rsidRDefault="002544A9" w:rsidP="002544A9">
      <w:pPr>
        <w:autoSpaceDE w:val="0"/>
        <w:autoSpaceDN w:val="0"/>
        <w:adjustRightInd w:val="0"/>
        <w:jc w:val="both"/>
        <w:rPr>
          <w:lang w:val="sr-Cyrl-RS" w:eastAsia="en-US"/>
        </w:rPr>
      </w:pPr>
      <w:r w:rsidRPr="001702AB">
        <w:rPr>
          <w:lang w:val="sr-Cyrl-RS" w:eastAsia="en-US"/>
        </w:rPr>
        <w:t xml:space="preserve">          Пројекат 0501-41</w:t>
      </w:r>
      <w:r w:rsidRPr="001702AB">
        <w:rPr>
          <w:lang w:val="sr-Latn-RS" w:eastAsia="en-US"/>
        </w:rPr>
        <w:t>5</w:t>
      </w:r>
      <w:r w:rsidRPr="001702AB">
        <w:rPr>
          <w:lang w:val="sr-Cyrl-RS" w:eastAsia="en-US"/>
        </w:rPr>
        <w:t>5- Енергетска санација стамбених зграда, породичних кућа и станова</w:t>
      </w:r>
      <w:r w:rsidRPr="001702AB">
        <w:rPr>
          <w:lang w:val="sr-Latn-RS" w:eastAsia="en-US"/>
        </w:rPr>
        <w:t xml:space="preserve"> </w:t>
      </w:r>
      <w:r w:rsidRPr="001702AB">
        <w:rPr>
          <w:lang w:val="sr-Cyrl-RS" w:eastAsia="en-US"/>
        </w:rPr>
        <w:t>2022.години</w:t>
      </w:r>
    </w:p>
    <w:p w:rsidR="002544A9" w:rsidRPr="001702AB" w:rsidRDefault="002544A9" w:rsidP="002544A9">
      <w:pPr>
        <w:autoSpaceDE w:val="0"/>
        <w:autoSpaceDN w:val="0"/>
        <w:adjustRightInd w:val="0"/>
        <w:jc w:val="both"/>
        <w:rPr>
          <w:lang w:val="sr-Cyrl-RS" w:eastAsia="en-US"/>
        </w:rPr>
      </w:pPr>
      <w:r w:rsidRPr="001702AB">
        <w:rPr>
          <w:lang w:val="sr-Cyrl-RS" w:eastAsia="en-US"/>
        </w:rPr>
        <w:t>Накнаде за социјалну заштиту из буџета планирана су средства у износу од 21</w:t>
      </w:r>
      <w:r w:rsidRPr="001702AB">
        <w:rPr>
          <w:lang w:val="sr-Latn-RS" w:eastAsia="en-US"/>
        </w:rPr>
        <w:t>.000.000</w:t>
      </w:r>
      <w:r w:rsidRPr="001702AB">
        <w:rPr>
          <w:lang w:val="sr-Cyrl-RS" w:eastAsia="en-US"/>
        </w:rPr>
        <w:t xml:space="preserve"> динара, извршење износи 16.401.940 динара. Ова апропријација је намењена за реализацију пројекта „Енергетска санација стамбених зграда, породичних кућа и станова“.</w:t>
      </w:r>
    </w:p>
    <w:p w:rsidR="002544A9" w:rsidRPr="001702AB" w:rsidRDefault="002544A9" w:rsidP="002544A9">
      <w:pPr>
        <w:jc w:val="both"/>
        <w:rPr>
          <w:lang w:val="sr-Cyrl-RS" w:eastAsia="en-US"/>
        </w:rPr>
      </w:pPr>
      <w:r w:rsidRPr="001702AB">
        <w:rPr>
          <w:lang w:val="sr-Cyrl-RS" w:eastAsia="en-US"/>
        </w:rPr>
        <w:t xml:space="preserve">          Пројекат 0501-4159 Фонд за стамбене заједнице (Санација фасада и кровова на стамбеним зградама), Накнаде за социјалну заштиту из буџета планирана су средства у износу од </w:t>
      </w:r>
      <w:r w:rsidRPr="001702AB">
        <w:rPr>
          <w:lang w:val="sr-Latn-RS" w:eastAsia="en-US"/>
        </w:rPr>
        <w:t>1</w:t>
      </w:r>
      <w:r w:rsidRPr="001702AB">
        <w:rPr>
          <w:lang w:val="sr-Cyrl-RS" w:eastAsia="en-US"/>
        </w:rPr>
        <w:t xml:space="preserve">0.000.000 динара, извршење </w:t>
      </w:r>
      <w:r w:rsidRPr="001702AB">
        <w:rPr>
          <w:lang w:val="sr-Latn-RS" w:eastAsia="en-US"/>
        </w:rPr>
        <w:t>202.56</w:t>
      </w:r>
      <w:r w:rsidRPr="001702AB">
        <w:rPr>
          <w:lang w:val="sr-Cyrl-RS" w:eastAsia="en-US"/>
        </w:rPr>
        <w:t>6 динара. Ова апропријација је намењена за реализацију пројекта „Фонд за стамбене заједнице (Санација фасада и кровова на стамбеним зградама)“.</w:t>
      </w:r>
    </w:p>
    <w:p w:rsidR="002544A9" w:rsidRPr="00C639EF" w:rsidRDefault="002544A9" w:rsidP="002544A9">
      <w:pPr>
        <w:jc w:val="both"/>
        <w:rPr>
          <w:lang w:val="sr-Cyrl-RS" w:eastAsia="en-US"/>
        </w:rPr>
      </w:pPr>
      <w:r w:rsidRPr="00C639EF">
        <w:rPr>
          <w:lang w:val="sr-Cyrl-RS" w:eastAsia="en-US"/>
        </w:rPr>
        <w:t xml:space="preserve">          Пројекат 0501-5160 Унапређење енергетске ефикасности зграде Позоришта лутака у Нишу, планирана су средства у износу од 27.150.043 динара. Од тога за зграде и грађевинске објекте планирана су средства у износу од 26.550.043 динара, извршење износи </w:t>
      </w:r>
      <w:r w:rsidR="00FC6631" w:rsidRPr="00C639EF">
        <w:rPr>
          <w:lang w:val="sr-Cyrl-RS" w:eastAsia="en-US"/>
        </w:rPr>
        <w:t xml:space="preserve">18.835.370 </w:t>
      </w:r>
      <w:r w:rsidRPr="00C639EF">
        <w:rPr>
          <w:lang w:val="sr-Cyrl-RS" w:eastAsia="en-US"/>
        </w:rPr>
        <w:t>динара.</w:t>
      </w:r>
    </w:p>
    <w:p w:rsidR="002544A9" w:rsidRPr="001702AB" w:rsidRDefault="002544A9" w:rsidP="002544A9">
      <w:pPr>
        <w:jc w:val="both"/>
        <w:rPr>
          <w:lang w:val="sr-Latn-RS" w:eastAsia="en-US"/>
        </w:rPr>
      </w:pPr>
      <w:r w:rsidRPr="001702AB">
        <w:rPr>
          <w:lang w:val="sr-Cyrl-RS" w:eastAsia="en-US"/>
        </w:rPr>
        <w:t xml:space="preserve">          Пројекат 0501-5161</w:t>
      </w:r>
      <w:r w:rsidRPr="001702AB">
        <w:rPr>
          <w:lang w:val="sr-Latn-RS" w:eastAsia="en-US"/>
        </w:rPr>
        <w:t xml:space="preserve"> - </w:t>
      </w:r>
      <w:r w:rsidRPr="001702AB">
        <w:rPr>
          <w:lang w:val="sr-Cyrl-RS" w:eastAsia="en-US"/>
        </w:rPr>
        <w:t>Унапређење енергетске ефикасности зграде основних школа</w:t>
      </w:r>
    </w:p>
    <w:p w:rsidR="002544A9" w:rsidRPr="00440ED2" w:rsidRDefault="002544A9" w:rsidP="002544A9">
      <w:pPr>
        <w:jc w:val="both"/>
        <w:rPr>
          <w:lang w:val="sr-Cyrl-RS" w:eastAsia="en-US"/>
        </w:rPr>
      </w:pPr>
      <w:r w:rsidRPr="001702AB">
        <w:rPr>
          <w:lang w:val="sr-Cyrl-RS" w:eastAsia="en-US"/>
        </w:rPr>
        <w:t xml:space="preserve">За зграде и грађевинске објекте планирана су средства у износу од 67.361.000 динара, извршење износи 67.183.056 динара. Ова апропријација је намењена за реализацију пројекта „Унапређење енергетске ефикасности зграде основних школа“ – ОШ Краљ Петар </w:t>
      </w:r>
      <w:r w:rsidRPr="001702AB">
        <w:rPr>
          <w:lang w:val="sr-Latn-RS" w:eastAsia="en-US"/>
        </w:rPr>
        <w:t>I</w:t>
      </w:r>
      <w:r w:rsidR="00440ED2">
        <w:rPr>
          <w:lang w:val="sr-Cyrl-RS" w:eastAsia="en-US"/>
        </w:rPr>
        <w:t>.</w:t>
      </w:r>
    </w:p>
    <w:p w:rsidR="002544A9" w:rsidRPr="00440ED2" w:rsidRDefault="002544A9" w:rsidP="002544A9">
      <w:pPr>
        <w:jc w:val="both"/>
        <w:rPr>
          <w:lang w:val="sr-Cyrl-RS"/>
        </w:rPr>
      </w:pPr>
    </w:p>
    <w:p w:rsidR="002544A9" w:rsidRPr="00A51FFA" w:rsidRDefault="002544A9" w:rsidP="00FE17B9">
      <w:pPr>
        <w:ind w:firstLine="720"/>
        <w:jc w:val="both"/>
        <w:rPr>
          <w:lang w:val="sr-Cyrl-RS"/>
        </w:rPr>
      </w:pPr>
    </w:p>
    <w:p w:rsidR="00FE17B9" w:rsidRPr="00A51FFA" w:rsidRDefault="00FE17B9" w:rsidP="00FE17B9">
      <w:pPr>
        <w:rPr>
          <w:lang w:val="sr-Cyrl-RS"/>
        </w:rPr>
      </w:pPr>
      <w:r w:rsidRPr="00A51FFA">
        <w:rPr>
          <w:lang w:val="sr-Cyrl-RS"/>
        </w:rPr>
        <w:t>РАЗДЕО 12 – ЛОКАЛНИ ОМБУДСМАН ГРАДА НИША</w:t>
      </w:r>
    </w:p>
    <w:p w:rsidR="00EC77C9" w:rsidRDefault="00EC77C9" w:rsidP="00FE17B9">
      <w:pPr>
        <w:ind w:firstLine="720"/>
        <w:jc w:val="both"/>
        <w:rPr>
          <w:lang w:val="sr-Cyrl-RS"/>
        </w:rPr>
      </w:pPr>
    </w:p>
    <w:p w:rsidR="00FE17B9" w:rsidRPr="00A51FFA" w:rsidRDefault="00FE17B9" w:rsidP="00FE17B9">
      <w:pPr>
        <w:ind w:firstLine="720"/>
        <w:jc w:val="both"/>
        <w:rPr>
          <w:lang w:val="sr-Cyrl-RS"/>
        </w:rPr>
      </w:pPr>
      <w:r w:rsidRPr="00A51FFA">
        <w:rPr>
          <w:lang w:val="sr-Cyrl-RS"/>
        </w:rPr>
        <w:t xml:space="preserve">За рад Локалног омбудсмана Града Ниша, утрошена су средства у укупном износу од </w:t>
      </w:r>
      <w:r w:rsidRPr="00A51FFA">
        <w:t>12.995.982</w:t>
      </w:r>
      <w:r w:rsidRPr="00A51FFA">
        <w:rPr>
          <w:lang w:val="sr-Cyrl-RS"/>
        </w:rPr>
        <w:t xml:space="preserve"> динара односно </w:t>
      </w:r>
      <w:r w:rsidRPr="00A51FFA">
        <w:t>84</w:t>
      </w:r>
      <w:r w:rsidRPr="00A51FFA">
        <w:rPr>
          <w:lang w:val="sr-Cyrl-RS"/>
        </w:rPr>
        <w:t>,</w:t>
      </w:r>
      <w:r w:rsidRPr="00A51FFA">
        <w:t>99</w:t>
      </w:r>
      <w:r w:rsidRPr="00A51FFA">
        <w:rPr>
          <w:lang w:val="sr-Cyrl-RS"/>
        </w:rPr>
        <w:t xml:space="preserve">% у односу на годишњи план и то за: плате у износу од </w:t>
      </w:r>
      <w:r w:rsidRPr="00A51FFA">
        <w:t>9</w:t>
      </w:r>
      <w:r w:rsidRPr="00A51FFA">
        <w:rPr>
          <w:lang w:val="sr-Cyrl-RS"/>
        </w:rPr>
        <w:t>.</w:t>
      </w:r>
      <w:r w:rsidRPr="00A51FFA">
        <w:t>775</w:t>
      </w:r>
      <w:r w:rsidRPr="00A51FFA">
        <w:rPr>
          <w:lang w:val="sr-Cyrl-RS"/>
        </w:rPr>
        <w:t>.</w:t>
      </w:r>
      <w:r w:rsidRPr="00A51FFA">
        <w:t>015</w:t>
      </w:r>
      <w:r w:rsidRPr="00A51FFA">
        <w:rPr>
          <w:lang w:val="sr-Cyrl-RS"/>
        </w:rPr>
        <w:t xml:space="preserve"> динара и социјалне доприносе у износу од </w:t>
      </w:r>
      <w:r w:rsidRPr="00A51FFA">
        <w:t>1.482.122</w:t>
      </w:r>
      <w:r w:rsidRPr="00A51FFA">
        <w:rPr>
          <w:lang w:val="sr-Cyrl-RS"/>
        </w:rPr>
        <w:t xml:space="preserve"> динара. За накнаде у натури, социјална давања запосленима и накнаде трошкова за запослене  утрошено је укупно </w:t>
      </w:r>
      <w:r w:rsidRPr="00A51FFA">
        <w:t>717</w:t>
      </w:r>
      <w:r w:rsidRPr="00A51FFA">
        <w:rPr>
          <w:lang w:val="sr-Cyrl-RS"/>
        </w:rPr>
        <w:t>.</w:t>
      </w:r>
      <w:r w:rsidRPr="00A51FFA">
        <w:t>006</w:t>
      </w:r>
      <w:r w:rsidRPr="00A51FFA">
        <w:rPr>
          <w:lang w:val="sr-Cyrl-RS"/>
        </w:rPr>
        <w:t xml:space="preserve"> динара.</w:t>
      </w:r>
      <w:r w:rsidRPr="00A51FFA">
        <w:t xml:space="preserve"> </w:t>
      </w:r>
      <w:r w:rsidRPr="00A51FFA">
        <w:rPr>
          <w:lang w:val="sr-Cyrl-RS"/>
        </w:rPr>
        <w:t>Средства у укупном износу од 152.416 динара  утрошена су за сталне трошкове и трошкове путовања. За услуге по уговору утрошено је 823.254 динара,</w:t>
      </w:r>
      <w:r w:rsidRPr="00A51FFA">
        <w:t xml:space="preserve"> </w:t>
      </w:r>
      <w:r w:rsidRPr="00A51FFA">
        <w:rPr>
          <w:lang w:val="sr-Cyrl-RS"/>
        </w:rPr>
        <w:t xml:space="preserve">средства су коришћена за  исплате по уговорима о привременим и повременим пословима као и услуге образовања и усавршавања запослених. Средства у укупном износу од 46.169 динара, утрошена су за дотације међународним организацијама и дотације невладиним организацијама за уплату чланарине приступању чланству међународној организацији European ombudsman Institute и за плаћање чланарине Удружењу Локалних омбудсмана Републике Србије. </w:t>
      </w:r>
    </w:p>
    <w:p w:rsidR="00FE17B9" w:rsidRDefault="00FE17B9"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Default="00C639EF" w:rsidP="00FE17B9">
      <w:pPr>
        <w:ind w:firstLine="720"/>
        <w:jc w:val="both"/>
        <w:rPr>
          <w:lang w:val="en-US"/>
        </w:rPr>
      </w:pPr>
    </w:p>
    <w:p w:rsidR="00C639EF" w:rsidRPr="00C639EF" w:rsidRDefault="00C639EF" w:rsidP="00FE17B9">
      <w:pPr>
        <w:ind w:firstLine="720"/>
        <w:jc w:val="both"/>
        <w:rPr>
          <w:lang w:val="en-US"/>
        </w:rPr>
      </w:pPr>
    </w:p>
    <w:p w:rsidR="00FE17B9" w:rsidRDefault="00FE17B9" w:rsidP="00FE17B9">
      <w:pPr>
        <w:rPr>
          <w:lang w:val="sr-Cyrl-RS"/>
        </w:rPr>
      </w:pPr>
    </w:p>
    <w:p w:rsidR="00EC77C9" w:rsidRPr="00EC77C9" w:rsidRDefault="00EC77C9" w:rsidP="00EC77C9">
      <w:pPr>
        <w:jc w:val="center"/>
        <w:rPr>
          <w:b/>
          <w:lang w:val="sr-Cyrl-RS"/>
        </w:rPr>
      </w:pPr>
      <w:r w:rsidRPr="00EC77C9">
        <w:rPr>
          <w:b/>
          <w:lang w:val="sr-Cyrl-RS"/>
        </w:rPr>
        <w:t>И З В Е Ш Т А Ј</w:t>
      </w:r>
    </w:p>
    <w:p w:rsidR="00EC77C9" w:rsidRPr="00EC77C9" w:rsidRDefault="00EC77C9" w:rsidP="00EC77C9">
      <w:pPr>
        <w:jc w:val="center"/>
        <w:rPr>
          <w:b/>
          <w:lang w:val="sr-Cyrl-RS"/>
        </w:rPr>
      </w:pPr>
      <w:r w:rsidRPr="00EC77C9">
        <w:rPr>
          <w:b/>
          <w:lang w:val="sr-Cyrl-RS"/>
        </w:rPr>
        <w:t>О ПРИМЉЕНИМ ДОНАЦИЈАМА И ЗАДУЖЕЊУ НА ДОМАЋЕМ И СТРАНОМ ТРЖИШТУ НОВЦА И КАПИТАЛА И ИЗВРШЕНИМ ОТПЛАТАМА ДУГОВА У 2023. ГОДИНИ</w:t>
      </w:r>
    </w:p>
    <w:p w:rsidR="00EC77C9" w:rsidRPr="00C639EF" w:rsidRDefault="00EC77C9" w:rsidP="00FE17B9">
      <w:pPr>
        <w:rPr>
          <w:lang w:val="en-US"/>
        </w:rPr>
      </w:pPr>
    </w:p>
    <w:p w:rsidR="00EC77C9" w:rsidRPr="000A61B1" w:rsidRDefault="000A61B1" w:rsidP="000A61B1">
      <w:pPr>
        <w:jc w:val="center"/>
        <w:rPr>
          <w:b/>
          <w:lang w:val="sr-Cyrl-RS"/>
        </w:rPr>
      </w:pPr>
      <w:r w:rsidRPr="000A61B1">
        <w:rPr>
          <w:b/>
          <w:lang w:val="sr-Cyrl-RS"/>
        </w:rPr>
        <w:t>ИЗВЕШТАЈ О ПРИМЉЕНИМ ДОНАЦИЈАМА У 2023. ГОДИНИ</w:t>
      </w:r>
    </w:p>
    <w:p w:rsidR="00E83A2B" w:rsidRDefault="00E83A2B" w:rsidP="00B70739">
      <w:pPr>
        <w:jc w:val="center"/>
        <w:rPr>
          <w:b/>
          <w:bCs/>
          <w:lang w:val="sr-Cyrl-RS"/>
        </w:rPr>
      </w:pPr>
    </w:p>
    <w:tbl>
      <w:tblPr>
        <w:tblW w:w="5000" w:type="pct"/>
        <w:tblLook w:val="04A0" w:firstRow="1" w:lastRow="0" w:firstColumn="1" w:lastColumn="0" w:noHBand="0" w:noVBand="1"/>
      </w:tblPr>
      <w:tblGrid>
        <w:gridCol w:w="441"/>
        <w:gridCol w:w="1508"/>
        <w:gridCol w:w="1220"/>
        <w:gridCol w:w="1608"/>
        <w:gridCol w:w="1251"/>
        <w:gridCol w:w="1161"/>
        <w:gridCol w:w="1161"/>
        <w:gridCol w:w="1251"/>
        <w:gridCol w:w="1161"/>
      </w:tblGrid>
      <w:tr w:rsidR="00EC77C9" w:rsidRPr="00EC77C9" w:rsidTr="00595941">
        <w:trPr>
          <w:trHeight w:val="113"/>
        </w:trPr>
        <w:tc>
          <w:tcPr>
            <w:tcW w:w="205"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C77C9" w:rsidRPr="00EC77C9" w:rsidRDefault="00EC77C9" w:rsidP="00EC77C9">
            <w:pPr>
              <w:jc w:val="center"/>
              <w:rPr>
                <w:b/>
                <w:bCs/>
                <w:color w:val="000000"/>
                <w:sz w:val="18"/>
                <w:szCs w:val="18"/>
              </w:rPr>
            </w:pPr>
            <w:r w:rsidRPr="00EC77C9">
              <w:rPr>
                <w:b/>
                <w:bCs/>
                <w:color w:val="000000"/>
                <w:sz w:val="18"/>
                <w:szCs w:val="18"/>
              </w:rPr>
              <w:t>Ред. бр.</w:t>
            </w:r>
          </w:p>
        </w:tc>
        <w:tc>
          <w:tcPr>
            <w:tcW w:w="701"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rsidP="00EC77C9">
            <w:pPr>
              <w:jc w:val="center"/>
              <w:rPr>
                <w:b/>
                <w:bCs/>
                <w:color w:val="000000"/>
                <w:sz w:val="18"/>
                <w:szCs w:val="18"/>
              </w:rPr>
            </w:pPr>
            <w:r w:rsidRPr="00EC77C9">
              <w:rPr>
                <w:b/>
                <w:bCs/>
                <w:color w:val="000000"/>
                <w:sz w:val="18"/>
                <w:szCs w:val="18"/>
              </w:rPr>
              <w:t>Назив донатора</w:t>
            </w:r>
          </w:p>
        </w:tc>
        <w:tc>
          <w:tcPr>
            <w:tcW w:w="567"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Прималац донације</w:t>
            </w:r>
          </w:p>
        </w:tc>
        <w:tc>
          <w:tcPr>
            <w:tcW w:w="747" w:type="pct"/>
            <w:tcBorders>
              <w:top w:val="single" w:sz="4" w:space="0" w:color="auto"/>
              <w:left w:val="nil"/>
              <w:bottom w:val="single" w:sz="4" w:space="0" w:color="auto"/>
              <w:right w:val="single" w:sz="4" w:space="0" w:color="auto"/>
            </w:tcBorders>
            <w:shd w:val="clear" w:color="auto" w:fill="auto"/>
            <w:vAlign w:val="center"/>
            <w:hideMark/>
          </w:tcPr>
          <w:p w:rsidR="00EC77C9" w:rsidRPr="00EC77C9" w:rsidRDefault="00EC77C9" w:rsidP="00EC77C9">
            <w:pPr>
              <w:jc w:val="center"/>
              <w:rPr>
                <w:b/>
                <w:bCs/>
                <w:color w:val="000000"/>
                <w:sz w:val="18"/>
                <w:szCs w:val="18"/>
              </w:rPr>
            </w:pPr>
            <w:r w:rsidRPr="00EC77C9">
              <w:rPr>
                <w:b/>
                <w:bCs/>
                <w:color w:val="000000"/>
                <w:sz w:val="18"/>
                <w:szCs w:val="18"/>
              </w:rPr>
              <w:t>Намена средстава</w:t>
            </w:r>
          </w:p>
        </w:tc>
        <w:tc>
          <w:tcPr>
            <w:tcW w:w="581"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Уплаћено 2022. године и раније</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Уплаћено од 01.01.-31.12.2023.</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Утрошено 2022. године и раније</w:t>
            </w:r>
          </w:p>
        </w:tc>
        <w:tc>
          <w:tcPr>
            <w:tcW w:w="581"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Утрошено 01.01.-31.12.2023.</w:t>
            </w:r>
          </w:p>
        </w:tc>
        <w:tc>
          <w:tcPr>
            <w:tcW w:w="539"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rsidP="00EC77C9">
            <w:pPr>
              <w:jc w:val="center"/>
              <w:rPr>
                <w:b/>
                <w:bCs/>
                <w:color w:val="000000"/>
                <w:sz w:val="18"/>
                <w:szCs w:val="18"/>
              </w:rPr>
            </w:pPr>
            <w:r w:rsidRPr="00EC77C9">
              <w:rPr>
                <w:b/>
                <w:bCs/>
                <w:color w:val="000000"/>
                <w:sz w:val="18"/>
                <w:szCs w:val="18"/>
              </w:rPr>
              <w:t>Остатак на дан 31.12.2023.</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1.</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ДУНАВ осигурање</w:t>
            </w:r>
          </w:p>
        </w:tc>
        <w:tc>
          <w:tcPr>
            <w:tcW w:w="56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Нишки симфонијски оркестар</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Набавка сунцобрана</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100.000,00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100.000,00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2.</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ДУНАВ осигурање а.д.о. Београд</w:t>
            </w:r>
          </w:p>
        </w:tc>
        <w:tc>
          <w:tcPr>
            <w:tcW w:w="56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Позориште лутака</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Набавка рачунарске опреме</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50.000,00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50.000,00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3.</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Удружење ''Народна уметност''- Ниш</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ГСЛУ</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Организација Ликовне колоније Сићево 2023</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50.000,00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50.000,00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4.</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Нифон секјурити Ниш</w:t>
            </w:r>
          </w:p>
        </w:tc>
        <w:tc>
          <w:tcPr>
            <w:tcW w:w="567"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ГСЛУ</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Осигурање за изложбу Олге Јеврић</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15.000,00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15.000,00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5.</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Сигурност Ниш</w:t>
            </w:r>
          </w:p>
        </w:tc>
        <w:tc>
          <w:tcPr>
            <w:tcW w:w="567"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ГСЛУ</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Осигурање за изложбу Олге Јеврић</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15.000,00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15.000,00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6.</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Превентива Житорађе</w:t>
            </w:r>
          </w:p>
        </w:tc>
        <w:tc>
          <w:tcPr>
            <w:tcW w:w="567"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ГСЛУ</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Осигурање за изложбу Олге Јеврић</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10.000,00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10.000,00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7.</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 xml:space="preserve">Италијански центар за културу </w:t>
            </w:r>
          </w:p>
        </w:tc>
        <w:tc>
          <w:tcPr>
            <w:tcW w:w="56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Нишки симфонијски оркестар</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Расписивање нотних аранжмана за концерт одржан 09.03.2024. године</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135.000,00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135.000,00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8.</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 xml:space="preserve">Уникредит банка </w:t>
            </w:r>
          </w:p>
        </w:tc>
        <w:tc>
          <w:tcPr>
            <w:tcW w:w="56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Нишки симфонијски оркестар</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Подршка организацији Нишких музичких свечаности 2023</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100.000,00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100.000,00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595941"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595941" w:rsidRPr="00EC77C9" w:rsidRDefault="00595941">
            <w:pPr>
              <w:jc w:val="center"/>
              <w:rPr>
                <w:color w:val="000000"/>
                <w:sz w:val="18"/>
                <w:szCs w:val="18"/>
              </w:rPr>
            </w:pPr>
            <w:r w:rsidRPr="00EC77C9">
              <w:rPr>
                <w:color w:val="000000"/>
                <w:sz w:val="18"/>
                <w:szCs w:val="18"/>
              </w:rPr>
              <w:t>9.</w:t>
            </w:r>
          </w:p>
        </w:tc>
        <w:tc>
          <w:tcPr>
            <w:tcW w:w="701" w:type="pct"/>
            <w:tcBorders>
              <w:top w:val="nil"/>
              <w:left w:val="nil"/>
              <w:bottom w:val="single" w:sz="4" w:space="0" w:color="auto"/>
              <w:right w:val="single" w:sz="4" w:space="0" w:color="auto"/>
            </w:tcBorders>
            <w:shd w:val="clear" w:color="auto" w:fill="auto"/>
            <w:vAlign w:val="center"/>
            <w:hideMark/>
          </w:tcPr>
          <w:p w:rsidR="00595941" w:rsidRPr="00EC77C9" w:rsidRDefault="00595941">
            <w:pPr>
              <w:rPr>
                <w:color w:val="000000"/>
                <w:sz w:val="18"/>
                <w:szCs w:val="18"/>
              </w:rPr>
            </w:pPr>
            <w:r w:rsidRPr="00EC77C9">
              <w:rPr>
                <w:color w:val="000000"/>
                <w:sz w:val="18"/>
                <w:szCs w:val="18"/>
              </w:rPr>
              <w:t>Банка Поштанска Штедионица АД Београд</w:t>
            </w:r>
          </w:p>
        </w:tc>
        <w:tc>
          <w:tcPr>
            <w:tcW w:w="56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Управа за комуналне делатности</w:t>
            </w:r>
          </w:p>
        </w:tc>
        <w:tc>
          <w:tcPr>
            <w:tcW w:w="747" w:type="pct"/>
            <w:tcBorders>
              <w:top w:val="nil"/>
              <w:left w:val="nil"/>
              <w:bottom w:val="single" w:sz="4" w:space="0" w:color="auto"/>
              <w:right w:val="single" w:sz="4" w:space="0" w:color="auto"/>
            </w:tcBorders>
            <w:shd w:val="clear" w:color="auto" w:fill="auto"/>
            <w:vAlign w:val="bottom"/>
            <w:hideMark/>
          </w:tcPr>
          <w:p w:rsidR="00595941" w:rsidRPr="00EC77C9" w:rsidRDefault="00595941">
            <w:pPr>
              <w:rPr>
                <w:color w:val="000000"/>
                <w:sz w:val="18"/>
                <w:szCs w:val="18"/>
              </w:rPr>
            </w:pPr>
            <w:r w:rsidRPr="00EC77C9">
              <w:rPr>
                <w:color w:val="000000"/>
                <w:sz w:val="18"/>
                <w:szCs w:val="18"/>
              </w:rPr>
              <w:t>Озелењавање градске површине од стране ЈКП Медијана</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600.000,00</w:t>
            </w:r>
          </w:p>
        </w:tc>
        <w:tc>
          <w:tcPr>
            <w:tcW w:w="539"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595941" w:rsidRPr="00EC77C9" w:rsidRDefault="00595941">
            <w:pPr>
              <w:jc w:val="right"/>
              <w:rPr>
                <w:color w:val="000000"/>
                <w:sz w:val="18"/>
                <w:szCs w:val="18"/>
              </w:rPr>
            </w:pPr>
            <w:r w:rsidRPr="00EC77C9">
              <w:rPr>
                <w:color w:val="000000"/>
                <w:sz w:val="18"/>
                <w:szCs w:val="18"/>
              </w:rPr>
              <w:t>600.000,00</w:t>
            </w:r>
          </w:p>
        </w:tc>
        <w:tc>
          <w:tcPr>
            <w:tcW w:w="539" w:type="pct"/>
            <w:tcBorders>
              <w:top w:val="nil"/>
              <w:left w:val="nil"/>
              <w:bottom w:val="single" w:sz="4" w:space="0" w:color="auto"/>
              <w:right w:val="single" w:sz="4" w:space="0" w:color="auto"/>
            </w:tcBorders>
            <w:shd w:val="clear" w:color="auto" w:fill="auto"/>
            <w:noWrap/>
            <w:hideMark/>
          </w:tcPr>
          <w:p w:rsidR="00595941" w:rsidRDefault="00595941" w:rsidP="00595941">
            <w:pPr>
              <w:jc w:val="right"/>
            </w:pPr>
            <w:r w:rsidRPr="00123353">
              <w:rPr>
                <w:color w:val="000000"/>
                <w:sz w:val="18"/>
                <w:szCs w:val="18"/>
              </w:rPr>
              <w:t>0,00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0A61B1" w:rsidRDefault="000A61B1">
            <w:pPr>
              <w:jc w:val="center"/>
              <w:rPr>
                <w:color w:val="000000"/>
                <w:sz w:val="18"/>
                <w:szCs w:val="18"/>
                <w:lang w:val="sr-Cyrl-RS"/>
              </w:rPr>
            </w:pPr>
          </w:p>
          <w:p w:rsidR="00EC77C9" w:rsidRPr="00EC77C9" w:rsidRDefault="00EC77C9">
            <w:pPr>
              <w:jc w:val="center"/>
              <w:rPr>
                <w:color w:val="000000"/>
                <w:sz w:val="18"/>
                <w:szCs w:val="18"/>
              </w:rPr>
            </w:pPr>
            <w:r w:rsidRPr="00EC77C9">
              <w:rPr>
                <w:color w:val="000000"/>
                <w:sz w:val="18"/>
                <w:szCs w:val="18"/>
              </w:rPr>
              <w:t>10.</w:t>
            </w:r>
          </w:p>
        </w:tc>
        <w:tc>
          <w:tcPr>
            <w:tcW w:w="701" w:type="pct"/>
            <w:tcBorders>
              <w:top w:val="nil"/>
              <w:left w:val="nil"/>
              <w:bottom w:val="single" w:sz="4" w:space="0" w:color="auto"/>
              <w:right w:val="single" w:sz="4" w:space="0" w:color="auto"/>
            </w:tcBorders>
            <w:shd w:val="clear" w:color="auto" w:fill="auto"/>
            <w:vAlign w:val="center"/>
            <w:hideMark/>
          </w:tcPr>
          <w:p w:rsidR="000A61B1" w:rsidRDefault="000A61B1">
            <w:pPr>
              <w:rPr>
                <w:color w:val="000000"/>
                <w:sz w:val="18"/>
                <w:szCs w:val="18"/>
                <w:lang w:val="sr-Cyrl-RS"/>
              </w:rPr>
            </w:pPr>
          </w:p>
          <w:p w:rsidR="00EC77C9" w:rsidRPr="00EC77C9" w:rsidRDefault="00EC77C9">
            <w:pPr>
              <w:rPr>
                <w:color w:val="000000"/>
                <w:sz w:val="18"/>
                <w:szCs w:val="18"/>
              </w:rPr>
            </w:pPr>
            <w:r w:rsidRPr="00EC77C9">
              <w:rPr>
                <w:color w:val="000000"/>
                <w:sz w:val="18"/>
                <w:szCs w:val="18"/>
              </w:rPr>
              <w:t>Канцеларија Уједињених Нација за пројектне услуге (“UNOPS - EU PRO”)</w:t>
            </w:r>
          </w:p>
        </w:tc>
        <w:tc>
          <w:tcPr>
            <w:tcW w:w="567" w:type="pct"/>
            <w:tcBorders>
              <w:top w:val="nil"/>
              <w:left w:val="nil"/>
              <w:bottom w:val="single" w:sz="4" w:space="0" w:color="auto"/>
              <w:right w:val="single" w:sz="4" w:space="0" w:color="auto"/>
            </w:tcBorders>
            <w:shd w:val="clear" w:color="auto" w:fill="auto"/>
            <w:noWrap/>
            <w:vAlign w:val="bottom"/>
            <w:hideMark/>
          </w:tcPr>
          <w:p w:rsidR="000A61B1" w:rsidRDefault="000A61B1">
            <w:pPr>
              <w:rPr>
                <w:color w:val="000000"/>
                <w:sz w:val="18"/>
                <w:szCs w:val="18"/>
                <w:lang w:val="sr-Cyrl-RS"/>
              </w:rPr>
            </w:pPr>
          </w:p>
          <w:p w:rsidR="00EC77C9" w:rsidRPr="00EC77C9" w:rsidRDefault="00EC77C9">
            <w:pPr>
              <w:rPr>
                <w:color w:val="000000"/>
                <w:sz w:val="18"/>
                <w:szCs w:val="18"/>
              </w:rPr>
            </w:pPr>
            <w:r w:rsidRPr="00EC77C9">
              <w:rPr>
                <w:color w:val="000000"/>
                <w:sz w:val="18"/>
                <w:szCs w:val="18"/>
              </w:rPr>
              <w:t xml:space="preserve">Град Ниш </w:t>
            </w:r>
          </w:p>
        </w:tc>
        <w:tc>
          <w:tcPr>
            <w:tcW w:w="747" w:type="pct"/>
            <w:tcBorders>
              <w:top w:val="nil"/>
              <w:left w:val="nil"/>
              <w:bottom w:val="single" w:sz="4" w:space="0" w:color="auto"/>
              <w:right w:val="single" w:sz="4" w:space="0" w:color="auto"/>
            </w:tcBorders>
            <w:shd w:val="clear" w:color="auto" w:fill="auto"/>
            <w:vAlign w:val="bottom"/>
            <w:hideMark/>
          </w:tcPr>
          <w:p w:rsidR="000A61B1" w:rsidRDefault="000A61B1">
            <w:pPr>
              <w:rPr>
                <w:color w:val="000000"/>
                <w:sz w:val="18"/>
                <w:szCs w:val="18"/>
                <w:lang w:val="sr-Cyrl-RS"/>
              </w:rPr>
            </w:pPr>
          </w:p>
          <w:p w:rsidR="00EC77C9" w:rsidRPr="00EC77C9" w:rsidRDefault="00EC77C9">
            <w:pPr>
              <w:rPr>
                <w:color w:val="000000"/>
                <w:sz w:val="18"/>
                <w:szCs w:val="18"/>
              </w:rPr>
            </w:pPr>
            <w:r w:rsidRPr="00EC77C9">
              <w:rPr>
                <w:color w:val="000000"/>
                <w:sz w:val="18"/>
                <w:szCs w:val="18"/>
              </w:rPr>
              <w:t>За реализацију пројекта „Унапређење енергетске ефикасности зграде Позоришта лутака у Нишу“</w:t>
            </w:r>
          </w:p>
        </w:tc>
        <w:tc>
          <w:tcPr>
            <w:tcW w:w="581" w:type="pct"/>
            <w:tcBorders>
              <w:top w:val="nil"/>
              <w:left w:val="nil"/>
              <w:bottom w:val="single" w:sz="4" w:space="0" w:color="auto"/>
              <w:right w:val="single" w:sz="4" w:space="0" w:color="auto"/>
            </w:tcBorders>
            <w:shd w:val="clear" w:color="auto" w:fill="auto"/>
            <w:noWrap/>
            <w:vAlign w:val="bottom"/>
            <w:hideMark/>
          </w:tcPr>
          <w:p w:rsidR="000A61B1" w:rsidRDefault="000A61B1">
            <w:pPr>
              <w:jc w:val="right"/>
              <w:rPr>
                <w:color w:val="000000"/>
                <w:sz w:val="18"/>
                <w:szCs w:val="18"/>
                <w:lang w:val="sr-Cyrl-RS"/>
              </w:rPr>
            </w:pPr>
          </w:p>
          <w:p w:rsidR="00EC77C9" w:rsidRPr="00EC77C9" w:rsidRDefault="00EC77C9">
            <w:pPr>
              <w:jc w:val="right"/>
              <w:rPr>
                <w:color w:val="000000"/>
                <w:sz w:val="18"/>
                <w:szCs w:val="18"/>
              </w:rPr>
            </w:pPr>
            <w:r w:rsidRPr="00EC77C9">
              <w:rPr>
                <w:color w:val="000000"/>
                <w:sz w:val="18"/>
                <w:szCs w:val="18"/>
              </w:rPr>
              <w:t>18.943.742,69</w:t>
            </w:r>
          </w:p>
        </w:tc>
        <w:tc>
          <w:tcPr>
            <w:tcW w:w="539" w:type="pct"/>
            <w:tcBorders>
              <w:top w:val="nil"/>
              <w:left w:val="nil"/>
              <w:bottom w:val="single" w:sz="4" w:space="0" w:color="auto"/>
              <w:right w:val="single" w:sz="4" w:space="0" w:color="auto"/>
            </w:tcBorders>
            <w:shd w:val="clear" w:color="auto" w:fill="auto"/>
            <w:noWrap/>
            <w:vAlign w:val="bottom"/>
            <w:hideMark/>
          </w:tcPr>
          <w:p w:rsidR="000A61B1" w:rsidRDefault="000A61B1">
            <w:pPr>
              <w:jc w:val="right"/>
              <w:rPr>
                <w:color w:val="000000"/>
                <w:sz w:val="18"/>
                <w:szCs w:val="18"/>
                <w:lang w:val="sr-Cyrl-RS"/>
              </w:rPr>
            </w:pPr>
          </w:p>
          <w:p w:rsidR="00EC77C9" w:rsidRPr="00EC77C9" w:rsidRDefault="00EC77C9">
            <w:pPr>
              <w:jc w:val="right"/>
              <w:rPr>
                <w:color w:val="000000"/>
                <w:sz w:val="18"/>
                <w:szCs w:val="18"/>
              </w:rPr>
            </w:pPr>
            <w:r w:rsidRPr="00EC77C9">
              <w:rPr>
                <w:color w:val="000000"/>
                <w:sz w:val="18"/>
                <w:szCs w:val="18"/>
              </w:rPr>
              <w:t>0,00</w:t>
            </w:r>
          </w:p>
        </w:tc>
        <w:tc>
          <w:tcPr>
            <w:tcW w:w="539" w:type="pct"/>
            <w:tcBorders>
              <w:top w:val="nil"/>
              <w:left w:val="nil"/>
              <w:bottom w:val="single" w:sz="4" w:space="0" w:color="auto"/>
              <w:right w:val="single" w:sz="4" w:space="0" w:color="auto"/>
            </w:tcBorders>
            <w:shd w:val="clear" w:color="auto" w:fill="auto"/>
            <w:noWrap/>
            <w:vAlign w:val="bottom"/>
            <w:hideMark/>
          </w:tcPr>
          <w:p w:rsidR="000A61B1" w:rsidRDefault="000A61B1">
            <w:pPr>
              <w:jc w:val="right"/>
              <w:rPr>
                <w:color w:val="000000"/>
                <w:sz w:val="18"/>
                <w:szCs w:val="18"/>
                <w:lang w:val="sr-Cyrl-RS"/>
              </w:rPr>
            </w:pPr>
          </w:p>
          <w:p w:rsidR="00EC77C9" w:rsidRPr="00EC77C9" w:rsidRDefault="00EC77C9">
            <w:pPr>
              <w:jc w:val="right"/>
              <w:rPr>
                <w:color w:val="000000"/>
                <w:sz w:val="18"/>
                <w:szCs w:val="18"/>
              </w:rPr>
            </w:pPr>
            <w:r w:rsidRPr="00EC77C9">
              <w:rPr>
                <w:color w:val="000000"/>
                <w:sz w:val="18"/>
                <w:szCs w:val="18"/>
              </w:rPr>
              <w:t>0,00</w:t>
            </w:r>
          </w:p>
        </w:tc>
        <w:tc>
          <w:tcPr>
            <w:tcW w:w="581" w:type="pct"/>
            <w:tcBorders>
              <w:top w:val="nil"/>
              <w:left w:val="nil"/>
              <w:bottom w:val="single" w:sz="4" w:space="0" w:color="auto"/>
              <w:right w:val="single" w:sz="4" w:space="0" w:color="auto"/>
            </w:tcBorders>
            <w:shd w:val="clear" w:color="auto" w:fill="auto"/>
            <w:noWrap/>
            <w:vAlign w:val="bottom"/>
            <w:hideMark/>
          </w:tcPr>
          <w:p w:rsidR="000A61B1" w:rsidRDefault="000A61B1">
            <w:pPr>
              <w:jc w:val="right"/>
              <w:rPr>
                <w:color w:val="000000"/>
                <w:sz w:val="18"/>
                <w:szCs w:val="18"/>
                <w:lang w:val="sr-Cyrl-RS"/>
              </w:rPr>
            </w:pPr>
          </w:p>
          <w:p w:rsidR="00EC77C9" w:rsidRPr="00EC77C9" w:rsidRDefault="00EC77C9">
            <w:pPr>
              <w:jc w:val="right"/>
              <w:rPr>
                <w:color w:val="000000"/>
                <w:sz w:val="18"/>
                <w:szCs w:val="18"/>
              </w:rPr>
            </w:pPr>
            <w:r w:rsidRPr="00EC77C9">
              <w:rPr>
                <w:color w:val="000000"/>
                <w:sz w:val="18"/>
                <w:szCs w:val="18"/>
              </w:rPr>
              <w:t>16.036.043,00</w:t>
            </w:r>
          </w:p>
        </w:tc>
        <w:tc>
          <w:tcPr>
            <w:tcW w:w="539" w:type="pct"/>
            <w:tcBorders>
              <w:top w:val="nil"/>
              <w:left w:val="nil"/>
              <w:bottom w:val="single" w:sz="4" w:space="0" w:color="auto"/>
              <w:right w:val="single" w:sz="4" w:space="0" w:color="auto"/>
            </w:tcBorders>
            <w:shd w:val="clear" w:color="auto" w:fill="auto"/>
            <w:noWrap/>
            <w:vAlign w:val="bottom"/>
            <w:hideMark/>
          </w:tcPr>
          <w:p w:rsidR="000A61B1" w:rsidRDefault="000A61B1">
            <w:pPr>
              <w:jc w:val="right"/>
              <w:rPr>
                <w:color w:val="000000"/>
                <w:sz w:val="18"/>
                <w:szCs w:val="18"/>
                <w:lang w:val="sr-Cyrl-RS"/>
              </w:rPr>
            </w:pPr>
          </w:p>
          <w:p w:rsidR="00EC77C9" w:rsidRPr="00EC77C9" w:rsidRDefault="00EC77C9">
            <w:pPr>
              <w:jc w:val="right"/>
              <w:rPr>
                <w:color w:val="000000"/>
                <w:sz w:val="18"/>
                <w:szCs w:val="18"/>
              </w:rPr>
            </w:pPr>
            <w:r w:rsidRPr="00EC77C9">
              <w:rPr>
                <w:color w:val="000000"/>
                <w:sz w:val="18"/>
                <w:szCs w:val="18"/>
              </w:rPr>
              <w:t>2.907.699,69</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11.</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Европска Унија</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xml:space="preserve">Град Ниш </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За реализацију пројекта ''TOMORROW" (Програм  HORIZON 2020)</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jc w:val="right"/>
              <w:rPr>
                <w:color w:val="000000"/>
                <w:sz w:val="18"/>
                <w:szCs w:val="18"/>
              </w:rPr>
            </w:pPr>
            <w:r w:rsidRPr="00EC77C9">
              <w:rPr>
                <w:color w:val="000000"/>
                <w:sz w:val="18"/>
                <w:szCs w:val="18"/>
              </w:rPr>
              <w:t>7.077.526,42</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464.278,83</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4.651.029,95</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2.890.775,30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12.</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Агенција Уједињених нација за родну равноправност и оснаживање жена (UN Women)</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xml:space="preserve">Град Ниш </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За реализацију пројекта "Безбедна стаза безбедна жена"</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jc w:val="right"/>
              <w:rPr>
                <w:color w:val="000000"/>
                <w:sz w:val="18"/>
                <w:szCs w:val="18"/>
              </w:rPr>
            </w:pPr>
            <w:r w:rsidRPr="00EC77C9">
              <w:rPr>
                <w:color w:val="000000"/>
                <w:sz w:val="18"/>
                <w:szCs w:val="18"/>
              </w:rPr>
              <w:t>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112.176,44</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112.000,00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176,44</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lastRenderedPageBreak/>
              <w:t>13.</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Општина Пантелеј и Општина Палилула</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Пчелица</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Уређење вртића на територијама општина</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1.200.000,00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1.200.000,00</w:t>
            </w:r>
          </w:p>
        </w:tc>
      </w:tr>
      <w:tr w:rsidR="00EC77C9" w:rsidRPr="00EC77C9" w:rsidTr="00595941">
        <w:trPr>
          <w:trHeight w:val="113"/>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14.</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EC77C9" w:rsidRPr="00EC77C9" w:rsidRDefault="00EC77C9">
            <w:pPr>
              <w:rPr>
                <w:color w:val="000000"/>
                <w:sz w:val="18"/>
                <w:szCs w:val="18"/>
              </w:rPr>
            </w:pPr>
            <w:r w:rsidRPr="00EC77C9">
              <w:rPr>
                <w:color w:val="000000"/>
                <w:sz w:val="18"/>
                <w:szCs w:val="18"/>
              </w:rPr>
              <w:t xml:space="preserve">Круна Комерц </w:t>
            </w:r>
          </w:p>
        </w:tc>
        <w:tc>
          <w:tcPr>
            <w:tcW w:w="567"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Пчелица</w:t>
            </w:r>
          </w:p>
        </w:tc>
        <w:tc>
          <w:tcPr>
            <w:tcW w:w="747"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Уређење дворишта вртића</w:t>
            </w:r>
          </w:p>
        </w:tc>
        <w:tc>
          <w:tcPr>
            <w:tcW w:w="581" w:type="pct"/>
            <w:tcBorders>
              <w:top w:val="single" w:sz="4" w:space="0" w:color="auto"/>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300.000,00</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0,00</w:t>
            </w:r>
          </w:p>
        </w:tc>
        <w:tc>
          <w:tcPr>
            <w:tcW w:w="539" w:type="pct"/>
            <w:tcBorders>
              <w:top w:val="single" w:sz="4" w:space="0" w:color="auto"/>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300.000,00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sz w:val="18"/>
                <w:szCs w:val="18"/>
              </w:rPr>
            </w:pPr>
            <w:r w:rsidRPr="00EC77C9">
              <w:rPr>
                <w:sz w:val="18"/>
                <w:szCs w:val="18"/>
              </w:rPr>
              <w:t>15.</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sz w:val="18"/>
                <w:szCs w:val="18"/>
              </w:rPr>
            </w:pPr>
            <w:r w:rsidRPr="00EC77C9">
              <w:rPr>
                <w:sz w:val="18"/>
                <w:szCs w:val="18"/>
              </w:rPr>
              <w:t>Паркинг сервис</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sz w:val="18"/>
                <w:szCs w:val="18"/>
              </w:rPr>
            </w:pPr>
            <w:r w:rsidRPr="00EC77C9">
              <w:rPr>
                <w:sz w:val="18"/>
                <w:szCs w:val="18"/>
              </w:rPr>
              <w:t xml:space="preserve">Град Ниш </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sz w:val="18"/>
                <w:szCs w:val="18"/>
              </w:rPr>
            </w:pPr>
            <w:r w:rsidRPr="00EC77C9">
              <w:rPr>
                <w:sz w:val="18"/>
                <w:szCs w:val="18"/>
              </w:rPr>
              <w:t>Хуманитарно паркирање</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sz w:val="18"/>
                <w:szCs w:val="18"/>
              </w:rPr>
            </w:pPr>
            <w:r w:rsidRPr="00EC77C9">
              <w:rPr>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sz w:val="18"/>
                <w:szCs w:val="18"/>
              </w:rPr>
            </w:pPr>
            <w:r w:rsidRPr="00EC77C9">
              <w:rPr>
                <w:sz w:val="18"/>
                <w:szCs w:val="18"/>
              </w:rPr>
              <w:t>1.000.000,00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sz w:val="18"/>
                <w:szCs w:val="18"/>
              </w:rPr>
            </w:pPr>
            <w:r w:rsidRPr="00EC77C9">
              <w:rPr>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sz w:val="18"/>
                <w:szCs w:val="18"/>
              </w:rPr>
            </w:pPr>
            <w:r w:rsidRPr="00EC77C9">
              <w:rPr>
                <w:sz w:val="18"/>
                <w:szCs w:val="18"/>
              </w:rPr>
              <w:t>0,00</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sz w:val="18"/>
                <w:szCs w:val="18"/>
              </w:rPr>
            </w:pPr>
            <w:r w:rsidRPr="00EC77C9">
              <w:rPr>
                <w:sz w:val="18"/>
                <w:szCs w:val="18"/>
              </w:rPr>
              <w:t>1.000.000,00</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sz w:val="18"/>
                <w:szCs w:val="18"/>
              </w:rPr>
            </w:pPr>
            <w:r w:rsidRPr="00EC77C9">
              <w:rPr>
                <w:sz w:val="18"/>
                <w:szCs w:val="18"/>
              </w:rPr>
              <w:t>16.</w:t>
            </w:r>
          </w:p>
        </w:tc>
        <w:tc>
          <w:tcPr>
            <w:tcW w:w="701" w:type="pct"/>
            <w:tcBorders>
              <w:top w:val="nil"/>
              <w:left w:val="nil"/>
              <w:bottom w:val="single" w:sz="4" w:space="0" w:color="auto"/>
              <w:right w:val="single" w:sz="4" w:space="0" w:color="auto"/>
            </w:tcBorders>
            <w:shd w:val="clear" w:color="auto" w:fill="auto"/>
            <w:vAlign w:val="center"/>
            <w:hideMark/>
          </w:tcPr>
          <w:p w:rsidR="00EC77C9" w:rsidRPr="00EC77C9" w:rsidRDefault="00EC77C9">
            <w:pPr>
              <w:rPr>
                <w:sz w:val="18"/>
                <w:szCs w:val="18"/>
              </w:rPr>
            </w:pPr>
            <w:r w:rsidRPr="00EC77C9">
              <w:rPr>
                <w:sz w:val="18"/>
                <w:szCs w:val="18"/>
              </w:rPr>
              <w:t>Савет Европе</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sz w:val="18"/>
                <w:szCs w:val="18"/>
              </w:rPr>
            </w:pPr>
            <w:r w:rsidRPr="00EC77C9">
              <w:rPr>
                <w:sz w:val="18"/>
                <w:szCs w:val="18"/>
              </w:rPr>
              <w:t xml:space="preserve">Град Ниш </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sz w:val="18"/>
                <w:szCs w:val="18"/>
              </w:rPr>
            </w:pPr>
            <w:r w:rsidRPr="00EC77C9">
              <w:rPr>
                <w:sz w:val="18"/>
                <w:szCs w:val="18"/>
              </w:rPr>
              <w:t>За реализацију пројекта Европске уније о промовисању доброг управљања и оснаживања Рома на локалном нивоу -  Ромактед II</w:t>
            </w:r>
          </w:p>
        </w:tc>
        <w:tc>
          <w:tcPr>
            <w:tcW w:w="581"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sz w:val="18"/>
                <w:szCs w:val="18"/>
              </w:rPr>
            </w:pPr>
            <w:r w:rsidRPr="00EC77C9">
              <w:rPr>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sz w:val="18"/>
                <w:szCs w:val="18"/>
              </w:rPr>
            </w:pPr>
            <w:r w:rsidRPr="00EC77C9">
              <w:rPr>
                <w:sz w:val="18"/>
                <w:szCs w:val="18"/>
              </w:rPr>
              <w:t>1.401.579,88</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sz w:val="18"/>
                <w:szCs w:val="18"/>
              </w:rPr>
            </w:pPr>
            <w:r w:rsidRPr="00EC77C9">
              <w:rPr>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sz w:val="18"/>
                <w:szCs w:val="18"/>
              </w:rPr>
            </w:pPr>
            <w:r w:rsidRPr="00EC77C9">
              <w:rPr>
                <w:sz w:val="18"/>
                <w:szCs w:val="18"/>
              </w:rPr>
              <w:t>1.234.350,79</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color w:val="000000"/>
                <w:sz w:val="18"/>
                <w:szCs w:val="18"/>
              </w:rPr>
            </w:pPr>
            <w:r w:rsidRPr="00EC77C9">
              <w:rPr>
                <w:color w:val="000000"/>
                <w:sz w:val="18"/>
                <w:szCs w:val="18"/>
              </w:rPr>
              <w:t>167.229,09</w:t>
            </w:r>
          </w:p>
        </w:tc>
      </w:tr>
      <w:tr w:rsidR="00EC77C9" w:rsidRPr="00EC77C9" w:rsidTr="00595941">
        <w:trPr>
          <w:trHeight w:val="113"/>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EC77C9" w:rsidRPr="00EC77C9" w:rsidRDefault="00EC77C9">
            <w:pPr>
              <w:jc w:val="center"/>
              <w:rPr>
                <w:color w:val="000000"/>
                <w:sz w:val="18"/>
                <w:szCs w:val="18"/>
              </w:rPr>
            </w:pPr>
            <w:r w:rsidRPr="00EC77C9">
              <w:rPr>
                <w:color w:val="000000"/>
                <w:sz w:val="18"/>
                <w:szCs w:val="18"/>
              </w:rPr>
              <w:t> </w:t>
            </w:r>
          </w:p>
        </w:tc>
        <w:tc>
          <w:tcPr>
            <w:tcW w:w="70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b/>
                <w:bCs/>
                <w:color w:val="000000"/>
                <w:sz w:val="18"/>
                <w:szCs w:val="18"/>
              </w:rPr>
            </w:pPr>
            <w:r w:rsidRPr="00EC77C9">
              <w:rPr>
                <w:b/>
                <w:bCs/>
                <w:color w:val="000000"/>
                <w:sz w:val="18"/>
                <w:szCs w:val="18"/>
              </w:rPr>
              <w:t>СВЕГА:</w:t>
            </w:r>
          </w:p>
        </w:tc>
        <w:tc>
          <w:tcPr>
            <w:tcW w:w="567"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rPr>
                <w:color w:val="000000"/>
                <w:sz w:val="18"/>
                <w:szCs w:val="18"/>
              </w:rPr>
            </w:pPr>
            <w:r w:rsidRPr="00EC77C9">
              <w:rPr>
                <w:color w:val="000000"/>
                <w:sz w:val="18"/>
                <w:szCs w:val="18"/>
              </w:rPr>
              <w:t> </w:t>
            </w:r>
          </w:p>
        </w:tc>
        <w:tc>
          <w:tcPr>
            <w:tcW w:w="747" w:type="pct"/>
            <w:tcBorders>
              <w:top w:val="nil"/>
              <w:left w:val="nil"/>
              <w:bottom w:val="single" w:sz="4" w:space="0" w:color="auto"/>
              <w:right w:val="single" w:sz="4" w:space="0" w:color="auto"/>
            </w:tcBorders>
            <w:shd w:val="clear" w:color="auto" w:fill="auto"/>
            <w:vAlign w:val="bottom"/>
            <w:hideMark/>
          </w:tcPr>
          <w:p w:rsidR="00EC77C9" w:rsidRPr="00EC77C9" w:rsidRDefault="00EC77C9">
            <w:pPr>
              <w:rPr>
                <w:color w:val="000000"/>
                <w:sz w:val="18"/>
                <w:szCs w:val="18"/>
              </w:rPr>
            </w:pPr>
            <w:r w:rsidRPr="00EC77C9">
              <w:rPr>
                <w:color w:val="000000"/>
                <w:sz w:val="18"/>
                <w:szCs w:val="18"/>
              </w:rPr>
              <w:t> </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b/>
                <w:bCs/>
                <w:color w:val="000000"/>
                <w:sz w:val="18"/>
                <w:szCs w:val="18"/>
              </w:rPr>
            </w:pPr>
            <w:r w:rsidRPr="00EC77C9">
              <w:rPr>
                <w:b/>
                <w:bCs/>
                <w:color w:val="000000"/>
                <w:sz w:val="18"/>
                <w:szCs w:val="18"/>
              </w:rPr>
              <w:t>26.021.269,11</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b/>
                <w:bCs/>
                <w:color w:val="000000"/>
                <w:sz w:val="18"/>
                <w:szCs w:val="18"/>
              </w:rPr>
            </w:pPr>
            <w:r w:rsidRPr="00EC77C9">
              <w:rPr>
                <w:b/>
                <w:bCs/>
                <w:color w:val="000000"/>
                <w:sz w:val="18"/>
                <w:szCs w:val="18"/>
              </w:rPr>
              <w:t>5.553.035,15</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b/>
                <w:bCs/>
                <w:color w:val="000000"/>
                <w:sz w:val="18"/>
                <w:szCs w:val="18"/>
              </w:rPr>
            </w:pPr>
            <w:r w:rsidRPr="00EC77C9">
              <w:rPr>
                <w:b/>
                <w:bCs/>
                <w:color w:val="000000"/>
                <w:sz w:val="18"/>
                <w:szCs w:val="18"/>
              </w:rPr>
              <w:t>4.651.029,95</w:t>
            </w:r>
          </w:p>
        </w:tc>
        <w:tc>
          <w:tcPr>
            <w:tcW w:w="581"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b/>
                <w:bCs/>
                <w:color w:val="000000"/>
                <w:sz w:val="18"/>
                <w:szCs w:val="18"/>
              </w:rPr>
            </w:pPr>
            <w:r w:rsidRPr="00EC77C9">
              <w:rPr>
                <w:b/>
                <w:bCs/>
                <w:color w:val="000000"/>
                <w:sz w:val="18"/>
                <w:szCs w:val="18"/>
              </w:rPr>
              <w:t>18.457.393,79</w:t>
            </w:r>
          </w:p>
        </w:tc>
        <w:tc>
          <w:tcPr>
            <w:tcW w:w="539" w:type="pct"/>
            <w:tcBorders>
              <w:top w:val="nil"/>
              <w:left w:val="nil"/>
              <w:bottom w:val="single" w:sz="4" w:space="0" w:color="auto"/>
              <w:right w:val="single" w:sz="4" w:space="0" w:color="auto"/>
            </w:tcBorders>
            <w:shd w:val="clear" w:color="auto" w:fill="auto"/>
            <w:noWrap/>
            <w:vAlign w:val="bottom"/>
            <w:hideMark/>
          </w:tcPr>
          <w:p w:rsidR="00EC77C9" w:rsidRPr="00EC77C9" w:rsidRDefault="00EC77C9">
            <w:pPr>
              <w:jc w:val="right"/>
              <w:rPr>
                <w:b/>
                <w:bCs/>
                <w:color w:val="000000"/>
                <w:sz w:val="18"/>
                <w:szCs w:val="18"/>
              </w:rPr>
            </w:pPr>
            <w:r w:rsidRPr="00EC77C9">
              <w:rPr>
                <w:b/>
                <w:bCs/>
                <w:color w:val="000000"/>
                <w:sz w:val="18"/>
                <w:szCs w:val="18"/>
              </w:rPr>
              <w:t>8.465.880,52</w:t>
            </w:r>
          </w:p>
        </w:tc>
      </w:tr>
    </w:tbl>
    <w:p w:rsidR="00EC77C9" w:rsidRDefault="00EC77C9" w:rsidP="00EC77C9">
      <w:pPr>
        <w:jc w:val="both"/>
        <w:rPr>
          <w:b/>
          <w:bCs/>
          <w:lang w:val="sr-Cyrl-RS"/>
        </w:rPr>
      </w:pPr>
    </w:p>
    <w:p w:rsidR="009D2418" w:rsidRDefault="009D2418" w:rsidP="000A61B1">
      <w:pPr>
        <w:rPr>
          <w:b/>
          <w:bCs/>
          <w:color w:val="FF0000"/>
          <w:lang w:val="sr-Cyrl-RS"/>
        </w:rPr>
      </w:pPr>
    </w:p>
    <w:p w:rsidR="003E2846" w:rsidRPr="003E2846" w:rsidRDefault="003E2846" w:rsidP="000A61B1">
      <w:pPr>
        <w:rPr>
          <w:bCs/>
          <w:lang w:val="sr-Cyrl-RS"/>
        </w:rPr>
      </w:pPr>
      <w:r w:rsidRPr="003E2846">
        <w:rPr>
          <w:bCs/>
          <w:lang w:val="sr-Cyrl-RS"/>
        </w:rPr>
        <w:t xml:space="preserve">Тачка 11. </w:t>
      </w:r>
      <w:r>
        <w:rPr>
          <w:bCs/>
          <w:lang w:val="sr-Cyrl-RS"/>
        </w:rPr>
        <w:t xml:space="preserve">из табеле „Извештај о примљеним донацијама“  - финални извештај прихваћен од донатора и ова средства не треба да оптерећују наменска средства и могу да се користе у буџету за било које намене  </w:t>
      </w: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Default="003A028C" w:rsidP="000A61B1">
      <w:pPr>
        <w:rPr>
          <w:b/>
          <w:bCs/>
          <w:color w:val="FF0000"/>
          <w:lang w:val="sr-Cyrl-RS"/>
        </w:rPr>
      </w:pPr>
    </w:p>
    <w:p w:rsidR="003A028C" w:rsidRPr="003A028C" w:rsidRDefault="003A028C" w:rsidP="000A61B1">
      <w:pPr>
        <w:rPr>
          <w:b/>
          <w:bCs/>
          <w:color w:val="FF0000"/>
          <w:lang w:val="sr-Cyrl-RS"/>
        </w:rPr>
      </w:pPr>
    </w:p>
    <w:p w:rsidR="009D2418" w:rsidRDefault="009D2418" w:rsidP="000A61B1">
      <w:pPr>
        <w:rPr>
          <w:b/>
          <w:bCs/>
          <w:color w:val="FF0000"/>
          <w:lang w:val="en-US"/>
        </w:rPr>
      </w:pPr>
    </w:p>
    <w:p w:rsidR="009D2418" w:rsidRDefault="009D2418" w:rsidP="000A61B1">
      <w:pPr>
        <w:rPr>
          <w:b/>
          <w:bCs/>
          <w:color w:val="FF0000"/>
          <w:lang w:val="en-US"/>
        </w:rPr>
      </w:pPr>
    </w:p>
    <w:p w:rsidR="009D2418" w:rsidRDefault="009D2418" w:rsidP="000A61B1">
      <w:pPr>
        <w:rPr>
          <w:b/>
          <w:bCs/>
          <w:color w:val="FF0000"/>
          <w:lang w:val="en-US"/>
        </w:rPr>
      </w:pPr>
    </w:p>
    <w:p w:rsidR="000A61B1" w:rsidRPr="000A61B1" w:rsidRDefault="000A61B1" w:rsidP="000A61B1">
      <w:pPr>
        <w:rPr>
          <w:b/>
          <w:bCs/>
          <w:color w:val="FF0000"/>
          <w:lang w:val="sr-Cyrl-RS"/>
        </w:rPr>
      </w:pPr>
    </w:p>
    <w:p w:rsidR="000A61B1" w:rsidRPr="000A61B1" w:rsidRDefault="000A61B1" w:rsidP="000A61B1">
      <w:pPr>
        <w:jc w:val="center"/>
        <w:outlineLvl w:val="0"/>
        <w:rPr>
          <w:b/>
          <w:lang w:val="sr-Cyrl-CS"/>
        </w:rPr>
      </w:pPr>
      <w:r w:rsidRPr="000A61B1">
        <w:rPr>
          <w:b/>
          <w:lang w:val="sr-Cyrl-CS"/>
        </w:rPr>
        <w:t>И З В Е Ш Т А Ј</w:t>
      </w:r>
    </w:p>
    <w:p w:rsidR="000A61B1" w:rsidRPr="000A61B1" w:rsidRDefault="000A61B1" w:rsidP="000A61B1">
      <w:pPr>
        <w:jc w:val="center"/>
        <w:outlineLvl w:val="0"/>
        <w:rPr>
          <w:b/>
          <w:lang w:val="sr-Cyrl-CS"/>
        </w:rPr>
      </w:pPr>
      <w:r w:rsidRPr="000A61B1">
        <w:rPr>
          <w:b/>
          <w:lang w:val="sr-Latn-RS"/>
        </w:rPr>
        <w:t xml:space="preserve">O </w:t>
      </w:r>
      <w:r w:rsidRPr="000A61B1">
        <w:rPr>
          <w:b/>
          <w:lang w:val="sr-Cyrl-CS"/>
        </w:rPr>
        <w:t xml:space="preserve">ЗАДУЖЕЊУ И ИЗВРШЕНИМ ОТПЛАТАМА ДУГОВА </w:t>
      </w:r>
    </w:p>
    <w:p w:rsidR="000A61B1" w:rsidRPr="000A61B1" w:rsidRDefault="000A61B1" w:rsidP="000A61B1">
      <w:pPr>
        <w:jc w:val="center"/>
        <w:outlineLvl w:val="0"/>
        <w:rPr>
          <w:b/>
          <w:lang w:val="sr-Latn-RS"/>
        </w:rPr>
      </w:pPr>
      <w:r w:rsidRPr="000A61B1">
        <w:rPr>
          <w:b/>
          <w:lang w:val="sr-Cyrl-CS"/>
        </w:rPr>
        <w:t>ЗА ПЕРИОД ОД 01.01. –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Latn-RS"/>
        </w:rPr>
        <w:t>3.</w:t>
      </w:r>
    </w:p>
    <w:p w:rsidR="000A61B1" w:rsidRPr="000A61B1" w:rsidRDefault="000A61B1" w:rsidP="000A61B1">
      <w:pPr>
        <w:jc w:val="center"/>
        <w:outlineLvl w:val="0"/>
        <w:rPr>
          <w:b/>
          <w:lang w:val="sr-Cyrl-CS"/>
        </w:rPr>
      </w:pPr>
    </w:p>
    <w:p w:rsidR="000A61B1" w:rsidRPr="000A61B1" w:rsidRDefault="000A61B1" w:rsidP="000A61B1">
      <w:pPr>
        <w:jc w:val="both"/>
        <w:rPr>
          <w:color w:val="FF0000"/>
          <w:lang w:val="sr-Latn-RS"/>
        </w:rPr>
      </w:pPr>
    </w:p>
    <w:p w:rsidR="000A61B1" w:rsidRPr="000A61B1" w:rsidRDefault="000A61B1" w:rsidP="000A61B1">
      <w:pPr>
        <w:jc w:val="center"/>
        <w:outlineLvl w:val="0"/>
        <w:rPr>
          <w:b/>
          <w:lang w:val="sr-Cyrl-RS"/>
        </w:rPr>
      </w:pPr>
    </w:p>
    <w:p w:rsidR="000A61B1" w:rsidRPr="000A61B1" w:rsidRDefault="000A61B1" w:rsidP="000A61B1">
      <w:pPr>
        <w:jc w:val="center"/>
        <w:outlineLvl w:val="0"/>
        <w:rPr>
          <w:b/>
          <w:lang w:val="sr-Cyrl-RS"/>
        </w:rPr>
      </w:pPr>
    </w:p>
    <w:p w:rsidR="000A61B1" w:rsidRPr="000A61B1" w:rsidRDefault="000A61B1" w:rsidP="000A61B1">
      <w:pPr>
        <w:jc w:val="center"/>
        <w:outlineLvl w:val="0"/>
        <w:rPr>
          <w:b/>
          <w:lang w:val="sr-Cyrl-RS"/>
        </w:rPr>
      </w:pPr>
    </w:p>
    <w:p w:rsidR="000A61B1" w:rsidRPr="000A61B1" w:rsidRDefault="000A61B1" w:rsidP="000A61B1">
      <w:pPr>
        <w:jc w:val="center"/>
        <w:outlineLvl w:val="0"/>
        <w:rPr>
          <w:b/>
          <w:lang w:val="sr-Cyrl-CS"/>
        </w:rPr>
      </w:pPr>
      <w:r w:rsidRPr="000A61B1">
        <w:rPr>
          <w:b/>
          <w:lang w:val="sr-Latn-RS"/>
        </w:rPr>
        <w:t xml:space="preserve">1. </w:t>
      </w:r>
      <w:r w:rsidRPr="000A61B1">
        <w:rPr>
          <w:b/>
          <w:lang w:val="sr-Cyrl-CS"/>
        </w:rPr>
        <w:t xml:space="preserve"> ПРЕГЛЕД ОТПЛАТЕ КРЕДИТА ПО УГОВОРУ СА БАНКОМ </w:t>
      </w:r>
      <w:r w:rsidRPr="000A61B1">
        <w:rPr>
          <w:b/>
          <w:lang w:val="en-US"/>
        </w:rPr>
        <w:t>UNICREDIT BANK</w:t>
      </w:r>
      <w:r w:rsidRPr="000A61B1">
        <w:rPr>
          <w:b/>
        </w:rPr>
        <w:t xml:space="preserve"> </w:t>
      </w:r>
      <w:r w:rsidRPr="000A61B1">
        <w:rPr>
          <w:b/>
          <w:lang w:val="sr-Cyrl-CS"/>
        </w:rPr>
        <w:t>АД</w:t>
      </w:r>
      <w:r w:rsidRPr="000A61B1">
        <w:rPr>
          <w:b/>
          <w:lang w:val="en-US"/>
        </w:rPr>
        <w:t xml:space="preserve"> </w:t>
      </w:r>
      <w:r w:rsidRPr="000A61B1">
        <w:rPr>
          <w:b/>
          <w:lang w:val="sr-Cyrl-CS"/>
        </w:rPr>
        <w:t xml:space="preserve">БЕОГРАД </w:t>
      </w:r>
      <w:r w:rsidRPr="000A61B1">
        <w:rPr>
          <w:b/>
          <w:lang w:val="en-US"/>
        </w:rPr>
        <w:t xml:space="preserve">  - </w:t>
      </w:r>
      <w:r w:rsidRPr="000A61B1">
        <w:rPr>
          <w:b/>
          <w:lang w:val="sr-Cyrl-CS"/>
        </w:rPr>
        <w:t xml:space="preserve">УГОВОР О ДУГОРОЧНОМ КРЕДИТУ БР. Р 1879/15  ГРАДА НИША </w:t>
      </w:r>
    </w:p>
    <w:p w:rsidR="000A61B1" w:rsidRPr="000A61B1" w:rsidRDefault="000A61B1" w:rsidP="000A61B1">
      <w:pPr>
        <w:jc w:val="center"/>
        <w:outlineLvl w:val="0"/>
        <w:rPr>
          <w:b/>
          <w:lang w:val="sr-Cyrl-CS"/>
        </w:rPr>
      </w:pPr>
      <w:r w:rsidRPr="000A61B1">
        <w:rPr>
          <w:b/>
          <w:lang w:val="sr-Cyrl-CS"/>
        </w:rPr>
        <w:t xml:space="preserve">ЗА ПЕРИОД ОД </w:t>
      </w:r>
    </w:p>
    <w:p w:rsidR="000A61B1" w:rsidRPr="000A61B1" w:rsidRDefault="000A61B1" w:rsidP="000A61B1">
      <w:pPr>
        <w:jc w:val="center"/>
        <w:outlineLvl w:val="0"/>
        <w:rPr>
          <w:lang w:val="sr-Latn-RS"/>
        </w:rPr>
      </w:pPr>
      <w:r w:rsidRPr="000A61B1">
        <w:rPr>
          <w:b/>
          <w:lang w:val="sr-Cyrl-CS"/>
        </w:rPr>
        <w:t>01.01. –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Latn-RS"/>
        </w:rPr>
        <w:t>3</w:t>
      </w:r>
      <w:r w:rsidRPr="000A61B1">
        <w:rPr>
          <w:b/>
          <w:lang w:val="sr-Cyrl-CS"/>
        </w:rPr>
        <w:t>.ГОДИНЕ</w:t>
      </w:r>
    </w:p>
    <w:p w:rsidR="000A61B1" w:rsidRPr="000A61B1" w:rsidRDefault="000A61B1" w:rsidP="000A61B1">
      <w:pPr>
        <w:pStyle w:val="ListParagraph"/>
        <w:ind w:left="1080"/>
        <w:jc w:val="center"/>
        <w:outlineLvl w:val="0"/>
        <w:rPr>
          <w:b/>
          <w:highlight w:val="green"/>
          <w:lang w:val="sr-Cyrl-CS"/>
        </w:rPr>
      </w:pPr>
    </w:p>
    <w:p w:rsidR="000A61B1" w:rsidRPr="000A61B1" w:rsidRDefault="000A61B1" w:rsidP="000A61B1">
      <w:pPr>
        <w:pStyle w:val="ListParagraph"/>
        <w:ind w:left="0"/>
        <w:jc w:val="center"/>
        <w:rPr>
          <w:lang w:val="sr-Cyrl-CS"/>
        </w:rPr>
      </w:pPr>
    </w:p>
    <w:p w:rsidR="000A61B1" w:rsidRPr="000A61B1" w:rsidRDefault="000A61B1" w:rsidP="000A61B1">
      <w:pPr>
        <w:pStyle w:val="ListParagraph"/>
        <w:ind w:left="0"/>
        <w:rPr>
          <w:lang w:val="sr-Cyrl-CS"/>
        </w:rPr>
      </w:pPr>
      <w:r w:rsidRPr="000A61B1">
        <w:rPr>
          <w:lang w:val="sr-Cyrl-CS"/>
        </w:rPr>
        <w:t>Износ кредита: 2.863.526,60  €</w:t>
      </w:r>
    </w:p>
    <w:p w:rsidR="000A61B1" w:rsidRPr="000A61B1" w:rsidRDefault="000A61B1" w:rsidP="000A61B1">
      <w:pPr>
        <w:jc w:val="both"/>
        <w:rPr>
          <w:lang w:val="sr-Cyrl-CS"/>
        </w:rPr>
      </w:pPr>
      <w:r w:rsidRPr="000A61B1">
        <w:rPr>
          <w:lang w:val="sr-Cyrl-CS"/>
        </w:rPr>
        <w:t xml:space="preserve">Повучена средства  </w:t>
      </w:r>
      <w:r w:rsidRPr="000A61B1">
        <w:rPr>
          <w:lang w:val="sr-Cyrl-RS"/>
        </w:rPr>
        <w:t xml:space="preserve">до </w:t>
      </w:r>
      <w:r w:rsidRPr="000A61B1">
        <w:rPr>
          <w:u w:val="single"/>
          <w:lang w:val="sr-Cyrl-RS"/>
        </w:rPr>
        <w:t>29.9.2017</w:t>
      </w:r>
      <w:r w:rsidRPr="000A61B1">
        <w:rPr>
          <w:u w:val="single"/>
          <w:lang w:val="sr-Cyrl-CS"/>
        </w:rPr>
        <w:t>. год</w:t>
      </w:r>
      <w:r w:rsidRPr="000A61B1">
        <w:rPr>
          <w:lang w:val="sr-Cyrl-CS"/>
        </w:rPr>
        <w:t xml:space="preserve">.                        =  </w:t>
      </w:r>
      <w:r w:rsidRPr="000A61B1">
        <w:rPr>
          <w:b/>
          <w:lang w:val="sr-Latn-RS"/>
        </w:rPr>
        <w:t>349.497.</w:t>
      </w:r>
      <w:r w:rsidRPr="000A61B1">
        <w:rPr>
          <w:b/>
          <w:lang w:val="sr-Cyrl-RS"/>
        </w:rPr>
        <w:t>940</w:t>
      </w:r>
      <w:r w:rsidRPr="000A61B1">
        <w:rPr>
          <w:b/>
          <w:lang w:val="sr-Latn-RS"/>
        </w:rPr>
        <w:t>,</w:t>
      </w:r>
      <w:r w:rsidRPr="000A61B1">
        <w:rPr>
          <w:b/>
          <w:lang w:val="sr-Cyrl-RS"/>
        </w:rPr>
        <w:t>17</w:t>
      </w:r>
      <w:r w:rsidRPr="000A61B1">
        <w:rPr>
          <w:lang w:val="sr-Cyrl-CS"/>
        </w:rPr>
        <w:t xml:space="preserve"> динара</w:t>
      </w:r>
    </w:p>
    <w:p w:rsidR="000A61B1" w:rsidRPr="000A61B1" w:rsidRDefault="000A61B1" w:rsidP="000A61B1">
      <w:pPr>
        <w:jc w:val="both"/>
        <w:rPr>
          <w:highlight w:val="yellow"/>
          <w:lang w:val="sr-Cyrl-CS"/>
        </w:rPr>
      </w:pPr>
      <w:r w:rsidRPr="000A61B1">
        <w:rPr>
          <w:lang w:val="sr-Cyrl-CS"/>
        </w:rPr>
        <w:t xml:space="preserve">Стање дуга: </w:t>
      </w:r>
      <w:r w:rsidRPr="000A61B1">
        <w:rPr>
          <w:lang w:val="sr-Latn-RS"/>
        </w:rPr>
        <w:t>3</w:t>
      </w:r>
      <w:r w:rsidRPr="000A61B1">
        <w:rPr>
          <w:lang w:val="sr-Cyrl-RS"/>
        </w:rPr>
        <w:t>1</w:t>
      </w:r>
      <w:r w:rsidRPr="000A61B1">
        <w:rPr>
          <w:lang w:val="sr-Latn-RS"/>
        </w:rPr>
        <w:t>.</w:t>
      </w:r>
      <w:r w:rsidRPr="000A61B1">
        <w:rPr>
          <w:lang w:val="sr-Cyrl-RS"/>
        </w:rPr>
        <w:t>12</w:t>
      </w:r>
      <w:r w:rsidRPr="000A61B1">
        <w:rPr>
          <w:lang w:val="sr-Latn-RS"/>
        </w:rPr>
        <w:t>.2023.</w:t>
      </w:r>
      <w:r w:rsidRPr="000A61B1">
        <w:rPr>
          <w:lang w:val="sr-Cyrl-CS"/>
        </w:rPr>
        <w:t xml:space="preserve"> год. </w:t>
      </w:r>
      <w:r w:rsidRPr="000A61B1">
        <w:rPr>
          <w:lang w:val="sr-Cyrl-CS"/>
        </w:rPr>
        <w:tab/>
      </w:r>
      <w:r w:rsidRPr="000A61B1">
        <w:rPr>
          <w:lang w:val="sr-Latn-RS"/>
        </w:rPr>
        <w:t>(</w:t>
      </w:r>
      <w:r w:rsidRPr="000A61B1">
        <w:rPr>
          <w:lang w:val="sr-Cyrl-RS"/>
        </w:rPr>
        <w:t>курс</w:t>
      </w:r>
      <w:r w:rsidRPr="000A61B1">
        <w:rPr>
          <w:lang w:val="sr-Latn-RS"/>
        </w:rPr>
        <w:t xml:space="preserve"> 117,1737</w:t>
      </w:r>
      <w:r w:rsidRPr="000A61B1">
        <w:rPr>
          <w:lang w:val="sr-Cyrl-RS"/>
        </w:rPr>
        <w:t>)</w:t>
      </w:r>
      <w:r w:rsidRPr="000A61B1">
        <w:rPr>
          <w:lang w:val="sr-Latn-RS"/>
        </w:rPr>
        <w:tab/>
      </w:r>
      <w:r w:rsidRPr="000A61B1">
        <w:rPr>
          <w:lang w:val="sr-Cyrl-RS"/>
        </w:rPr>
        <w:t xml:space="preserve">      </w:t>
      </w:r>
      <w:r w:rsidRPr="000A61B1">
        <w:rPr>
          <w:lang w:val="sr-Latn-RS"/>
        </w:rPr>
        <w:t xml:space="preserve">   </w:t>
      </w:r>
      <w:r w:rsidRPr="000A61B1">
        <w:rPr>
          <w:lang w:val="sr-Cyrl-CS"/>
        </w:rPr>
        <w:t>=</w:t>
      </w:r>
      <w:r w:rsidRPr="000A61B1">
        <w:rPr>
          <w:lang w:val="sr-Latn-RS"/>
        </w:rPr>
        <w:t xml:space="preserve">    </w:t>
      </w:r>
      <w:r w:rsidRPr="000A61B1">
        <w:rPr>
          <w:b/>
          <w:lang w:val="sr-Latn-RS"/>
        </w:rPr>
        <w:t>81.340.637,38</w:t>
      </w:r>
      <w:r w:rsidRPr="000A61B1">
        <w:rPr>
          <w:lang w:val="sr-Cyrl-CS"/>
        </w:rPr>
        <w:t xml:space="preserve"> динара</w:t>
      </w:r>
    </w:p>
    <w:p w:rsidR="000A61B1" w:rsidRPr="000A61B1" w:rsidRDefault="000A61B1" w:rsidP="000A61B1">
      <w:pPr>
        <w:jc w:val="center"/>
        <w:outlineLvl w:val="0"/>
        <w:rPr>
          <w:lang w:val="sr-Latn-RS"/>
        </w:rPr>
      </w:pPr>
    </w:p>
    <w:p w:rsidR="000A61B1" w:rsidRPr="000A61B1" w:rsidRDefault="000A61B1" w:rsidP="000A61B1">
      <w:pPr>
        <w:jc w:val="center"/>
        <w:outlineLvl w:val="0"/>
        <w:rPr>
          <w:highlight w:val="yellow"/>
          <w:lang w:val="sr-Cyrl-RS"/>
        </w:rPr>
      </w:pPr>
      <w:r w:rsidRPr="000A61B1">
        <w:rPr>
          <w:lang w:val="sr-Cyrl-CS"/>
        </w:rPr>
        <w:t xml:space="preserve">ОТПЛАТА </w:t>
      </w:r>
      <w:r w:rsidRPr="000A61B1">
        <w:rPr>
          <w:lang w:val="sr-Cyrl-RS"/>
        </w:rPr>
        <w:t>ГЛАВНИЦЕ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CS"/>
        </w:rPr>
        <w:t xml:space="preserve"> године</w:t>
      </w:r>
    </w:p>
    <w:p w:rsidR="000A61B1" w:rsidRPr="000A61B1" w:rsidRDefault="000A61B1" w:rsidP="000A61B1">
      <w:pPr>
        <w:jc w:val="both"/>
        <w:rPr>
          <w:lang w:val="sr-Cyrl-CS"/>
        </w:rPr>
      </w:pPr>
      <w:r w:rsidRPr="000A61B1">
        <w:rPr>
          <w:lang w:val="sr-Cyrl-CS"/>
        </w:rPr>
        <w:t>за отплату главнице</w:t>
      </w:r>
      <w:r w:rsidRPr="000A61B1">
        <w:rPr>
          <w:lang w:val="sr-Cyrl-CS"/>
        </w:rPr>
        <w:tab/>
      </w:r>
      <w:r w:rsidRPr="000A61B1">
        <w:rPr>
          <w:lang w:val="sr-Cyrl-CS"/>
        </w:rPr>
        <w:tab/>
      </w:r>
      <w:r w:rsidRPr="000A61B1">
        <w:rPr>
          <w:lang w:val="sr-Cyrl-CS"/>
        </w:rPr>
        <w:tab/>
      </w:r>
      <w:r w:rsidRPr="000A61B1">
        <w:rPr>
          <w:lang w:val="sr-Cyrl-CS"/>
        </w:rPr>
        <w:tab/>
      </w:r>
      <w:r w:rsidRPr="000A61B1">
        <w:rPr>
          <w:lang w:val="sr-Cyrl-CS"/>
        </w:rPr>
        <w:tab/>
      </w:r>
      <w:r w:rsidRPr="000A61B1">
        <w:rPr>
          <w:lang w:val="sr-Cyrl-CS"/>
        </w:rPr>
        <w:tab/>
      </w:r>
      <w:r w:rsidRPr="000A61B1">
        <w:rPr>
          <w:color w:val="000000" w:themeColor="text1"/>
          <w:lang w:val="sr-Cyrl-CS"/>
        </w:rPr>
        <w:t xml:space="preserve">= </w:t>
      </w:r>
      <w:r w:rsidRPr="000A61B1">
        <w:rPr>
          <w:color w:val="000000" w:themeColor="text1"/>
          <w:lang w:val="sr-Latn-RS"/>
        </w:rPr>
        <w:t xml:space="preserve">  </w:t>
      </w:r>
      <w:r w:rsidRPr="000A61B1">
        <w:rPr>
          <w:b/>
          <w:color w:val="000000" w:themeColor="text1"/>
          <w:lang w:val="sr-Latn-RS"/>
        </w:rPr>
        <w:t xml:space="preserve">40.696.929,11 </w:t>
      </w:r>
      <w:r w:rsidRPr="000A61B1">
        <w:rPr>
          <w:color w:val="000000" w:themeColor="text1"/>
          <w:lang w:val="sr-Cyrl-CS"/>
        </w:rPr>
        <w:t>динара</w:t>
      </w:r>
    </w:p>
    <w:p w:rsidR="000A61B1" w:rsidRPr="000A61B1" w:rsidRDefault="000A61B1" w:rsidP="000A61B1">
      <w:pPr>
        <w:jc w:val="center"/>
        <w:outlineLvl w:val="0"/>
        <w:rPr>
          <w:lang w:val="sr-Cyrl-CS"/>
        </w:rPr>
      </w:pPr>
      <w:r w:rsidRPr="000A61B1">
        <w:rPr>
          <w:lang w:val="sr-Cyrl-CS"/>
        </w:rPr>
        <w:t>ОТПЛАТА КАМАТЕ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CS"/>
        </w:rPr>
        <w:t xml:space="preserve"> године</w:t>
      </w:r>
    </w:p>
    <w:p w:rsidR="000A61B1" w:rsidRPr="000A61B1" w:rsidRDefault="000A61B1" w:rsidP="000A61B1">
      <w:pPr>
        <w:jc w:val="both"/>
        <w:rPr>
          <w:lang w:val="sr-Latn-RS"/>
        </w:rPr>
      </w:pPr>
      <w:r w:rsidRPr="000A61B1">
        <w:rPr>
          <w:lang w:val="sr-Cyrl-CS"/>
        </w:rPr>
        <w:t xml:space="preserve">за отплату камате   </w:t>
      </w:r>
      <w:r w:rsidRPr="000A61B1">
        <w:rPr>
          <w:lang w:val="sr-Cyrl-CS"/>
        </w:rPr>
        <w:tab/>
      </w:r>
      <w:r w:rsidRPr="000A61B1">
        <w:rPr>
          <w:lang w:val="sr-Cyrl-CS"/>
        </w:rPr>
        <w:tab/>
      </w:r>
      <w:r w:rsidRPr="000A61B1">
        <w:rPr>
          <w:lang w:val="sr-Cyrl-CS"/>
        </w:rPr>
        <w:tab/>
      </w:r>
      <w:r w:rsidRPr="000A61B1">
        <w:rPr>
          <w:lang w:val="sr-Cyrl-CS"/>
        </w:rPr>
        <w:tab/>
        <w:t xml:space="preserve">                    =    </w:t>
      </w:r>
      <w:r w:rsidRPr="000A61B1">
        <w:rPr>
          <w:b/>
          <w:lang w:val="sr-Latn-RS"/>
        </w:rPr>
        <w:t>6.180.963,22</w:t>
      </w:r>
      <w:r w:rsidRPr="000A61B1">
        <w:rPr>
          <w:b/>
          <w:lang w:val="sr-Cyrl-RS"/>
        </w:rPr>
        <w:t xml:space="preserve"> </w:t>
      </w:r>
      <w:r w:rsidRPr="000A61B1">
        <w:rPr>
          <w:lang w:val="sr-Cyrl-CS"/>
        </w:rPr>
        <w:t xml:space="preserve"> динара</w:t>
      </w:r>
    </w:p>
    <w:p w:rsidR="000A61B1" w:rsidRPr="000A61B1" w:rsidRDefault="000A61B1" w:rsidP="000A61B1">
      <w:pPr>
        <w:jc w:val="center"/>
        <w:rPr>
          <w:highlight w:val="yellow"/>
          <w:lang w:val="sr-Latn-RS"/>
        </w:rPr>
      </w:pPr>
    </w:p>
    <w:p w:rsidR="000A61B1" w:rsidRPr="000A61B1" w:rsidRDefault="000A61B1" w:rsidP="000A61B1">
      <w:pPr>
        <w:jc w:val="both"/>
        <w:rPr>
          <w:color w:val="FF0000"/>
          <w:highlight w:val="yellow"/>
          <w:lang w:val="sr-Latn-RS"/>
        </w:rPr>
      </w:pPr>
    </w:p>
    <w:p w:rsidR="000A61B1" w:rsidRPr="000A61B1" w:rsidRDefault="000A61B1" w:rsidP="000A61B1">
      <w:pPr>
        <w:rPr>
          <w:highlight w:val="yellow"/>
          <w:lang w:val="sr-Latn-RS"/>
        </w:rPr>
      </w:pPr>
    </w:p>
    <w:p w:rsidR="000A61B1" w:rsidRPr="000A61B1" w:rsidRDefault="000A61B1" w:rsidP="000A61B1">
      <w:pPr>
        <w:ind w:left="284"/>
        <w:jc w:val="center"/>
        <w:outlineLvl w:val="0"/>
        <w:rPr>
          <w:b/>
          <w:lang w:val="sr-Latn-RS"/>
        </w:rPr>
      </w:pPr>
    </w:p>
    <w:p w:rsidR="000A61B1" w:rsidRPr="000A61B1" w:rsidRDefault="000A61B1" w:rsidP="000A61B1">
      <w:pPr>
        <w:ind w:left="284"/>
        <w:jc w:val="center"/>
        <w:outlineLvl w:val="0"/>
        <w:rPr>
          <w:b/>
          <w:lang w:val="sr-Latn-RS"/>
        </w:rPr>
      </w:pPr>
    </w:p>
    <w:p w:rsidR="000A61B1" w:rsidRPr="000A61B1" w:rsidRDefault="000A61B1" w:rsidP="000A61B1">
      <w:pPr>
        <w:jc w:val="center"/>
        <w:outlineLvl w:val="0"/>
        <w:rPr>
          <w:b/>
          <w:lang w:val="sr-Cyrl-CS"/>
        </w:rPr>
      </w:pPr>
      <w:r w:rsidRPr="000A61B1">
        <w:rPr>
          <w:b/>
          <w:lang w:val="sr-Cyrl-RS"/>
        </w:rPr>
        <w:t>2</w:t>
      </w:r>
      <w:r w:rsidRPr="000A61B1">
        <w:rPr>
          <w:b/>
          <w:lang w:val="sr-Latn-RS"/>
        </w:rPr>
        <w:t>.</w:t>
      </w:r>
      <w:r w:rsidRPr="000A61B1">
        <w:rPr>
          <w:b/>
          <w:lang w:val="sr-Cyrl-RS"/>
        </w:rPr>
        <w:t xml:space="preserve"> </w:t>
      </w:r>
      <w:r w:rsidRPr="000A61B1">
        <w:rPr>
          <w:b/>
          <w:lang w:val="sr-Cyrl-CS"/>
        </w:rPr>
        <w:t xml:space="preserve">ПРЕГЛЕД ОТПЛАТЕ КРЕДИТА ПО УГОВОРУ СА БАНКОМ </w:t>
      </w:r>
      <w:r w:rsidRPr="000A61B1">
        <w:rPr>
          <w:b/>
          <w:lang w:val="en-US"/>
        </w:rPr>
        <w:t>UNICREDIT BANK</w:t>
      </w:r>
      <w:r w:rsidRPr="000A61B1">
        <w:rPr>
          <w:b/>
        </w:rPr>
        <w:t xml:space="preserve"> </w:t>
      </w:r>
      <w:r w:rsidRPr="000A61B1">
        <w:rPr>
          <w:b/>
          <w:lang w:val="sr-Cyrl-CS"/>
        </w:rPr>
        <w:t>АД</w:t>
      </w:r>
      <w:r w:rsidRPr="000A61B1">
        <w:rPr>
          <w:b/>
          <w:lang w:val="en-US"/>
        </w:rPr>
        <w:t xml:space="preserve"> </w:t>
      </w:r>
      <w:r w:rsidRPr="000A61B1">
        <w:rPr>
          <w:b/>
          <w:lang w:val="sr-Cyrl-CS"/>
        </w:rPr>
        <w:t xml:space="preserve">БЕОГРАД </w:t>
      </w:r>
      <w:r w:rsidRPr="000A61B1">
        <w:rPr>
          <w:b/>
          <w:lang w:val="en-US"/>
        </w:rPr>
        <w:t xml:space="preserve">  - </w:t>
      </w:r>
      <w:r w:rsidRPr="000A61B1">
        <w:rPr>
          <w:b/>
          <w:lang w:val="sr-Cyrl-CS"/>
        </w:rPr>
        <w:t>УГОВОР О ДУГОРОЧНОМ КРЕДИТУ БР. Р</w:t>
      </w:r>
      <w:r w:rsidRPr="000A61B1">
        <w:rPr>
          <w:b/>
          <w:lang w:val="sr-Cyrl-RS"/>
        </w:rPr>
        <w:t xml:space="preserve">Л 0279/16 </w:t>
      </w:r>
      <w:r w:rsidRPr="000A61B1">
        <w:rPr>
          <w:b/>
          <w:lang w:val="sr-Cyrl-CS"/>
        </w:rPr>
        <w:t xml:space="preserve">ГРАДА НИША </w:t>
      </w:r>
    </w:p>
    <w:p w:rsidR="000A61B1" w:rsidRPr="000A61B1" w:rsidRDefault="000A61B1" w:rsidP="000A61B1">
      <w:pPr>
        <w:jc w:val="center"/>
        <w:outlineLvl w:val="0"/>
        <w:rPr>
          <w:b/>
          <w:lang w:val="sr-Cyrl-CS"/>
        </w:rPr>
      </w:pPr>
      <w:r w:rsidRPr="000A61B1">
        <w:rPr>
          <w:b/>
          <w:lang w:val="sr-Cyrl-CS"/>
        </w:rPr>
        <w:t xml:space="preserve">ЗА ПЕРИОД ОД </w:t>
      </w:r>
    </w:p>
    <w:p w:rsidR="000A61B1" w:rsidRPr="000A61B1" w:rsidRDefault="000A61B1" w:rsidP="000A61B1">
      <w:pPr>
        <w:jc w:val="center"/>
        <w:outlineLvl w:val="0"/>
        <w:rPr>
          <w:lang w:val="sr-Latn-RS"/>
        </w:rPr>
      </w:pPr>
      <w:r w:rsidRPr="000A61B1">
        <w:rPr>
          <w:b/>
          <w:lang w:val="sr-Cyrl-CS"/>
        </w:rPr>
        <w:t>01.01. –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Cyrl-RS"/>
        </w:rPr>
        <w:t>3</w:t>
      </w:r>
      <w:r w:rsidRPr="000A61B1">
        <w:rPr>
          <w:b/>
          <w:lang w:val="sr-Cyrl-CS"/>
        </w:rPr>
        <w:t>.ГОДИНЕ</w:t>
      </w:r>
    </w:p>
    <w:p w:rsidR="000A61B1" w:rsidRPr="000A61B1" w:rsidRDefault="000A61B1" w:rsidP="000A61B1">
      <w:pPr>
        <w:ind w:left="284"/>
        <w:jc w:val="center"/>
        <w:outlineLvl w:val="0"/>
        <w:rPr>
          <w:b/>
          <w:lang w:val="sr-Cyrl-CS"/>
        </w:rPr>
      </w:pPr>
    </w:p>
    <w:p w:rsidR="000A61B1" w:rsidRPr="000A61B1" w:rsidRDefault="000A61B1" w:rsidP="000A61B1">
      <w:pPr>
        <w:pStyle w:val="ListParagraph"/>
        <w:ind w:left="0"/>
        <w:rPr>
          <w:lang w:val="sr-Cyrl-CS"/>
        </w:rPr>
      </w:pPr>
    </w:p>
    <w:p w:rsidR="000A61B1" w:rsidRPr="000A61B1" w:rsidRDefault="000A61B1" w:rsidP="000A61B1">
      <w:pPr>
        <w:pStyle w:val="ListParagraph"/>
        <w:ind w:left="0"/>
        <w:rPr>
          <w:lang w:val="sr-Cyrl-CS"/>
        </w:rPr>
      </w:pPr>
      <w:r w:rsidRPr="000A61B1">
        <w:rPr>
          <w:lang w:val="sr-Cyrl-RS"/>
        </w:rPr>
        <w:t>И</w:t>
      </w:r>
      <w:r w:rsidRPr="000A61B1">
        <w:rPr>
          <w:lang w:val="sr-Cyrl-CS"/>
        </w:rPr>
        <w:t>знос кредита: 2.776.112,98  €</w:t>
      </w:r>
    </w:p>
    <w:p w:rsidR="000A61B1" w:rsidRPr="000A61B1" w:rsidRDefault="000A61B1" w:rsidP="000A61B1">
      <w:pPr>
        <w:jc w:val="both"/>
        <w:rPr>
          <w:lang w:val="sr-Cyrl-CS"/>
        </w:rPr>
      </w:pPr>
      <w:r w:rsidRPr="000A61B1">
        <w:rPr>
          <w:lang w:val="sr-Cyrl-CS"/>
        </w:rPr>
        <w:t xml:space="preserve">Повучена средства  до </w:t>
      </w:r>
      <w:r w:rsidRPr="000A61B1">
        <w:rPr>
          <w:u w:val="single"/>
          <w:lang w:val="sr-Cyrl-CS"/>
        </w:rPr>
        <w:t>7.4.2018.год</w:t>
      </w:r>
      <w:r w:rsidRPr="000A61B1">
        <w:rPr>
          <w:lang w:val="sr-Cyrl-CS"/>
        </w:rPr>
        <w:t xml:space="preserve">.                            =  </w:t>
      </w:r>
      <w:r w:rsidRPr="000A61B1">
        <w:rPr>
          <w:b/>
          <w:lang w:val="sr-Latn-RS"/>
        </w:rPr>
        <w:t>339.449.183,45</w:t>
      </w:r>
      <w:r w:rsidRPr="000A61B1">
        <w:rPr>
          <w:lang w:val="sr-Cyrl-CS"/>
        </w:rPr>
        <w:t xml:space="preserve"> динара</w:t>
      </w:r>
    </w:p>
    <w:p w:rsidR="000A61B1" w:rsidRPr="000A61B1" w:rsidRDefault="000A61B1" w:rsidP="000A61B1">
      <w:pPr>
        <w:jc w:val="both"/>
        <w:rPr>
          <w:highlight w:val="yellow"/>
          <w:lang w:val="sr-Cyrl-CS"/>
        </w:rPr>
      </w:pPr>
      <w:r w:rsidRPr="000A61B1">
        <w:rPr>
          <w:lang w:val="sr-Cyrl-CS"/>
        </w:rPr>
        <w:t xml:space="preserve">Стање дуга: </w:t>
      </w:r>
      <w:r w:rsidRPr="000A61B1">
        <w:rPr>
          <w:lang w:val="sr-Latn-RS"/>
        </w:rPr>
        <w:t>31.12.2023.</w:t>
      </w:r>
      <w:r w:rsidRPr="000A61B1">
        <w:rPr>
          <w:lang w:val="sr-Cyrl-CS"/>
        </w:rPr>
        <w:t xml:space="preserve"> год. </w:t>
      </w:r>
      <w:r w:rsidRPr="000A61B1">
        <w:rPr>
          <w:lang w:val="sr-Cyrl-CS"/>
        </w:rPr>
        <w:tab/>
      </w:r>
      <w:r w:rsidRPr="000A61B1">
        <w:rPr>
          <w:lang w:val="sr-Latn-RS"/>
        </w:rPr>
        <w:t>(</w:t>
      </w:r>
      <w:r w:rsidRPr="000A61B1">
        <w:rPr>
          <w:lang w:val="sr-Cyrl-RS"/>
        </w:rPr>
        <w:t>курс</w:t>
      </w:r>
      <w:r w:rsidRPr="000A61B1">
        <w:rPr>
          <w:lang w:val="sr-Latn-RS"/>
        </w:rPr>
        <w:t xml:space="preserve"> 117,1737</w:t>
      </w:r>
      <w:r w:rsidRPr="000A61B1">
        <w:rPr>
          <w:lang w:val="sr-Cyrl-RS"/>
        </w:rPr>
        <w:t>)</w:t>
      </w:r>
      <w:r w:rsidRPr="000A61B1">
        <w:rPr>
          <w:lang w:val="sr-Latn-RS"/>
        </w:rPr>
        <w:tab/>
      </w:r>
      <w:r w:rsidRPr="000A61B1">
        <w:rPr>
          <w:lang w:val="sr-Cyrl-RS"/>
        </w:rPr>
        <w:t xml:space="preserve">      </w:t>
      </w:r>
      <w:r w:rsidRPr="000A61B1">
        <w:rPr>
          <w:lang w:val="sr-Latn-RS"/>
        </w:rPr>
        <w:t xml:space="preserve">    </w:t>
      </w:r>
      <w:r w:rsidRPr="000A61B1">
        <w:rPr>
          <w:lang w:val="sr-Cyrl-CS"/>
        </w:rPr>
        <w:t>=</w:t>
      </w:r>
      <w:r w:rsidRPr="000A61B1">
        <w:rPr>
          <w:lang w:val="sr-Latn-RS"/>
        </w:rPr>
        <w:t xml:space="preserve">  </w:t>
      </w:r>
      <w:r w:rsidRPr="000A61B1">
        <w:rPr>
          <w:b/>
          <w:lang w:val="sr-Latn-RS"/>
        </w:rPr>
        <w:t>108.429.158,00</w:t>
      </w:r>
      <w:r w:rsidRPr="000A61B1">
        <w:rPr>
          <w:lang w:val="sr-Latn-RS"/>
        </w:rPr>
        <w:t xml:space="preserve"> </w:t>
      </w:r>
      <w:r w:rsidRPr="000A61B1">
        <w:rPr>
          <w:lang w:val="sr-Cyrl-CS"/>
        </w:rPr>
        <w:t>динара</w:t>
      </w:r>
    </w:p>
    <w:p w:rsidR="000A61B1" w:rsidRPr="000A61B1" w:rsidRDefault="000A61B1" w:rsidP="000A61B1">
      <w:pPr>
        <w:jc w:val="center"/>
        <w:outlineLvl w:val="0"/>
        <w:rPr>
          <w:lang w:val="sr-Cyrl-CS"/>
        </w:rPr>
      </w:pPr>
    </w:p>
    <w:p w:rsidR="000A61B1" w:rsidRPr="000A61B1" w:rsidRDefault="000A61B1" w:rsidP="000A61B1">
      <w:pPr>
        <w:jc w:val="center"/>
        <w:outlineLvl w:val="0"/>
        <w:rPr>
          <w:lang w:val="sr-Cyrl-CS"/>
        </w:rPr>
      </w:pPr>
      <w:r w:rsidRPr="000A61B1">
        <w:rPr>
          <w:lang w:val="sr-Cyrl-CS"/>
        </w:rPr>
        <w:t xml:space="preserve">ОТПЛАТА </w:t>
      </w:r>
      <w:r w:rsidRPr="000A61B1">
        <w:rPr>
          <w:lang w:val="sr-Cyrl-RS"/>
        </w:rPr>
        <w:t>ГЛАВНИЦЕ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RS"/>
        </w:rPr>
        <w:t>.</w:t>
      </w:r>
      <w:r w:rsidRPr="000A61B1">
        <w:rPr>
          <w:lang w:val="sr-Cyrl-CS"/>
        </w:rPr>
        <w:t>године</w:t>
      </w:r>
    </w:p>
    <w:p w:rsidR="000A61B1" w:rsidRPr="000A61B1" w:rsidRDefault="000A61B1" w:rsidP="000A61B1">
      <w:pPr>
        <w:jc w:val="both"/>
        <w:rPr>
          <w:lang w:val="sr-Cyrl-CS"/>
        </w:rPr>
      </w:pPr>
      <w:r w:rsidRPr="000A61B1">
        <w:rPr>
          <w:lang w:val="sr-Cyrl-CS"/>
        </w:rPr>
        <w:t>за отплату главнице</w:t>
      </w:r>
      <w:r w:rsidRPr="000A61B1">
        <w:rPr>
          <w:lang w:val="sr-Cyrl-CS"/>
        </w:rPr>
        <w:tab/>
      </w:r>
      <w:r w:rsidRPr="000A61B1">
        <w:rPr>
          <w:lang w:val="sr-Cyrl-CS"/>
        </w:rPr>
        <w:tab/>
      </w:r>
      <w:r w:rsidRPr="000A61B1">
        <w:rPr>
          <w:lang w:val="sr-Cyrl-CS"/>
        </w:rPr>
        <w:tab/>
      </w:r>
      <w:r w:rsidRPr="000A61B1">
        <w:rPr>
          <w:lang w:val="sr-Cyrl-CS"/>
        </w:rPr>
        <w:tab/>
      </w:r>
      <w:r w:rsidRPr="000A61B1">
        <w:rPr>
          <w:lang w:val="sr-Cyrl-CS"/>
        </w:rPr>
        <w:tab/>
        <w:t xml:space="preserve">         </w:t>
      </w:r>
      <w:r w:rsidRPr="000A61B1">
        <w:rPr>
          <w:color w:val="000000" w:themeColor="text1"/>
          <w:lang w:val="sr-Cyrl-CS"/>
        </w:rPr>
        <w:t xml:space="preserve">=   </w:t>
      </w:r>
      <w:r w:rsidRPr="000A61B1">
        <w:rPr>
          <w:b/>
          <w:color w:val="000000" w:themeColor="text1"/>
          <w:lang w:val="sr-Latn-RS"/>
        </w:rPr>
        <w:t>39.456.302,21</w:t>
      </w:r>
      <w:r w:rsidRPr="000A61B1">
        <w:rPr>
          <w:color w:val="000000" w:themeColor="text1"/>
          <w:lang w:val="sr-Cyrl-CS"/>
        </w:rPr>
        <w:t xml:space="preserve"> динара</w:t>
      </w:r>
    </w:p>
    <w:p w:rsidR="000A61B1" w:rsidRPr="000A61B1" w:rsidRDefault="000A61B1" w:rsidP="000A61B1">
      <w:pPr>
        <w:jc w:val="center"/>
        <w:outlineLvl w:val="0"/>
        <w:rPr>
          <w:highlight w:val="yellow"/>
          <w:lang w:val="sr-Cyrl-CS"/>
        </w:rPr>
      </w:pPr>
    </w:p>
    <w:p w:rsidR="000A61B1" w:rsidRPr="000A61B1" w:rsidRDefault="000A61B1" w:rsidP="000A61B1">
      <w:pPr>
        <w:jc w:val="center"/>
        <w:outlineLvl w:val="0"/>
        <w:rPr>
          <w:lang w:val="sr-Cyrl-CS"/>
        </w:rPr>
      </w:pPr>
      <w:r w:rsidRPr="000A61B1">
        <w:rPr>
          <w:lang w:val="sr-Cyrl-CS"/>
        </w:rPr>
        <w:t>ОТПЛАТА КАМАТЕ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RS"/>
        </w:rPr>
        <w:t>.</w:t>
      </w:r>
      <w:r w:rsidRPr="000A61B1">
        <w:rPr>
          <w:lang w:val="sr-Cyrl-CS"/>
        </w:rPr>
        <w:t>године</w:t>
      </w:r>
    </w:p>
    <w:p w:rsidR="000A61B1" w:rsidRPr="000A61B1" w:rsidRDefault="000A61B1" w:rsidP="000A61B1">
      <w:pPr>
        <w:jc w:val="both"/>
        <w:rPr>
          <w:lang w:val="sr-Cyrl-RS"/>
        </w:rPr>
      </w:pPr>
      <w:r w:rsidRPr="000A61B1">
        <w:rPr>
          <w:lang w:val="sr-Cyrl-CS"/>
        </w:rPr>
        <w:t xml:space="preserve">за отплату камате                        </w:t>
      </w:r>
      <w:r w:rsidRPr="000A61B1">
        <w:rPr>
          <w:lang w:val="sr-Cyrl-CS"/>
        </w:rPr>
        <w:tab/>
      </w:r>
      <w:r w:rsidRPr="000A61B1">
        <w:rPr>
          <w:lang w:val="sr-Cyrl-CS"/>
        </w:rPr>
        <w:tab/>
      </w:r>
      <w:r w:rsidRPr="000A61B1">
        <w:rPr>
          <w:lang w:val="sr-Cyrl-CS"/>
        </w:rPr>
        <w:tab/>
      </w:r>
      <w:r w:rsidRPr="000A61B1">
        <w:rPr>
          <w:lang w:val="sr-Cyrl-CS"/>
        </w:rPr>
        <w:tab/>
        <w:t xml:space="preserve"> =  </w:t>
      </w:r>
      <w:r w:rsidRPr="000A61B1">
        <w:rPr>
          <w:b/>
          <w:lang w:val="sr-Cyrl-RS"/>
        </w:rPr>
        <w:t>7</w:t>
      </w:r>
      <w:r w:rsidRPr="000A61B1">
        <w:rPr>
          <w:b/>
          <w:lang w:val="sr-Latn-RS"/>
        </w:rPr>
        <w:t>.</w:t>
      </w:r>
      <w:r w:rsidRPr="000A61B1">
        <w:rPr>
          <w:b/>
          <w:lang w:val="sr-Cyrl-RS"/>
        </w:rPr>
        <w:t>264</w:t>
      </w:r>
      <w:r w:rsidRPr="000A61B1">
        <w:rPr>
          <w:b/>
          <w:lang w:val="sr-Latn-RS"/>
        </w:rPr>
        <w:t>.343,34</w:t>
      </w:r>
      <w:r w:rsidRPr="000A61B1">
        <w:rPr>
          <w:b/>
          <w:lang w:val="sr-Cyrl-RS"/>
        </w:rPr>
        <w:t xml:space="preserve"> </w:t>
      </w:r>
      <w:r w:rsidRPr="000A61B1">
        <w:rPr>
          <w:lang w:val="sr-Cyrl-CS"/>
        </w:rPr>
        <w:t>динар</w:t>
      </w:r>
      <w:r w:rsidRPr="000A61B1">
        <w:rPr>
          <w:lang w:val="sr-Cyrl-RS"/>
        </w:rPr>
        <w:t>а</w:t>
      </w:r>
    </w:p>
    <w:p w:rsidR="000A61B1" w:rsidRPr="000A61B1" w:rsidRDefault="000A61B1" w:rsidP="000A61B1">
      <w:pPr>
        <w:jc w:val="both"/>
        <w:rPr>
          <w:lang w:val="sr-Latn-RS"/>
        </w:rPr>
      </w:pPr>
    </w:p>
    <w:p w:rsidR="000A61B1" w:rsidRPr="000A61B1" w:rsidRDefault="000A61B1" w:rsidP="000A61B1">
      <w:pPr>
        <w:jc w:val="center"/>
        <w:outlineLvl w:val="0"/>
        <w:rPr>
          <w:lang w:val="sr-Cyrl-CS"/>
        </w:rPr>
      </w:pPr>
      <w:r w:rsidRPr="000A61B1">
        <w:rPr>
          <w:lang w:val="sr-Cyrl-CS"/>
        </w:rPr>
        <w:t>ПРАТЕЋИ ТРОШКОВИ ЗАДУЖИВАЊА</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RS"/>
        </w:rPr>
        <w:t>.</w:t>
      </w:r>
      <w:r w:rsidRPr="000A61B1">
        <w:rPr>
          <w:lang w:val="sr-Cyrl-CS"/>
        </w:rPr>
        <w:t>године</w:t>
      </w:r>
    </w:p>
    <w:p w:rsidR="000A61B1" w:rsidRPr="000A61B1" w:rsidRDefault="000A61B1" w:rsidP="000A61B1">
      <w:pPr>
        <w:jc w:val="both"/>
        <w:rPr>
          <w:lang w:val="sr-Cyrl-RS"/>
        </w:rPr>
      </w:pPr>
      <w:r w:rsidRPr="000A61B1">
        <w:rPr>
          <w:lang w:val="sr-Cyrl-CS"/>
        </w:rPr>
        <w:t xml:space="preserve">за отплату пратећих тр.задуживања                       </w:t>
      </w:r>
      <w:r w:rsidRPr="000A61B1">
        <w:rPr>
          <w:lang w:val="sr-Cyrl-CS"/>
        </w:rPr>
        <w:tab/>
        <w:t xml:space="preserve"> =  </w:t>
      </w:r>
      <w:r w:rsidRPr="000A61B1">
        <w:rPr>
          <w:b/>
          <w:lang w:val="sr-Cyrl-RS"/>
        </w:rPr>
        <w:t>1</w:t>
      </w:r>
      <w:r w:rsidRPr="000A61B1">
        <w:rPr>
          <w:b/>
          <w:lang w:val="sr-Latn-RS"/>
        </w:rPr>
        <w:t>2</w:t>
      </w:r>
      <w:r w:rsidRPr="000A61B1">
        <w:rPr>
          <w:b/>
          <w:lang w:val="sr-Cyrl-RS"/>
        </w:rPr>
        <w:t xml:space="preserve">.571,64 </w:t>
      </w:r>
      <w:r w:rsidRPr="000A61B1">
        <w:rPr>
          <w:lang w:val="sr-Cyrl-CS"/>
        </w:rPr>
        <w:t>динар</w:t>
      </w:r>
      <w:r w:rsidRPr="000A61B1">
        <w:rPr>
          <w:lang w:val="sr-Cyrl-RS"/>
        </w:rPr>
        <w:t>а</w:t>
      </w:r>
    </w:p>
    <w:p w:rsidR="000A61B1" w:rsidRPr="000A61B1" w:rsidRDefault="000A61B1" w:rsidP="000A61B1">
      <w:pPr>
        <w:jc w:val="both"/>
        <w:rPr>
          <w:lang w:val="sr-Cyrl-RS"/>
        </w:rPr>
      </w:pPr>
    </w:p>
    <w:p w:rsidR="000A61B1" w:rsidRPr="000A61B1" w:rsidRDefault="000A61B1" w:rsidP="000A61B1">
      <w:pPr>
        <w:jc w:val="both"/>
        <w:rPr>
          <w:lang w:val="sr-Cyrl-RS"/>
        </w:rPr>
      </w:pPr>
    </w:p>
    <w:p w:rsidR="000A61B1" w:rsidRPr="000A61B1" w:rsidRDefault="000A61B1" w:rsidP="000A61B1">
      <w:pPr>
        <w:rPr>
          <w:highlight w:val="yellow"/>
          <w:lang w:val="sr-Cyrl-CS"/>
        </w:rPr>
      </w:pPr>
    </w:p>
    <w:p w:rsidR="000A61B1" w:rsidRPr="000A61B1" w:rsidRDefault="000A61B1" w:rsidP="000A61B1">
      <w:pPr>
        <w:jc w:val="both"/>
        <w:rPr>
          <w:lang w:val="sr-Latn-RS"/>
        </w:rPr>
      </w:pPr>
    </w:p>
    <w:p w:rsidR="000A61B1" w:rsidRPr="000A61B1" w:rsidRDefault="000A61B1" w:rsidP="000A61B1">
      <w:pPr>
        <w:jc w:val="both"/>
        <w:rPr>
          <w:color w:val="FF0000"/>
          <w:lang w:val="sr-Latn-RS"/>
        </w:rPr>
      </w:pPr>
    </w:p>
    <w:p w:rsidR="000A61B1" w:rsidRPr="000A61B1" w:rsidRDefault="000A61B1" w:rsidP="000A61B1">
      <w:pPr>
        <w:rPr>
          <w:lang w:val="sr-Latn-RS"/>
        </w:rPr>
      </w:pPr>
    </w:p>
    <w:p w:rsidR="000A61B1" w:rsidRPr="000A61B1" w:rsidRDefault="000A61B1" w:rsidP="000A61B1">
      <w:pPr>
        <w:ind w:left="284"/>
        <w:jc w:val="center"/>
        <w:outlineLvl w:val="0"/>
        <w:rPr>
          <w:b/>
          <w:lang w:val="sr-Latn-RS"/>
        </w:rPr>
      </w:pPr>
    </w:p>
    <w:p w:rsidR="000A61B1" w:rsidRPr="000A61B1" w:rsidRDefault="000A61B1" w:rsidP="000A61B1">
      <w:pPr>
        <w:jc w:val="center"/>
        <w:outlineLvl w:val="0"/>
        <w:rPr>
          <w:b/>
          <w:lang w:val="sr-Cyrl-RS"/>
        </w:rPr>
      </w:pPr>
      <w:r w:rsidRPr="000A61B1">
        <w:rPr>
          <w:b/>
          <w:lang w:val="sr-Cyrl-RS"/>
        </w:rPr>
        <w:t>3</w:t>
      </w:r>
      <w:r w:rsidRPr="000A61B1">
        <w:rPr>
          <w:b/>
          <w:lang w:val="sr-Latn-RS"/>
        </w:rPr>
        <w:t>.</w:t>
      </w:r>
      <w:r w:rsidRPr="000A61B1">
        <w:rPr>
          <w:b/>
          <w:lang w:val="sr-Cyrl-RS"/>
        </w:rPr>
        <w:t xml:space="preserve"> </w:t>
      </w:r>
      <w:r w:rsidRPr="000A61B1">
        <w:rPr>
          <w:b/>
          <w:lang w:val="sr-Cyrl-CS"/>
        </w:rPr>
        <w:t xml:space="preserve">ПРЕГЛЕД ОТПЛАТЕ КРЕДИТА ПО УГОВОРУ СА БАНКОМ </w:t>
      </w:r>
      <w:r w:rsidRPr="000A61B1">
        <w:rPr>
          <w:b/>
          <w:lang w:val="sr-Latn-RS"/>
        </w:rPr>
        <w:t>OT</w:t>
      </w:r>
      <w:r w:rsidRPr="000A61B1">
        <w:rPr>
          <w:b/>
          <w:lang w:val="sr-Cyrl-RS"/>
        </w:rPr>
        <w:t>П</w:t>
      </w:r>
      <w:r w:rsidRPr="000A61B1">
        <w:rPr>
          <w:b/>
          <w:lang w:val="sr-Latn-RS"/>
        </w:rPr>
        <w:t xml:space="preserve"> </w:t>
      </w:r>
      <w:r w:rsidRPr="000A61B1">
        <w:rPr>
          <w:b/>
          <w:lang w:val="sr-Cyrl-CS"/>
        </w:rPr>
        <w:t>АД</w:t>
      </w:r>
      <w:r w:rsidRPr="000A61B1">
        <w:rPr>
          <w:b/>
          <w:lang w:val="en-US"/>
        </w:rPr>
        <w:t xml:space="preserve"> </w:t>
      </w:r>
      <w:r w:rsidRPr="000A61B1">
        <w:rPr>
          <w:b/>
          <w:lang w:val="sr-Cyrl-CS"/>
        </w:rPr>
        <w:t xml:space="preserve">БЕОГРАД </w:t>
      </w:r>
      <w:r w:rsidRPr="000A61B1">
        <w:rPr>
          <w:b/>
          <w:lang w:val="en-US"/>
        </w:rPr>
        <w:t xml:space="preserve"> </w:t>
      </w:r>
      <w:r w:rsidRPr="000A61B1">
        <w:rPr>
          <w:b/>
          <w:lang w:val="sr-Cyrl-CS"/>
        </w:rPr>
        <w:t>ЗА РЕФИНАНСИРАЊЕ ДУГОРОЧНИХ КРЕДИТА ГРАДА НИША – УГОВОР БР. 00-421-0615081.2/</w:t>
      </w:r>
      <w:r w:rsidRPr="000A61B1">
        <w:rPr>
          <w:b/>
          <w:lang w:val="sr-Latn-RS"/>
        </w:rPr>
        <w:t xml:space="preserve">KR2021/17855 </w:t>
      </w:r>
    </w:p>
    <w:p w:rsidR="000A61B1" w:rsidRPr="000A61B1" w:rsidRDefault="000A61B1" w:rsidP="000A61B1">
      <w:pPr>
        <w:jc w:val="center"/>
        <w:outlineLvl w:val="0"/>
        <w:rPr>
          <w:b/>
          <w:lang w:val="sr-Cyrl-RS"/>
        </w:rPr>
      </w:pPr>
      <w:r w:rsidRPr="000A61B1">
        <w:rPr>
          <w:b/>
          <w:lang w:val="sr-Cyrl-RS"/>
        </w:rPr>
        <w:t>ЗА ПЕРИОД ОД</w:t>
      </w:r>
    </w:p>
    <w:p w:rsidR="000A61B1" w:rsidRPr="000A61B1" w:rsidRDefault="000A61B1" w:rsidP="000A61B1">
      <w:pPr>
        <w:jc w:val="center"/>
        <w:outlineLvl w:val="0"/>
        <w:rPr>
          <w:lang w:val="sr-Latn-RS"/>
        </w:rPr>
      </w:pPr>
      <w:r w:rsidRPr="000A61B1">
        <w:rPr>
          <w:b/>
          <w:lang w:val="sr-Cyrl-CS"/>
        </w:rPr>
        <w:t xml:space="preserve"> 01.01. –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Cyrl-RS"/>
        </w:rPr>
        <w:t>3</w:t>
      </w:r>
      <w:r w:rsidRPr="000A61B1">
        <w:rPr>
          <w:b/>
          <w:lang w:val="sr-Cyrl-CS"/>
        </w:rPr>
        <w:t>.ГОДИНЕ</w:t>
      </w:r>
    </w:p>
    <w:p w:rsidR="000A61B1" w:rsidRPr="000A61B1" w:rsidRDefault="000A61B1" w:rsidP="000A61B1">
      <w:pPr>
        <w:ind w:left="284"/>
        <w:jc w:val="center"/>
        <w:outlineLvl w:val="0"/>
        <w:rPr>
          <w:b/>
          <w:highlight w:val="yellow"/>
          <w:lang w:val="sr-Cyrl-CS"/>
        </w:rPr>
      </w:pPr>
    </w:p>
    <w:p w:rsidR="000A61B1" w:rsidRPr="000A61B1" w:rsidRDefault="000A61B1" w:rsidP="000A61B1">
      <w:pPr>
        <w:pStyle w:val="ListParagraph"/>
        <w:ind w:left="0"/>
        <w:rPr>
          <w:highlight w:val="yellow"/>
          <w:lang w:val="sr-Cyrl-CS"/>
        </w:rPr>
      </w:pPr>
    </w:p>
    <w:p w:rsidR="000A61B1" w:rsidRPr="000A61B1" w:rsidRDefault="000A61B1" w:rsidP="000A61B1">
      <w:pPr>
        <w:pStyle w:val="ListParagraph"/>
        <w:ind w:left="0"/>
        <w:rPr>
          <w:lang w:val="sr-Cyrl-CS"/>
        </w:rPr>
      </w:pPr>
      <w:r w:rsidRPr="000A61B1">
        <w:rPr>
          <w:lang w:val="sr-Cyrl-RS"/>
        </w:rPr>
        <w:t>И</w:t>
      </w:r>
      <w:r w:rsidRPr="000A61B1">
        <w:rPr>
          <w:lang w:val="sr-Cyrl-CS"/>
        </w:rPr>
        <w:t>знос кредита: 2.397.230,04 €</w:t>
      </w:r>
    </w:p>
    <w:p w:rsidR="000A61B1" w:rsidRPr="000A61B1" w:rsidRDefault="000A61B1" w:rsidP="000A61B1">
      <w:pPr>
        <w:jc w:val="both"/>
        <w:rPr>
          <w:lang w:val="sr-Cyrl-CS"/>
        </w:rPr>
      </w:pPr>
      <w:r w:rsidRPr="000A61B1">
        <w:rPr>
          <w:lang w:val="sr-Cyrl-CS"/>
        </w:rPr>
        <w:t xml:space="preserve">Повучена средства   </w:t>
      </w:r>
      <w:r w:rsidRPr="000A61B1">
        <w:rPr>
          <w:u w:val="single"/>
          <w:lang w:val="sr-Cyrl-CS"/>
        </w:rPr>
        <w:t>01.11.2021..год</w:t>
      </w:r>
      <w:r w:rsidRPr="000A61B1">
        <w:rPr>
          <w:lang w:val="sr-Cyrl-CS"/>
        </w:rPr>
        <w:t xml:space="preserve">.                          =  </w:t>
      </w:r>
      <w:r w:rsidRPr="000A61B1">
        <w:rPr>
          <w:b/>
          <w:lang w:val="sr-Cyrl-RS"/>
        </w:rPr>
        <w:t>281.871.582,01</w:t>
      </w:r>
      <w:r w:rsidRPr="000A61B1">
        <w:rPr>
          <w:lang w:val="sr-Cyrl-CS"/>
        </w:rPr>
        <w:t xml:space="preserve"> динара</w:t>
      </w:r>
    </w:p>
    <w:p w:rsidR="000A61B1" w:rsidRPr="000A61B1" w:rsidRDefault="000A61B1" w:rsidP="000A61B1">
      <w:pPr>
        <w:jc w:val="both"/>
        <w:rPr>
          <w:lang w:val="sr-Cyrl-CS"/>
        </w:rPr>
      </w:pPr>
      <w:r w:rsidRPr="000A61B1">
        <w:rPr>
          <w:lang w:val="sr-Cyrl-CS"/>
        </w:rPr>
        <w:t xml:space="preserve">Стање дуга: </w:t>
      </w:r>
      <w:r w:rsidRPr="000A61B1">
        <w:rPr>
          <w:lang w:val="sr-Latn-RS"/>
        </w:rPr>
        <w:t>31.12.2023.</w:t>
      </w:r>
      <w:r w:rsidRPr="000A61B1">
        <w:rPr>
          <w:lang w:val="sr-Cyrl-CS"/>
        </w:rPr>
        <w:t xml:space="preserve"> год. </w:t>
      </w:r>
      <w:r w:rsidRPr="000A61B1">
        <w:rPr>
          <w:lang w:val="sr-Cyrl-CS"/>
        </w:rPr>
        <w:tab/>
      </w:r>
      <w:r w:rsidRPr="000A61B1">
        <w:rPr>
          <w:lang w:val="sr-Latn-RS"/>
        </w:rPr>
        <w:t>(</w:t>
      </w:r>
      <w:r w:rsidRPr="000A61B1">
        <w:rPr>
          <w:lang w:val="sr-Cyrl-RS"/>
        </w:rPr>
        <w:t>курс</w:t>
      </w:r>
      <w:r w:rsidRPr="000A61B1">
        <w:rPr>
          <w:lang w:val="sr-Latn-RS"/>
        </w:rPr>
        <w:t xml:space="preserve"> 117,1996</w:t>
      </w:r>
      <w:r w:rsidRPr="000A61B1">
        <w:rPr>
          <w:lang w:val="sr-Cyrl-RS"/>
        </w:rPr>
        <w:t>)</w:t>
      </w:r>
      <w:r w:rsidRPr="000A61B1">
        <w:rPr>
          <w:lang w:val="sr-Latn-RS"/>
        </w:rPr>
        <w:tab/>
      </w:r>
      <w:r w:rsidRPr="000A61B1">
        <w:rPr>
          <w:lang w:val="sr-Cyrl-RS"/>
        </w:rPr>
        <w:t xml:space="preserve">      </w:t>
      </w:r>
      <w:r w:rsidRPr="000A61B1">
        <w:rPr>
          <w:lang w:val="sr-Latn-RS"/>
        </w:rPr>
        <w:t xml:space="preserve">   </w:t>
      </w:r>
      <w:r w:rsidRPr="000A61B1">
        <w:rPr>
          <w:lang w:val="sr-Cyrl-RS"/>
        </w:rPr>
        <w:t xml:space="preserve"> </w:t>
      </w:r>
      <w:r w:rsidRPr="000A61B1">
        <w:rPr>
          <w:lang w:val="sr-Cyrl-CS"/>
        </w:rPr>
        <w:t xml:space="preserve">= </w:t>
      </w:r>
      <w:r w:rsidRPr="000A61B1">
        <w:rPr>
          <w:b/>
          <w:lang w:val="sr-Latn-RS"/>
        </w:rPr>
        <w:t>234.076.930,29</w:t>
      </w:r>
      <w:r w:rsidRPr="000A61B1">
        <w:rPr>
          <w:lang w:val="sr-Cyrl-CS"/>
        </w:rPr>
        <w:t xml:space="preserve"> динара</w:t>
      </w:r>
    </w:p>
    <w:p w:rsidR="000A61B1" w:rsidRPr="000A61B1" w:rsidRDefault="000A61B1" w:rsidP="000A61B1">
      <w:pPr>
        <w:jc w:val="both"/>
        <w:rPr>
          <w:highlight w:val="yellow"/>
          <w:lang w:val="sr-Cyrl-CS"/>
        </w:rPr>
      </w:pPr>
    </w:p>
    <w:p w:rsidR="000A61B1" w:rsidRPr="000A61B1" w:rsidRDefault="000A61B1" w:rsidP="000A61B1">
      <w:pPr>
        <w:jc w:val="center"/>
        <w:outlineLvl w:val="0"/>
        <w:rPr>
          <w:highlight w:val="yellow"/>
          <w:lang w:val="sr-Cyrl-CS"/>
        </w:rPr>
      </w:pPr>
      <w:r w:rsidRPr="000A61B1">
        <w:rPr>
          <w:lang w:val="sr-Cyrl-CS"/>
        </w:rPr>
        <w:t xml:space="preserve">ОТПЛАТА </w:t>
      </w:r>
      <w:r w:rsidRPr="000A61B1">
        <w:rPr>
          <w:lang w:val="sr-Cyrl-RS"/>
        </w:rPr>
        <w:t>ГЛАВНИЦЕ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RS"/>
        </w:rPr>
        <w:t>.</w:t>
      </w:r>
      <w:r w:rsidRPr="000A61B1">
        <w:rPr>
          <w:lang w:val="sr-Cyrl-CS"/>
        </w:rPr>
        <w:t>године</w:t>
      </w:r>
    </w:p>
    <w:p w:rsidR="000A61B1" w:rsidRPr="000A61B1" w:rsidRDefault="000A61B1" w:rsidP="000A61B1">
      <w:pPr>
        <w:jc w:val="both"/>
        <w:rPr>
          <w:lang w:val="sr-Cyrl-CS"/>
        </w:rPr>
      </w:pPr>
      <w:r w:rsidRPr="000A61B1">
        <w:rPr>
          <w:lang w:val="sr-Cyrl-CS"/>
        </w:rPr>
        <w:t>за отплату главнице</w:t>
      </w:r>
      <w:r w:rsidRPr="000A61B1">
        <w:rPr>
          <w:lang w:val="sr-Cyrl-CS"/>
        </w:rPr>
        <w:tab/>
      </w:r>
      <w:r w:rsidRPr="000A61B1">
        <w:rPr>
          <w:lang w:val="sr-Cyrl-CS"/>
        </w:rPr>
        <w:tab/>
      </w:r>
      <w:r w:rsidRPr="000A61B1">
        <w:rPr>
          <w:lang w:val="sr-Cyrl-CS"/>
        </w:rPr>
        <w:tab/>
      </w:r>
      <w:r w:rsidRPr="000A61B1">
        <w:rPr>
          <w:lang w:val="sr-Cyrl-CS"/>
        </w:rPr>
        <w:tab/>
      </w:r>
      <w:r w:rsidRPr="000A61B1">
        <w:rPr>
          <w:lang w:val="sr-Cyrl-CS"/>
        </w:rPr>
        <w:tab/>
        <w:t xml:space="preserve">         </w:t>
      </w:r>
      <w:r w:rsidRPr="000A61B1">
        <w:rPr>
          <w:color w:val="000000" w:themeColor="text1"/>
          <w:lang w:val="sr-Cyrl-CS"/>
        </w:rPr>
        <w:t xml:space="preserve">=  </w:t>
      </w:r>
      <w:r w:rsidRPr="000A61B1">
        <w:rPr>
          <w:b/>
          <w:color w:val="000000" w:themeColor="text1"/>
          <w:lang w:val="sr-Latn-RS"/>
        </w:rPr>
        <w:t>46</w:t>
      </w:r>
      <w:r w:rsidRPr="000A61B1">
        <w:rPr>
          <w:b/>
          <w:color w:val="000000" w:themeColor="text1"/>
          <w:lang w:val="sr-Cyrl-RS"/>
        </w:rPr>
        <w:t>.</w:t>
      </w:r>
      <w:r w:rsidRPr="000A61B1">
        <w:rPr>
          <w:b/>
          <w:color w:val="000000" w:themeColor="text1"/>
          <w:lang w:val="sr-Latn-RS"/>
        </w:rPr>
        <w:t>845</w:t>
      </w:r>
      <w:r w:rsidRPr="000A61B1">
        <w:rPr>
          <w:b/>
          <w:color w:val="000000" w:themeColor="text1"/>
          <w:lang w:val="sr-Cyrl-RS"/>
        </w:rPr>
        <w:t>.</w:t>
      </w:r>
      <w:r w:rsidRPr="000A61B1">
        <w:rPr>
          <w:b/>
          <w:color w:val="000000" w:themeColor="text1"/>
          <w:lang w:val="sr-Latn-RS"/>
        </w:rPr>
        <w:t>994</w:t>
      </w:r>
      <w:r w:rsidRPr="000A61B1">
        <w:rPr>
          <w:b/>
          <w:color w:val="000000" w:themeColor="text1"/>
          <w:lang w:val="sr-Cyrl-RS"/>
        </w:rPr>
        <w:t>,</w:t>
      </w:r>
      <w:r w:rsidRPr="000A61B1">
        <w:rPr>
          <w:b/>
          <w:color w:val="000000" w:themeColor="text1"/>
          <w:lang w:val="sr-Latn-RS"/>
        </w:rPr>
        <w:t xml:space="preserve">50 </w:t>
      </w:r>
      <w:r w:rsidRPr="000A61B1">
        <w:rPr>
          <w:color w:val="000000" w:themeColor="text1"/>
          <w:lang w:val="sr-Cyrl-CS"/>
        </w:rPr>
        <w:t>динара</w:t>
      </w:r>
    </w:p>
    <w:p w:rsidR="000A61B1" w:rsidRPr="000A61B1" w:rsidRDefault="000A61B1" w:rsidP="000A61B1">
      <w:pPr>
        <w:jc w:val="center"/>
        <w:outlineLvl w:val="0"/>
        <w:rPr>
          <w:lang w:val="sr-Cyrl-CS"/>
        </w:rPr>
      </w:pPr>
      <w:r w:rsidRPr="000A61B1">
        <w:rPr>
          <w:lang w:val="sr-Cyrl-CS"/>
        </w:rPr>
        <w:t>ОТПЛАТА КАМАТЕ</w:t>
      </w:r>
    </w:p>
    <w:p w:rsidR="000A61B1" w:rsidRPr="000A61B1" w:rsidRDefault="000A61B1" w:rsidP="000A61B1">
      <w:pPr>
        <w:jc w:val="both"/>
        <w:rPr>
          <w:lang w:val="sr-Cyrl-CS"/>
        </w:rPr>
      </w:pPr>
      <w:r w:rsidRPr="000A61B1">
        <w:rPr>
          <w:lang w:val="sr-Cyrl-CS"/>
        </w:rPr>
        <w:t>Издвојено из буџета града у периоду од 01.01. - 3</w:t>
      </w:r>
      <w:r w:rsidRPr="000A61B1">
        <w:rPr>
          <w:lang w:val="en-US"/>
        </w:rPr>
        <w:t>1</w:t>
      </w:r>
      <w:r w:rsidRPr="000A61B1">
        <w:rPr>
          <w:lang w:val="sr-Cyrl-CS"/>
        </w:rPr>
        <w:t>.</w:t>
      </w:r>
      <w:r w:rsidRPr="000A61B1">
        <w:rPr>
          <w:lang w:val="en-US"/>
        </w:rPr>
        <w:t>12</w:t>
      </w:r>
      <w:r w:rsidRPr="000A61B1">
        <w:rPr>
          <w:lang w:val="sr-Cyrl-CS"/>
        </w:rPr>
        <w:t>.202</w:t>
      </w:r>
      <w:r w:rsidRPr="000A61B1">
        <w:rPr>
          <w:lang w:val="sr-Latn-RS"/>
        </w:rPr>
        <w:t>3</w:t>
      </w:r>
      <w:r w:rsidRPr="000A61B1">
        <w:rPr>
          <w:lang w:val="sr-Cyrl-RS"/>
        </w:rPr>
        <w:t>.</w:t>
      </w:r>
      <w:r w:rsidRPr="000A61B1">
        <w:rPr>
          <w:lang w:val="sr-Cyrl-CS"/>
        </w:rPr>
        <w:t>године</w:t>
      </w:r>
    </w:p>
    <w:p w:rsidR="000A61B1" w:rsidRPr="000A61B1" w:rsidRDefault="000A61B1" w:rsidP="000A61B1">
      <w:pPr>
        <w:jc w:val="both"/>
        <w:rPr>
          <w:lang w:val="sr-Cyrl-RS"/>
        </w:rPr>
      </w:pPr>
      <w:r w:rsidRPr="000A61B1">
        <w:rPr>
          <w:lang w:val="sr-Cyrl-CS"/>
        </w:rPr>
        <w:t xml:space="preserve">за отплату камате                        </w:t>
      </w:r>
      <w:r w:rsidRPr="000A61B1">
        <w:rPr>
          <w:lang w:val="sr-Cyrl-CS"/>
        </w:rPr>
        <w:tab/>
      </w:r>
      <w:r w:rsidRPr="000A61B1">
        <w:rPr>
          <w:lang w:val="sr-Cyrl-CS"/>
        </w:rPr>
        <w:tab/>
      </w:r>
      <w:r w:rsidRPr="000A61B1">
        <w:rPr>
          <w:lang w:val="sr-Cyrl-CS"/>
        </w:rPr>
        <w:tab/>
      </w:r>
      <w:r w:rsidRPr="000A61B1">
        <w:rPr>
          <w:lang w:val="sr-Cyrl-CS"/>
        </w:rPr>
        <w:tab/>
        <w:t xml:space="preserve"> =  </w:t>
      </w:r>
      <w:r w:rsidRPr="000A61B1">
        <w:rPr>
          <w:b/>
          <w:lang w:val="sr-Latn-RS"/>
        </w:rPr>
        <w:t>13</w:t>
      </w:r>
      <w:r w:rsidRPr="000A61B1">
        <w:rPr>
          <w:b/>
          <w:lang w:val="sr-Cyrl-RS"/>
        </w:rPr>
        <w:t>.</w:t>
      </w:r>
      <w:r w:rsidRPr="000A61B1">
        <w:rPr>
          <w:b/>
          <w:lang w:val="sr-Latn-RS"/>
        </w:rPr>
        <w:t>394</w:t>
      </w:r>
      <w:r w:rsidRPr="000A61B1">
        <w:rPr>
          <w:b/>
          <w:lang w:val="sr-Cyrl-RS"/>
        </w:rPr>
        <w:t>.</w:t>
      </w:r>
      <w:r w:rsidRPr="000A61B1">
        <w:rPr>
          <w:b/>
          <w:lang w:val="sr-Latn-RS"/>
        </w:rPr>
        <w:t>792</w:t>
      </w:r>
      <w:r w:rsidRPr="000A61B1">
        <w:rPr>
          <w:b/>
          <w:lang w:val="sr-Cyrl-RS"/>
        </w:rPr>
        <w:t>,</w:t>
      </w:r>
      <w:r w:rsidRPr="000A61B1">
        <w:rPr>
          <w:b/>
          <w:lang w:val="sr-Latn-RS"/>
        </w:rPr>
        <w:t>40</w:t>
      </w:r>
      <w:r w:rsidRPr="000A61B1">
        <w:rPr>
          <w:b/>
          <w:lang w:val="sr-Cyrl-RS"/>
        </w:rPr>
        <w:t xml:space="preserve"> </w:t>
      </w:r>
      <w:r w:rsidRPr="000A61B1">
        <w:rPr>
          <w:lang w:val="sr-Cyrl-CS"/>
        </w:rPr>
        <w:t>динар</w:t>
      </w:r>
      <w:r w:rsidRPr="000A61B1">
        <w:rPr>
          <w:lang w:val="sr-Latn-RS"/>
        </w:rPr>
        <w:t>a</w:t>
      </w:r>
    </w:p>
    <w:p w:rsidR="000A61B1" w:rsidRPr="000A61B1" w:rsidRDefault="000A61B1" w:rsidP="000A61B1">
      <w:pPr>
        <w:jc w:val="both"/>
        <w:rPr>
          <w:lang w:val="sr-Cyrl-CS"/>
        </w:rPr>
      </w:pPr>
    </w:p>
    <w:p w:rsidR="000A61B1" w:rsidRPr="000A61B1" w:rsidRDefault="000A61B1" w:rsidP="000A61B1">
      <w:pPr>
        <w:pStyle w:val="ListParagraph"/>
        <w:ind w:left="644"/>
        <w:jc w:val="center"/>
        <w:outlineLvl w:val="0"/>
        <w:rPr>
          <w:b/>
          <w:lang w:val="sr-Cyrl-RS"/>
        </w:rPr>
      </w:pPr>
      <w:r>
        <w:rPr>
          <w:b/>
          <w:lang w:val="sr-Cyrl-CS"/>
        </w:rPr>
        <w:t xml:space="preserve">4. </w:t>
      </w:r>
      <w:r w:rsidRPr="000A61B1">
        <w:rPr>
          <w:b/>
          <w:lang w:val="sr-Cyrl-CS"/>
        </w:rPr>
        <w:t xml:space="preserve">ПРЕГЛЕД ОТПЛАТЕ </w:t>
      </w:r>
      <w:r w:rsidRPr="000A61B1">
        <w:rPr>
          <w:b/>
          <w:lang w:val="sr-Latn-RS"/>
        </w:rPr>
        <w:t xml:space="preserve"> </w:t>
      </w:r>
      <w:r w:rsidRPr="000A61B1">
        <w:rPr>
          <w:b/>
          <w:lang w:val="sr-Cyrl-RS"/>
        </w:rPr>
        <w:t>ОБАВЕЗЕ ПРЕМА РЕПУБЛИЦИ СРБИЈИ ПО ОСНОВУ ИЗМИРЕНИХ ОБАВЕЗА ЗА ДАТЕ ГАРАНЦИЈЕ</w:t>
      </w:r>
    </w:p>
    <w:p w:rsidR="000A61B1" w:rsidRPr="000A61B1" w:rsidRDefault="000A61B1" w:rsidP="000A61B1">
      <w:pPr>
        <w:jc w:val="center"/>
        <w:outlineLvl w:val="0"/>
        <w:rPr>
          <w:b/>
          <w:lang w:val="sr-Cyrl-RS"/>
        </w:rPr>
      </w:pPr>
      <w:r w:rsidRPr="000A61B1">
        <w:rPr>
          <w:b/>
          <w:lang w:val="sr-Cyrl-RS"/>
        </w:rPr>
        <w:t xml:space="preserve">(по Уговору  о зајму између града Ниша и ЕБРД за реализацију пројекта унапређења водоснабдевања и прераду отпадних вода града Ниша) </w:t>
      </w:r>
    </w:p>
    <w:p w:rsidR="000A61B1" w:rsidRPr="000A61B1" w:rsidRDefault="000A61B1" w:rsidP="000A61B1">
      <w:pPr>
        <w:jc w:val="center"/>
        <w:outlineLvl w:val="0"/>
        <w:rPr>
          <w:b/>
          <w:lang w:val="sr-Cyrl-RS"/>
        </w:rPr>
      </w:pPr>
      <w:r w:rsidRPr="000A61B1">
        <w:rPr>
          <w:b/>
          <w:lang w:val="sr-Cyrl-RS"/>
        </w:rPr>
        <w:t>ЗА ПЕРИОД ОД</w:t>
      </w:r>
    </w:p>
    <w:p w:rsidR="000A61B1" w:rsidRPr="000A61B1" w:rsidRDefault="000A61B1" w:rsidP="000A61B1">
      <w:pPr>
        <w:jc w:val="center"/>
        <w:outlineLvl w:val="0"/>
        <w:rPr>
          <w:lang w:val="sr-Latn-RS"/>
        </w:rPr>
      </w:pPr>
      <w:r w:rsidRPr="000A61B1">
        <w:rPr>
          <w:b/>
          <w:lang w:val="sr-Cyrl-CS"/>
        </w:rPr>
        <w:t xml:space="preserve"> 01.01. –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Cyrl-RS"/>
        </w:rPr>
        <w:t>3</w:t>
      </w:r>
      <w:r w:rsidRPr="000A61B1">
        <w:rPr>
          <w:b/>
          <w:lang w:val="sr-Cyrl-CS"/>
        </w:rPr>
        <w:t>.ГОДИНЕ</w:t>
      </w:r>
    </w:p>
    <w:p w:rsidR="000A61B1" w:rsidRPr="000A61B1" w:rsidRDefault="000A61B1" w:rsidP="000A61B1">
      <w:pPr>
        <w:pStyle w:val="ListParagraph"/>
        <w:ind w:left="644"/>
        <w:jc w:val="center"/>
        <w:outlineLvl w:val="0"/>
        <w:rPr>
          <w:b/>
          <w:lang w:val="sr-Cyrl-CS"/>
        </w:rPr>
      </w:pPr>
    </w:p>
    <w:p w:rsidR="000A61B1" w:rsidRPr="000A61B1" w:rsidRDefault="000A61B1" w:rsidP="000A61B1">
      <w:pPr>
        <w:pStyle w:val="ListParagraph"/>
        <w:ind w:left="644"/>
        <w:outlineLvl w:val="0"/>
        <w:rPr>
          <w:b/>
          <w:color w:val="FFFFFF" w:themeColor="background1"/>
          <w:lang w:val="sr-Cyrl-CS"/>
        </w:rPr>
      </w:pPr>
    </w:p>
    <w:p w:rsidR="000A61B1" w:rsidRPr="000A61B1" w:rsidRDefault="000A61B1" w:rsidP="000A61B1">
      <w:pPr>
        <w:jc w:val="both"/>
        <w:outlineLvl w:val="0"/>
        <w:rPr>
          <w:lang w:val="sr-Cyrl-CS"/>
        </w:rPr>
      </w:pPr>
      <w:r w:rsidRPr="000A61B1">
        <w:rPr>
          <w:lang w:val="sr-Cyrl-CS"/>
        </w:rPr>
        <w:t>Износ кредита: 6.000.000 €</w:t>
      </w:r>
    </w:p>
    <w:p w:rsidR="000A61B1" w:rsidRPr="000A61B1" w:rsidRDefault="000A61B1" w:rsidP="000A61B1">
      <w:pPr>
        <w:jc w:val="both"/>
        <w:rPr>
          <w:lang w:val="sr-Cyrl-CS"/>
        </w:rPr>
      </w:pPr>
      <w:r w:rsidRPr="000A61B1">
        <w:rPr>
          <w:lang w:val="sr-Cyrl-CS"/>
        </w:rPr>
        <w:t xml:space="preserve">Повучена средства </w:t>
      </w:r>
      <w:r w:rsidRPr="000A61B1">
        <w:rPr>
          <w:u w:val="single"/>
          <w:lang w:val="sr-Latn-RS"/>
        </w:rPr>
        <w:t xml:space="preserve">01.05.2003 </w:t>
      </w:r>
      <w:r w:rsidRPr="000A61B1">
        <w:rPr>
          <w:u w:val="single"/>
          <w:lang w:val="sr-Cyrl-CS"/>
        </w:rPr>
        <w:t>год</w:t>
      </w:r>
      <w:r w:rsidRPr="000A61B1">
        <w:rPr>
          <w:lang w:val="sr-Cyrl-CS"/>
        </w:rPr>
        <w:t xml:space="preserve">. </w:t>
      </w:r>
      <w:r w:rsidRPr="000A61B1">
        <w:rPr>
          <w:lang w:val="sr-Latn-RS"/>
        </w:rPr>
        <w:t xml:space="preserve">                               </w:t>
      </w:r>
      <w:r w:rsidRPr="000A61B1">
        <w:rPr>
          <w:lang w:val="sr-Cyrl-CS"/>
        </w:rPr>
        <w:t xml:space="preserve"> =   5.547.986 €</w:t>
      </w:r>
    </w:p>
    <w:p w:rsidR="000A61B1" w:rsidRPr="000A61B1" w:rsidRDefault="000A61B1" w:rsidP="000A61B1">
      <w:pPr>
        <w:spacing w:before="240"/>
        <w:jc w:val="both"/>
        <w:rPr>
          <w:b/>
          <w:lang w:val="sr-Cyrl-CS"/>
        </w:rPr>
      </w:pPr>
      <w:r w:rsidRPr="000A61B1">
        <w:rPr>
          <w:b/>
          <w:lang w:val="sr-Cyrl-CS"/>
        </w:rPr>
        <w:t>Стање обавеза према Реп.Србији: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Cyrl-RS"/>
        </w:rPr>
        <w:t>3</w:t>
      </w:r>
      <w:r w:rsidRPr="000A61B1">
        <w:rPr>
          <w:b/>
          <w:lang w:val="sr-Cyrl-CS"/>
        </w:rPr>
        <w:t xml:space="preserve">.год.    =      </w:t>
      </w:r>
      <w:r w:rsidRPr="000A61B1">
        <w:rPr>
          <w:b/>
          <w:lang w:val="sr-Latn-RS"/>
        </w:rPr>
        <w:t>342</w:t>
      </w:r>
      <w:r w:rsidRPr="000A61B1">
        <w:rPr>
          <w:b/>
          <w:lang w:val="sr-Cyrl-RS"/>
        </w:rPr>
        <w:t>.</w:t>
      </w:r>
      <w:r w:rsidRPr="000A61B1">
        <w:rPr>
          <w:b/>
          <w:lang w:val="sr-Latn-RS"/>
        </w:rPr>
        <w:t>223</w:t>
      </w:r>
      <w:r w:rsidRPr="000A61B1">
        <w:rPr>
          <w:b/>
          <w:lang w:val="sr-Cyrl-RS"/>
        </w:rPr>
        <w:t>,33</w:t>
      </w:r>
      <w:r w:rsidRPr="000A61B1">
        <w:rPr>
          <w:b/>
          <w:lang w:val="sr-Cyrl-CS"/>
        </w:rPr>
        <w:t xml:space="preserve"> </w:t>
      </w:r>
      <w:r w:rsidRPr="000A61B1">
        <w:rPr>
          <w:lang w:val="sr-Cyrl-CS"/>
        </w:rPr>
        <w:t>€</w:t>
      </w:r>
    </w:p>
    <w:p w:rsidR="000A61B1" w:rsidRPr="000A61B1" w:rsidRDefault="000A61B1" w:rsidP="000A61B1">
      <w:pPr>
        <w:jc w:val="both"/>
        <w:rPr>
          <w:lang w:val="sr-Cyrl-CS"/>
        </w:rPr>
      </w:pPr>
      <w:r w:rsidRPr="000A61B1">
        <w:rPr>
          <w:lang w:val="sr-Latn-RS"/>
        </w:rPr>
        <w:t xml:space="preserve">   </w:t>
      </w:r>
      <w:r w:rsidRPr="000A61B1">
        <w:rPr>
          <w:lang w:val="sr-Cyrl-CS"/>
        </w:rPr>
        <w:tab/>
      </w:r>
      <w:r w:rsidRPr="000A61B1">
        <w:rPr>
          <w:lang w:val="sr-Latn-RS"/>
        </w:rPr>
        <w:tab/>
      </w:r>
      <w:r w:rsidRPr="000A61B1">
        <w:rPr>
          <w:lang w:val="sr-Latn-RS"/>
        </w:rPr>
        <w:tab/>
      </w:r>
      <w:r w:rsidRPr="000A61B1">
        <w:rPr>
          <w:lang w:val="sr-Latn-RS"/>
        </w:rPr>
        <w:tab/>
      </w:r>
    </w:p>
    <w:p w:rsidR="000A61B1" w:rsidRPr="000A61B1" w:rsidRDefault="000A61B1" w:rsidP="000A61B1">
      <w:pPr>
        <w:jc w:val="both"/>
        <w:rPr>
          <w:lang w:val="sr-Cyrl-CS"/>
        </w:rPr>
      </w:pPr>
      <w:r w:rsidRPr="000A61B1">
        <w:rPr>
          <w:b/>
          <w:lang w:val="sr-Cyrl-CS"/>
        </w:rPr>
        <w:t>Стање обавеза према Реп.Србији: 3</w:t>
      </w:r>
      <w:r w:rsidRPr="000A61B1">
        <w:rPr>
          <w:b/>
          <w:lang w:val="sr-Latn-RS"/>
        </w:rPr>
        <w:t>1</w:t>
      </w:r>
      <w:r w:rsidRPr="000A61B1">
        <w:rPr>
          <w:b/>
          <w:lang w:val="sr-Cyrl-CS"/>
        </w:rPr>
        <w:t>.</w:t>
      </w:r>
      <w:r w:rsidRPr="000A61B1">
        <w:rPr>
          <w:b/>
          <w:lang w:val="sr-Latn-RS"/>
        </w:rPr>
        <w:t>12</w:t>
      </w:r>
      <w:r w:rsidRPr="000A61B1">
        <w:rPr>
          <w:b/>
          <w:lang w:val="sr-Cyrl-CS"/>
        </w:rPr>
        <w:t>.202</w:t>
      </w:r>
      <w:r w:rsidRPr="000A61B1">
        <w:rPr>
          <w:b/>
          <w:lang w:val="sr-Cyrl-RS"/>
        </w:rPr>
        <w:t>3</w:t>
      </w:r>
      <w:r w:rsidRPr="000A61B1">
        <w:rPr>
          <w:b/>
          <w:lang w:val="sr-Cyrl-CS"/>
        </w:rPr>
        <w:t xml:space="preserve">. год. </w:t>
      </w:r>
      <w:r w:rsidRPr="000A61B1">
        <w:rPr>
          <w:lang w:val="sr-Cyrl-CS"/>
        </w:rPr>
        <w:tab/>
      </w:r>
      <w:r w:rsidRPr="000A61B1">
        <w:rPr>
          <w:lang w:val="sr-Latn-RS"/>
        </w:rPr>
        <w:t>(</w:t>
      </w:r>
      <w:r w:rsidRPr="000A61B1">
        <w:rPr>
          <w:lang w:val="sr-Cyrl-RS"/>
        </w:rPr>
        <w:t>курс</w:t>
      </w:r>
      <w:r w:rsidRPr="000A61B1">
        <w:rPr>
          <w:lang w:val="sr-Latn-RS"/>
        </w:rPr>
        <w:t xml:space="preserve"> 117,1737 </w:t>
      </w:r>
      <w:r w:rsidRPr="000A61B1">
        <w:rPr>
          <w:lang w:val="sr-Cyrl-RS"/>
        </w:rPr>
        <w:t>)</w:t>
      </w:r>
      <w:r w:rsidRPr="000A61B1">
        <w:rPr>
          <w:lang w:val="sr-Latn-RS"/>
        </w:rPr>
        <w:tab/>
      </w:r>
      <w:r w:rsidRPr="000A61B1">
        <w:rPr>
          <w:lang w:val="sr-Cyrl-CS"/>
        </w:rPr>
        <w:t xml:space="preserve">  </w:t>
      </w:r>
    </w:p>
    <w:p w:rsidR="000A61B1" w:rsidRPr="000A61B1" w:rsidRDefault="000A61B1" w:rsidP="000A61B1">
      <w:pPr>
        <w:jc w:val="both"/>
        <w:rPr>
          <w:lang w:val="sr-Cyrl-CS"/>
        </w:rPr>
      </w:pPr>
      <w:r w:rsidRPr="000A61B1">
        <w:rPr>
          <w:lang w:val="sr-Cyrl-CS"/>
        </w:rPr>
        <w:t xml:space="preserve">                                                                                           = </w:t>
      </w:r>
      <w:r w:rsidRPr="000A61B1">
        <w:rPr>
          <w:b/>
          <w:lang w:val="sr-Latn-RS"/>
        </w:rPr>
        <w:t>40.099.573,80</w:t>
      </w:r>
      <w:r w:rsidRPr="000A61B1">
        <w:rPr>
          <w:lang w:val="sr-Latn-RS"/>
        </w:rPr>
        <w:t xml:space="preserve"> </w:t>
      </w:r>
      <w:r w:rsidRPr="000A61B1">
        <w:rPr>
          <w:lang w:val="sr-Cyrl-CS"/>
        </w:rPr>
        <w:t>дин.</w:t>
      </w:r>
    </w:p>
    <w:p w:rsidR="000A61B1" w:rsidRPr="000A61B1" w:rsidRDefault="000A61B1" w:rsidP="000A61B1">
      <w:pPr>
        <w:jc w:val="both"/>
        <w:rPr>
          <w:lang w:val="sr-Cyrl-CS"/>
        </w:rPr>
      </w:pPr>
    </w:p>
    <w:p w:rsidR="000A61B1" w:rsidRPr="000A61B1" w:rsidRDefault="000A61B1" w:rsidP="000A61B1">
      <w:pPr>
        <w:jc w:val="both"/>
        <w:rPr>
          <w:lang w:val="sr-Cyrl-CS"/>
        </w:rPr>
      </w:pPr>
      <w:r w:rsidRPr="000A61B1">
        <w:rPr>
          <w:lang w:val="sr-Cyrl-CS"/>
        </w:rPr>
        <w:t xml:space="preserve">Издвојено из буџета града у </w:t>
      </w:r>
    </w:p>
    <w:p w:rsidR="000A61B1" w:rsidRPr="000A61B1" w:rsidRDefault="000A61B1" w:rsidP="000A61B1">
      <w:pPr>
        <w:jc w:val="both"/>
        <w:rPr>
          <w:lang w:val="sr-Cyrl-CS"/>
        </w:rPr>
      </w:pPr>
      <w:r w:rsidRPr="000A61B1">
        <w:rPr>
          <w:lang w:val="sr-Cyrl-CS"/>
        </w:rPr>
        <w:t>202</w:t>
      </w:r>
      <w:r w:rsidRPr="000A61B1">
        <w:rPr>
          <w:lang w:val="sr-Cyrl-RS"/>
        </w:rPr>
        <w:t>3</w:t>
      </w:r>
      <w:r w:rsidRPr="000A61B1">
        <w:rPr>
          <w:lang w:val="sr-Cyrl-CS"/>
        </w:rPr>
        <w:t>. години за отплату обавезе</w:t>
      </w:r>
      <w:r w:rsidRPr="000A61B1">
        <w:rPr>
          <w:lang w:val="sr-Cyrl-CS"/>
        </w:rPr>
        <w:tab/>
      </w:r>
      <w:r w:rsidRPr="000A61B1">
        <w:rPr>
          <w:lang w:val="sr-Latn-RS"/>
        </w:rPr>
        <w:tab/>
      </w:r>
      <w:r w:rsidRPr="000A61B1">
        <w:rPr>
          <w:lang w:val="sr-Latn-RS"/>
        </w:rPr>
        <w:tab/>
      </w:r>
      <w:r w:rsidRPr="000A61B1">
        <w:rPr>
          <w:lang w:val="sr-Latn-RS"/>
        </w:rPr>
        <w:tab/>
      </w:r>
      <w:r w:rsidRPr="000A61B1">
        <w:rPr>
          <w:lang w:val="sr-Cyrl-CS"/>
        </w:rPr>
        <w:t xml:space="preserve">   =  </w:t>
      </w:r>
      <w:r w:rsidRPr="000A61B1">
        <w:rPr>
          <w:lang w:val="sr-Latn-RS"/>
        </w:rPr>
        <w:t xml:space="preserve">   </w:t>
      </w:r>
      <w:r w:rsidRPr="000A61B1">
        <w:rPr>
          <w:b/>
          <w:lang w:val="sr-Latn-RS"/>
        </w:rPr>
        <w:t>2</w:t>
      </w:r>
      <w:r w:rsidRPr="000A61B1">
        <w:rPr>
          <w:b/>
          <w:lang w:val="sr-Cyrl-RS"/>
        </w:rPr>
        <w:t>0.</w:t>
      </w:r>
      <w:r w:rsidRPr="000A61B1">
        <w:rPr>
          <w:b/>
          <w:lang w:val="sr-Latn-RS"/>
        </w:rPr>
        <w:t>120</w:t>
      </w:r>
      <w:r w:rsidRPr="000A61B1">
        <w:rPr>
          <w:b/>
          <w:lang w:val="sr-Cyrl-RS"/>
        </w:rPr>
        <w:t>.</w:t>
      </w:r>
      <w:r w:rsidRPr="000A61B1">
        <w:rPr>
          <w:b/>
          <w:lang w:val="sr-Latn-RS"/>
        </w:rPr>
        <w:t>332,85</w:t>
      </w:r>
      <w:r w:rsidRPr="000A61B1">
        <w:rPr>
          <w:lang w:val="sr-Cyrl-CS"/>
        </w:rPr>
        <w:t xml:space="preserve"> дин.</w:t>
      </w:r>
    </w:p>
    <w:p w:rsidR="000A61B1" w:rsidRPr="000A61B1" w:rsidRDefault="000A61B1" w:rsidP="000A61B1">
      <w:pPr>
        <w:jc w:val="both"/>
        <w:rPr>
          <w:i/>
          <w:lang w:val="sr-Cyrl-CS"/>
        </w:rPr>
      </w:pPr>
    </w:p>
    <w:p w:rsidR="000A61B1" w:rsidRPr="000A61B1" w:rsidRDefault="000A61B1" w:rsidP="000A61B1">
      <w:pPr>
        <w:jc w:val="both"/>
        <w:rPr>
          <w:i/>
          <w:lang w:val="sr-Cyrl-CS"/>
        </w:rPr>
      </w:pPr>
      <w:r w:rsidRPr="000A61B1">
        <w:rPr>
          <w:i/>
          <w:lang w:val="sr-Cyrl-CS"/>
        </w:rPr>
        <w:t>Напомена:Министарство финансија Републике Србије  је дописом бр.401-1231/2021-001 од 26.05.2021.обавестило град Ниш да је сагласно да дуг који има према Републици  у износу од 684.447,33 евра град може  да измири у периоду од 4 (четири) године у 8 (осам) полугодишњих рата у складу са отплатним планом, саставним делом дописа, почев од 15.04.2022.године.</w:t>
      </w:r>
    </w:p>
    <w:p w:rsidR="000A61B1" w:rsidRDefault="000A61B1" w:rsidP="000A61B1">
      <w:pPr>
        <w:jc w:val="both"/>
        <w:rPr>
          <w:i/>
          <w:lang w:val="sr-Cyrl-CS"/>
        </w:rPr>
      </w:pPr>
      <w:r w:rsidRPr="000A61B1">
        <w:rPr>
          <w:i/>
          <w:lang w:val="sr-Cyrl-CS"/>
        </w:rPr>
        <w:tab/>
      </w:r>
      <w:r w:rsidRPr="000A61B1">
        <w:rPr>
          <w:i/>
          <w:lang w:val="sr-Cyrl-CS"/>
        </w:rPr>
        <w:tab/>
      </w:r>
    </w:p>
    <w:p w:rsidR="003A028C" w:rsidRDefault="003A028C" w:rsidP="000A61B1">
      <w:pPr>
        <w:jc w:val="both"/>
        <w:rPr>
          <w:i/>
          <w:lang w:val="sr-Cyrl-CS"/>
        </w:rPr>
      </w:pPr>
    </w:p>
    <w:p w:rsidR="003A028C" w:rsidRDefault="003A028C" w:rsidP="000A61B1">
      <w:pPr>
        <w:jc w:val="both"/>
        <w:rPr>
          <w:i/>
          <w:lang w:val="sr-Cyrl-CS"/>
        </w:rPr>
      </w:pPr>
    </w:p>
    <w:p w:rsidR="003A028C" w:rsidRDefault="003A028C" w:rsidP="000A61B1">
      <w:pPr>
        <w:jc w:val="both"/>
        <w:rPr>
          <w:i/>
          <w:lang w:val="sr-Cyrl-CS"/>
        </w:rPr>
      </w:pPr>
    </w:p>
    <w:p w:rsidR="003A028C" w:rsidRDefault="003A028C" w:rsidP="000A61B1">
      <w:pPr>
        <w:jc w:val="both"/>
        <w:rPr>
          <w:i/>
          <w:lang w:val="sr-Cyrl-CS"/>
        </w:rPr>
      </w:pPr>
    </w:p>
    <w:p w:rsidR="003A028C" w:rsidRDefault="003A028C" w:rsidP="000A61B1">
      <w:pPr>
        <w:jc w:val="both"/>
        <w:rPr>
          <w:i/>
          <w:lang w:val="sr-Cyrl-CS"/>
        </w:rPr>
      </w:pPr>
    </w:p>
    <w:p w:rsidR="003A028C" w:rsidRDefault="003A028C" w:rsidP="000A61B1">
      <w:pPr>
        <w:jc w:val="both"/>
        <w:rPr>
          <w:i/>
          <w:lang w:val="sr-Cyrl-CS"/>
        </w:rPr>
      </w:pPr>
    </w:p>
    <w:p w:rsidR="003A028C" w:rsidRPr="000A61B1" w:rsidRDefault="003A028C" w:rsidP="000A61B1">
      <w:pPr>
        <w:jc w:val="both"/>
        <w:rPr>
          <w:i/>
          <w:lang w:val="sr-Cyrl-CS"/>
        </w:rPr>
      </w:pPr>
    </w:p>
    <w:p w:rsidR="000A61B1" w:rsidRPr="000A61B1" w:rsidRDefault="000A61B1" w:rsidP="000A61B1">
      <w:pPr>
        <w:rPr>
          <w:b/>
          <w:bCs/>
          <w:color w:val="FF0000"/>
          <w:lang w:val="sr-Cyrl-RS"/>
        </w:rPr>
      </w:pPr>
    </w:p>
    <w:p w:rsidR="00E83A2B" w:rsidRPr="000A61B1" w:rsidRDefault="00E83A2B" w:rsidP="00B70739">
      <w:pPr>
        <w:jc w:val="center"/>
        <w:rPr>
          <w:b/>
          <w:bCs/>
          <w:lang w:val="sr-Cyrl-RS"/>
        </w:rPr>
      </w:pPr>
    </w:p>
    <w:p w:rsidR="004A14E3" w:rsidRPr="0095007D" w:rsidRDefault="004A14E3" w:rsidP="004A14E3">
      <w:pPr>
        <w:jc w:val="center"/>
        <w:rPr>
          <w:b/>
          <w:bCs/>
          <w:lang w:val="en-US" w:eastAsia="en-US"/>
        </w:rPr>
      </w:pPr>
      <w:r w:rsidRPr="0095007D">
        <w:rPr>
          <w:b/>
          <w:bCs/>
          <w:lang w:val="sr-Cyrl-RS" w:eastAsia="en-US"/>
        </w:rPr>
        <w:t xml:space="preserve">ИЗВЕШТАЈ </w:t>
      </w:r>
      <w:r w:rsidRPr="0095007D">
        <w:rPr>
          <w:b/>
          <w:bCs/>
          <w:lang w:val="en-US" w:eastAsia="en-US"/>
        </w:rPr>
        <w:t>О КОРИШЋЕЊУ</w:t>
      </w:r>
      <w:r w:rsidRPr="0095007D">
        <w:rPr>
          <w:b/>
          <w:bCs/>
          <w:lang w:val="sr-Cyrl-RS" w:eastAsia="en-US"/>
        </w:rPr>
        <w:t xml:space="preserve"> </w:t>
      </w:r>
      <w:r w:rsidRPr="0095007D">
        <w:rPr>
          <w:b/>
          <w:bCs/>
          <w:lang w:val="en-US" w:eastAsia="en-US"/>
        </w:rPr>
        <w:t xml:space="preserve">СРЕДСТАВА ТЕКУЋЕ БУЏЕТСКЕ </w:t>
      </w:r>
    </w:p>
    <w:p w:rsidR="004A14E3" w:rsidRPr="00682254" w:rsidRDefault="004A14E3" w:rsidP="004A14E3">
      <w:pPr>
        <w:jc w:val="center"/>
        <w:rPr>
          <w:b/>
          <w:bCs/>
          <w:lang w:val="sr-Cyrl-RS" w:eastAsia="en-US"/>
        </w:rPr>
      </w:pPr>
      <w:r w:rsidRPr="0095007D">
        <w:rPr>
          <w:b/>
          <w:bCs/>
          <w:lang w:val="en-US" w:eastAsia="en-US"/>
        </w:rPr>
        <w:t xml:space="preserve">РЕЗЕРВЕ У </w:t>
      </w:r>
      <w:r>
        <w:rPr>
          <w:b/>
          <w:bCs/>
          <w:lang w:val="sr-Cyrl-RS" w:eastAsia="en-US"/>
        </w:rPr>
        <w:t>ПЕРИОДУ ОД 01.01.-31.12</w:t>
      </w:r>
      <w:r w:rsidRPr="0095007D">
        <w:rPr>
          <w:b/>
          <w:bCs/>
          <w:lang w:val="sr-Cyrl-RS" w:eastAsia="en-US"/>
        </w:rPr>
        <w:t>.</w:t>
      </w:r>
      <w:r w:rsidRPr="0095007D">
        <w:rPr>
          <w:b/>
          <w:bCs/>
          <w:lang w:val="en-US" w:eastAsia="en-US"/>
        </w:rPr>
        <w:t>20</w:t>
      </w:r>
      <w:r w:rsidRPr="0095007D">
        <w:rPr>
          <w:b/>
          <w:bCs/>
          <w:lang w:val="sr-Cyrl-RS" w:eastAsia="en-US"/>
        </w:rPr>
        <w:t>2</w:t>
      </w:r>
      <w:r w:rsidRPr="0095007D">
        <w:rPr>
          <w:b/>
          <w:bCs/>
          <w:lang w:val="sr-Latn-RS" w:eastAsia="en-US"/>
        </w:rPr>
        <w:t>3</w:t>
      </w:r>
      <w:r w:rsidRPr="0095007D">
        <w:rPr>
          <w:b/>
          <w:bCs/>
          <w:lang w:val="sr-Cyrl-RS" w:eastAsia="en-US"/>
        </w:rPr>
        <w:t>.</w:t>
      </w:r>
      <w:r w:rsidRPr="0095007D">
        <w:rPr>
          <w:b/>
          <w:bCs/>
          <w:lang w:val="en-US" w:eastAsia="en-US"/>
        </w:rPr>
        <w:t xml:space="preserve"> ГОДИН</w:t>
      </w:r>
      <w:r w:rsidR="00682254">
        <w:rPr>
          <w:b/>
          <w:bCs/>
          <w:lang w:val="sr-Cyrl-RS" w:eastAsia="en-US"/>
        </w:rPr>
        <w:t>Е</w:t>
      </w:r>
    </w:p>
    <w:p w:rsidR="004A14E3" w:rsidRPr="0095007D" w:rsidRDefault="004A14E3" w:rsidP="004A14E3">
      <w:pPr>
        <w:ind w:firstLine="720"/>
        <w:rPr>
          <w:lang w:val="sr-Cyrl-RS" w:eastAsia="en-US"/>
        </w:rPr>
      </w:pPr>
    </w:p>
    <w:p w:rsidR="004A14E3" w:rsidRPr="0095007D" w:rsidRDefault="004A14E3" w:rsidP="004A14E3">
      <w:pPr>
        <w:ind w:firstLine="720"/>
        <w:jc w:val="both"/>
        <w:rPr>
          <w:b/>
          <w:bCs/>
          <w:lang w:val="sr-Cyrl-RS" w:eastAsia="en-US"/>
        </w:rPr>
      </w:pPr>
      <w:r w:rsidRPr="0095007D">
        <w:rPr>
          <w:lang w:val="en-US" w:eastAsia="en-US"/>
        </w:rPr>
        <w:t>На основу члана 69. Закона о буџетском систему средства текуће буџетске резерве користе се за непланиране сврхе за које нису извршене апропријације, или за сврхе за које се у току године покаже да</w:t>
      </w:r>
      <w:r w:rsidRPr="0095007D">
        <w:rPr>
          <w:lang w:val="sr-Cyrl-RS" w:eastAsia="en-US"/>
        </w:rPr>
        <w:t xml:space="preserve"> </w:t>
      </w:r>
      <w:r w:rsidRPr="0095007D">
        <w:rPr>
          <w:lang w:val="en-US" w:eastAsia="en-US"/>
        </w:rPr>
        <w:t xml:space="preserve"> апропријације нису биле довољне.</w:t>
      </w:r>
    </w:p>
    <w:p w:rsidR="004A14E3" w:rsidRPr="0095007D" w:rsidRDefault="004A14E3" w:rsidP="004A14E3">
      <w:pPr>
        <w:jc w:val="both"/>
        <w:rPr>
          <w:lang w:val="sr-Cyrl-RS" w:eastAsia="en-US"/>
        </w:rPr>
      </w:pPr>
      <w:r w:rsidRPr="0095007D">
        <w:rPr>
          <w:lang w:val="en-US" w:eastAsia="en-US"/>
        </w:rPr>
        <w:t xml:space="preserve">               Одлуку о употреби средстава текуће буџетске резерве доноси Градоначелник, на предлог </w:t>
      </w:r>
      <w:r w:rsidRPr="0095007D">
        <w:rPr>
          <w:lang w:val="sr-Cyrl-RS" w:eastAsia="en-US"/>
        </w:rPr>
        <w:t xml:space="preserve">Градске управе </w:t>
      </w:r>
      <w:r w:rsidRPr="0095007D">
        <w:rPr>
          <w:lang w:val="en-US" w:eastAsia="en-US"/>
        </w:rPr>
        <w:t>за финансије. Решења о употреби средстава текуће буџетске резерве донета су за финансирање следећих расхода буџетских корисника:</w:t>
      </w:r>
    </w:p>
    <w:tbl>
      <w:tblPr>
        <w:tblW w:w="0" w:type="auto"/>
        <w:jc w:val="center"/>
        <w:tblLayout w:type="fixed"/>
        <w:tblLook w:val="04A0" w:firstRow="1" w:lastRow="0" w:firstColumn="1" w:lastColumn="0" w:noHBand="0" w:noVBand="1"/>
      </w:tblPr>
      <w:tblGrid>
        <w:gridCol w:w="574"/>
        <w:gridCol w:w="4070"/>
        <w:gridCol w:w="1534"/>
        <w:gridCol w:w="1166"/>
        <w:gridCol w:w="1216"/>
        <w:gridCol w:w="2202"/>
      </w:tblGrid>
      <w:tr w:rsidR="004A14E3" w:rsidRPr="004A14E3" w:rsidTr="0084540C">
        <w:trPr>
          <w:trHeight w:val="453"/>
          <w:tblHeader/>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Ред. број</w:t>
            </w:r>
          </w:p>
        </w:tc>
        <w:tc>
          <w:tcPr>
            <w:tcW w:w="4070" w:type="dxa"/>
            <w:tcBorders>
              <w:top w:val="single" w:sz="4" w:space="0" w:color="auto"/>
              <w:left w:val="nil"/>
              <w:bottom w:val="single" w:sz="4" w:space="0" w:color="auto"/>
              <w:right w:val="single" w:sz="4" w:space="0" w:color="auto"/>
            </w:tcBorders>
            <w:shd w:val="clear" w:color="auto" w:fill="auto"/>
            <w:noWrap/>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Назив корисника</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Број решења</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Датум</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Износ</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4A14E3" w:rsidRPr="004A14E3" w:rsidRDefault="004A14E3" w:rsidP="00FC6631">
            <w:pPr>
              <w:jc w:val="center"/>
              <w:rPr>
                <w:bCs/>
                <w:sz w:val="20"/>
                <w:szCs w:val="20"/>
                <w:lang w:val="en-US" w:eastAsia="en-US"/>
              </w:rPr>
            </w:pPr>
            <w:r w:rsidRPr="004A14E3">
              <w:rPr>
                <w:bCs/>
                <w:sz w:val="20"/>
                <w:szCs w:val="20"/>
                <w:lang w:val="en-US" w:eastAsia="en-US"/>
              </w:rPr>
              <w:t>Н а м е н а</w:t>
            </w:r>
          </w:p>
        </w:tc>
      </w:tr>
      <w:tr w:rsidR="004A14E3" w:rsidRPr="004A14E3" w:rsidTr="0084540C">
        <w:trPr>
          <w:trHeight w:val="414"/>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en-US" w:eastAsia="en-US"/>
              </w:rPr>
              <w:t>1.</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48/2023-01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10.01.2023.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Cyrl-RS" w:eastAsia="en-US"/>
              </w:rPr>
            </w:pPr>
            <w:r w:rsidRPr="004A14E3">
              <w:rPr>
                <w:sz w:val="20"/>
                <w:szCs w:val="20"/>
                <w:lang w:val="sr-Cyrl-RS" w:eastAsia="en-US"/>
              </w:rPr>
              <w:t>1.500.000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накнаду трошкова за куповину уџбеника за децу особа са инвалидитетом</w:t>
            </w:r>
          </w:p>
        </w:tc>
      </w:tr>
      <w:tr w:rsidR="004A14E3" w:rsidRPr="004A14E3" w:rsidTr="0084540C">
        <w:trPr>
          <w:trHeight w:val="414"/>
          <w:jc w:val="center"/>
        </w:trPr>
        <w:tc>
          <w:tcPr>
            <w:tcW w:w="574" w:type="dxa"/>
            <w:tcBorders>
              <w:top w:val="nil"/>
              <w:left w:val="single" w:sz="4" w:space="0" w:color="auto"/>
              <w:bottom w:val="single" w:sz="4" w:space="0" w:color="auto"/>
              <w:right w:val="single" w:sz="4" w:space="0" w:color="auto"/>
            </w:tcBorders>
            <w:shd w:val="clear" w:color="auto" w:fill="auto"/>
            <w:noWrap/>
            <w:hideMark/>
          </w:tcPr>
          <w:p w:rsidR="004A14E3" w:rsidRPr="004A14E3" w:rsidRDefault="004A14E3" w:rsidP="00FC6631">
            <w:pPr>
              <w:jc w:val="center"/>
              <w:rPr>
                <w:sz w:val="20"/>
                <w:szCs w:val="20"/>
                <w:lang w:val="en-US" w:eastAsia="en-US"/>
              </w:rPr>
            </w:pPr>
            <w:r w:rsidRPr="004A14E3">
              <w:rPr>
                <w:sz w:val="20"/>
                <w:szCs w:val="20"/>
                <w:lang w:val="en-US" w:eastAsia="en-US"/>
              </w:rPr>
              <w:t>2.</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комуналне делатности и инспекцијске послове</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180/2023-01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23.01.2023.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11.884.000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преузете обавезе и закључење уговора са ЈКП "Горица" и ЈКП "Наиссус" Ниш-</w:t>
            </w:r>
          </w:p>
        </w:tc>
      </w:tr>
      <w:tr w:rsidR="004A14E3" w:rsidRPr="004A14E3" w:rsidTr="0084540C">
        <w:trPr>
          <w:trHeight w:val="538"/>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en-US" w:eastAsia="en-US"/>
              </w:rPr>
              <w:t>3.</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имовину и одрживи развој</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202/2023-01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Cyrl-RS" w:eastAsia="en-US"/>
              </w:rPr>
              <w:t>23.01.2023.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2.000.000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набавку опреме за заштиту животне средине</w:t>
            </w:r>
          </w:p>
        </w:tc>
      </w:tr>
      <w:tr w:rsidR="004A14E3" w:rsidRPr="004A14E3" w:rsidTr="0084540C">
        <w:trPr>
          <w:trHeight w:val="621"/>
          <w:jc w:val="center"/>
        </w:trPr>
        <w:tc>
          <w:tcPr>
            <w:tcW w:w="574" w:type="dxa"/>
            <w:tcBorders>
              <w:top w:val="nil"/>
              <w:left w:val="single" w:sz="4" w:space="0" w:color="000000"/>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4.</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Градоначелник</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324/2023-01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01.02.2023.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15.000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уплату годишње чланарине Лиги историјских градова, а у циљу међународне промоције историјског и културног наслеђа Града Ниша, као и успостављање сарадње са другим градовима чланицама</w:t>
            </w:r>
          </w:p>
        </w:tc>
      </w:tr>
      <w:tr w:rsidR="004A14E3" w:rsidRPr="004A14E3" w:rsidTr="0084540C">
        <w:trPr>
          <w:trHeight w:val="425"/>
          <w:jc w:val="center"/>
        </w:trPr>
        <w:tc>
          <w:tcPr>
            <w:tcW w:w="574" w:type="dxa"/>
            <w:tcBorders>
              <w:top w:val="nil"/>
              <w:left w:val="single" w:sz="4" w:space="0" w:color="000000"/>
              <w:bottom w:val="single" w:sz="4" w:space="0" w:color="auto"/>
              <w:right w:val="single" w:sz="4" w:space="0" w:color="000000"/>
            </w:tcBorders>
            <w:shd w:val="clear" w:color="auto" w:fill="auto"/>
            <w:hideMark/>
          </w:tcPr>
          <w:p w:rsidR="004A14E3" w:rsidRPr="004A14E3" w:rsidRDefault="004A14E3" w:rsidP="00FC6631">
            <w:pPr>
              <w:jc w:val="center"/>
              <w:rPr>
                <w:sz w:val="20"/>
                <w:szCs w:val="20"/>
                <w:lang w:val="sr-Cyrl-RS" w:eastAsia="en-US"/>
              </w:rPr>
            </w:pPr>
            <w:r w:rsidRPr="004A14E3">
              <w:rPr>
                <w:sz w:val="20"/>
                <w:szCs w:val="20"/>
                <w:lang w:val="sr-Cyrl-RS" w:eastAsia="en-US"/>
              </w:rPr>
              <w:t>5.</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nil"/>
              <w:left w:val="nil"/>
              <w:bottom w:val="single" w:sz="4" w:space="0" w:color="auto"/>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369/2023-01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02.02.2023.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26.400.000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Центру за пружање услуга социјалне заштите "Мара" Ниш због увођења нових услуга персонални асистенти и лични пратиоци деце</w:t>
            </w:r>
          </w:p>
        </w:tc>
      </w:tr>
      <w:tr w:rsidR="004A14E3" w:rsidRPr="004A14E3" w:rsidTr="0084540C">
        <w:trPr>
          <w:trHeight w:val="559"/>
          <w:jc w:val="center"/>
        </w:trPr>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4A14E3" w:rsidRPr="004A14E3" w:rsidRDefault="004A14E3" w:rsidP="00FC6631">
            <w:pPr>
              <w:jc w:val="center"/>
              <w:rPr>
                <w:sz w:val="20"/>
                <w:szCs w:val="20"/>
                <w:lang w:val="sr-Cyrl-RS" w:eastAsia="en-US"/>
              </w:rPr>
            </w:pPr>
            <w:r w:rsidRPr="004A14E3">
              <w:rPr>
                <w:sz w:val="20"/>
                <w:szCs w:val="20"/>
                <w:lang w:val="sr-Cyrl-RS" w:eastAsia="en-US"/>
              </w:rPr>
              <w:t>6.</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444/2023-01</w:t>
            </w:r>
          </w:p>
        </w:tc>
        <w:tc>
          <w:tcPr>
            <w:tcW w:w="1166" w:type="dxa"/>
            <w:tcBorders>
              <w:top w:val="nil"/>
              <w:left w:val="single" w:sz="4" w:space="0" w:color="auto"/>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13.02.2023.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5.000.000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Latn-RS" w:eastAsia="en-US"/>
              </w:rPr>
            </w:pPr>
            <w:r w:rsidRPr="004A14E3">
              <w:rPr>
                <w:sz w:val="20"/>
                <w:szCs w:val="20"/>
                <w:lang w:val="sr-Cyrl-RS" w:eastAsia="en-US"/>
              </w:rPr>
              <w:t xml:space="preserve">За одржавање Интернационалног џез фестивала </w:t>
            </w:r>
            <w:r w:rsidRPr="004A14E3">
              <w:rPr>
                <w:sz w:val="20"/>
                <w:szCs w:val="20"/>
                <w:lang w:val="sr-Latn-RS" w:eastAsia="en-US"/>
              </w:rPr>
              <w:t>Nišville 2023</w:t>
            </w:r>
          </w:p>
        </w:tc>
      </w:tr>
      <w:tr w:rsidR="004A14E3" w:rsidRPr="004A14E3" w:rsidTr="0084540C">
        <w:trPr>
          <w:trHeight w:val="367"/>
          <w:jc w:val="center"/>
        </w:trPr>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sr-Cyrl-RS" w:eastAsia="en-US"/>
              </w:rPr>
              <w:t>7</w:t>
            </w:r>
            <w:r w:rsidRPr="004A14E3">
              <w:rPr>
                <w:sz w:val="20"/>
                <w:szCs w:val="20"/>
                <w:lang w:val="en-US" w:eastAsia="en-US"/>
              </w:rPr>
              <w:t>.</w:t>
            </w:r>
          </w:p>
        </w:tc>
        <w:tc>
          <w:tcPr>
            <w:tcW w:w="4070"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624/2023-01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02.03.2023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2.396.000</w:t>
            </w:r>
          </w:p>
          <w:p w:rsidR="004A14E3" w:rsidRPr="004A14E3" w:rsidRDefault="004A14E3" w:rsidP="00FC6631">
            <w:pPr>
              <w:jc w:val="right"/>
              <w:rPr>
                <w:sz w:val="20"/>
                <w:szCs w:val="20"/>
                <w:lang w:val="sr-Latn-RS" w:eastAsia="en-US"/>
              </w:rPr>
            </w:pP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Центру за пружање услуга социјалне заштите "Мара"</w:t>
            </w:r>
            <w:r w:rsidRPr="004A14E3">
              <w:rPr>
                <w:sz w:val="20"/>
                <w:szCs w:val="20"/>
                <w:lang w:val="sr-Latn-RS" w:eastAsia="en-US"/>
              </w:rPr>
              <w:t xml:space="preserve"> </w:t>
            </w:r>
            <w:r w:rsidRPr="004A14E3">
              <w:rPr>
                <w:sz w:val="20"/>
                <w:szCs w:val="20"/>
                <w:lang w:val="sr-Cyrl-RS" w:eastAsia="en-US"/>
              </w:rPr>
              <w:t>Ниш за ангажовање додатних извршиоца због увођења нове услуге лични пратиоци</w:t>
            </w:r>
            <w:r w:rsidRPr="004A14E3">
              <w:rPr>
                <w:sz w:val="20"/>
                <w:szCs w:val="20"/>
                <w:lang w:val="sr-Latn-RS" w:eastAsia="en-US"/>
              </w:rPr>
              <w:t xml:space="preserve"> </w:t>
            </w:r>
            <w:r w:rsidRPr="004A14E3">
              <w:rPr>
                <w:sz w:val="20"/>
                <w:szCs w:val="20"/>
                <w:lang w:val="sr-Cyrl-RS" w:eastAsia="en-US"/>
              </w:rPr>
              <w:t>деце</w:t>
            </w:r>
          </w:p>
        </w:tc>
      </w:tr>
      <w:tr w:rsidR="004A14E3" w:rsidRPr="004A14E3" w:rsidTr="0084540C">
        <w:trPr>
          <w:trHeight w:val="207"/>
          <w:jc w:val="center"/>
        </w:trPr>
        <w:tc>
          <w:tcPr>
            <w:tcW w:w="574" w:type="dxa"/>
            <w:tcBorders>
              <w:top w:val="nil"/>
              <w:left w:val="single" w:sz="4" w:space="0" w:color="000000"/>
              <w:bottom w:val="single" w:sz="4" w:space="0" w:color="000000"/>
              <w:right w:val="single" w:sz="4" w:space="0" w:color="000000"/>
            </w:tcBorders>
            <w:shd w:val="clear" w:color="auto" w:fill="auto"/>
          </w:tcPr>
          <w:p w:rsidR="004A14E3" w:rsidRPr="004A14E3" w:rsidRDefault="004A14E3" w:rsidP="00FC6631">
            <w:pPr>
              <w:rPr>
                <w:sz w:val="20"/>
                <w:szCs w:val="20"/>
              </w:rPr>
            </w:pPr>
            <w:r w:rsidRPr="004A14E3">
              <w:rPr>
                <w:sz w:val="20"/>
                <w:szCs w:val="20"/>
                <w:lang w:val="sr-Cyrl-RS"/>
              </w:rPr>
              <w:t xml:space="preserve">   8</w:t>
            </w:r>
            <w:r w:rsidRPr="004A14E3">
              <w:rPr>
                <w:sz w:val="20"/>
                <w:szCs w:val="20"/>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Градоначелник</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rPr>
                <w:sz w:val="20"/>
                <w:szCs w:val="20"/>
              </w:rPr>
            </w:pPr>
            <w:r w:rsidRPr="004A14E3">
              <w:rPr>
                <w:sz w:val="20"/>
                <w:szCs w:val="20"/>
              </w:rPr>
              <w:t>518/2023-01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rPr>
                <w:sz w:val="20"/>
                <w:szCs w:val="20"/>
              </w:rPr>
            </w:pPr>
            <w:r w:rsidRPr="004A14E3">
              <w:rPr>
                <w:sz w:val="20"/>
                <w:szCs w:val="20"/>
              </w:rPr>
              <w:t>09.03.2023.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rPr>
            </w:pPr>
            <w:r w:rsidRPr="004A14E3">
              <w:rPr>
                <w:sz w:val="20"/>
                <w:szCs w:val="20"/>
              </w:rPr>
              <w:t>150.000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Чланство у институту региона европе (ИРЕ)</w:t>
            </w:r>
          </w:p>
        </w:tc>
      </w:tr>
      <w:tr w:rsidR="004A14E3" w:rsidRPr="004A14E3" w:rsidTr="0084540C">
        <w:trPr>
          <w:trHeight w:val="207"/>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sr-Cyrl-RS" w:eastAsia="en-US"/>
              </w:rPr>
              <w:t>9</w:t>
            </w:r>
            <w:r w:rsidRPr="004A14E3">
              <w:rPr>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en-US" w:eastAsia="en-US"/>
              </w:rPr>
              <w:t>Градск</w:t>
            </w:r>
            <w:r w:rsidRPr="004A14E3">
              <w:rPr>
                <w:sz w:val="20"/>
                <w:szCs w:val="20"/>
                <w:lang w:val="sr-Cyrl-RS" w:eastAsia="en-US"/>
              </w:rPr>
              <w:t>а</w:t>
            </w:r>
            <w:r w:rsidRPr="004A14E3">
              <w:rPr>
                <w:sz w:val="20"/>
                <w:szCs w:val="20"/>
                <w:lang w:val="en-US" w:eastAsia="en-US"/>
              </w:rPr>
              <w:t xml:space="preserve"> управ</w:t>
            </w:r>
            <w:r w:rsidRPr="004A14E3">
              <w:rPr>
                <w:sz w:val="20"/>
                <w:szCs w:val="20"/>
                <w:lang w:val="sr-Cyrl-RS" w:eastAsia="en-US"/>
              </w:rPr>
              <w:t>а</w:t>
            </w:r>
            <w:r w:rsidRPr="004A14E3">
              <w:rPr>
                <w:sz w:val="20"/>
                <w:szCs w:val="20"/>
                <w:lang w:val="en-US" w:eastAsia="en-US"/>
              </w:rPr>
              <w:t xml:space="preserve"> за имовину и одрживи развој</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709/2023-01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15.03.2023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9.000.000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Програма очувања и унапређења зеленила у функцији заштите животне средине Града Ниша за 2023. годину</w:t>
            </w:r>
          </w:p>
        </w:tc>
      </w:tr>
      <w:tr w:rsidR="004A14E3" w:rsidRPr="004A14E3" w:rsidTr="0084540C">
        <w:trPr>
          <w:trHeight w:val="414"/>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sr-Cyrl-RS" w:eastAsia="en-US"/>
              </w:rPr>
              <w:lastRenderedPageBreak/>
              <w:t>10</w:t>
            </w:r>
            <w:r w:rsidRPr="004A14E3">
              <w:rPr>
                <w:sz w:val="20"/>
                <w:szCs w:val="20"/>
                <w:lang w:val="en-US" w:eastAsia="en-US"/>
              </w:rPr>
              <w:t xml:space="preserve">. </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en-US" w:eastAsia="en-US"/>
              </w:rPr>
              <w:t>Канцелариј</w:t>
            </w:r>
            <w:r w:rsidRPr="004A14E3">
              <w:rPr>
                <w:sz w:val="20"/>
                <w:szCs w:val="20"/>
                <w:lang w:val="sr-Cyrl-RS" w:eastAsia="en-US"/>
              </w:rPr>
              <w:t xml:space="preserve">а </w:t>
            </w:r>
            <w:r w:rsidRPr="004A14E3">
              <w:rPr>
                <w:sz w:val="20"/>
                <w:szCs w:val="20"/>
                <w:lang w:val="en-US" w:eastAsia="en-US"/>
              </w:rPr>
              <w:t>за</w:t>
            </w:r>
            <w:r w:rsidRPr="004A14E3">
              <w:rPr>
                <w:sz w:val="20"/>
                <w:szCs w:val="20"/>
                <w:lang w:val="sr-Cyrl-RS" w:eastAsia="en-US"/>
              </w:rPr>
              <w:t xml:space="preserve"> </w:t>
            </w:r>
            <w:r w:rsidRPr="004A14E3">
              <w:rPr>
                <w:sz w:val="20"/>
                <w:szCs w:val="20"/>
                <w:lang w:val="en-US" w:eastAsia="en-US"/>
              </w:rPr>
              <w:t>локални економски развој</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778/2023-01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16.03.2023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Cyrl-RS" w:eastAsia="en-US"/>
              </w:rPr>
            </w:pPr>
            <w:r w:rsidRPr="004A14E3">
              <w:rPr>
                <w:sz w:val="20"/>
                <w:szCs w:val="20"/>
                <w:lang w:val="sr-Cyrl-RS" w:eastAsia="en-US"/>
              </w:rPr>
              <w:t>100.000.000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D22FAB">
              <w:rPr>
                <w:sz w:val="19"/>
                <w:szCs w:val="19"/>
                <w:lang w:val="sr-Cyrl-RS" w:eastAsia="en-US"/>
              </w:rPr>
              <w:t>За реализацију пројекта изградње и комуналне</w:t>
            </w:r>
            <w:r w:rsidRPr="004A14E3">
              <w:rPr>
                <w:sz w:val="20"/>
                <w:szCs w:val="20"/>
                <w:lang w:val="sr-Cyrl-RS" w:eastAsia="en-US"/>
              </w:rPr>
              <w:t xml:space="preserve"> инфраструктуре</w:t>
            </w:r>
          </w:p>
        </w:tc>
      </w:tr>
      <w:tr w:rsidR="004A14E3" w:rsidRPr="004A14E3" w:rsidTr="0084540C">
        <w:trPr>
          <w:trHeight w:val="414"/>
          <w:jc w:val="center"/>
        </w:trPr>
        <w:tc>
          <w:tcPr>
            <w:tcW w:w="574" w:type="dxa"/>
            <w:tcBorders>
              <w:top w:val="nil"/>
              <w:left w:val="single" w:sz="4" w:space="0" w:color="auto"/>
              <w:bottom w:val="single" w:sz="4" w:space="0" w:color="auto"/>
              <w:right w:val="single" w:sz="4" w:space="0" w:color="auto"/>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en-US" w:eastAsia="en-US"/>
              </w:rPr>
              <w:t>1</w:t>
            </w:r>
            <w:r w:rsidRPr="004A14E3">
              <w:rPr>
                <w:sz w:val="20"/>
                <w:szCs w:val="20"/>
                <w:lang w:val="sr-Cyrl-RS" w:eastAsia="en-US"/>
              </w:rPr>
              <w:t>1</w:t>
            </w:r>
            <w:r w:rsidRPr="004A14E3">
              <w:rPr>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en-US" w:eastAsia="en-US"/>
              </w:rPr>
              <w:t>Градска управа за друштвене делатности</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1204/2023-01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19.04.2023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Cyrl-RS" w:eastAsia="en-US"/>
              </w:rPr>
            </w:pPr>
            <w:r w:rsidRPr="004A14E3">
              <w:rPr>
                <w:sz w:val="20"/>
                <w:szCs w:val="20"/>
                <w:lang w:val="sr-Cyrl-RS" w:eastAsia="en-US"/>
              </w:rPr>
              <w:t>5.500.000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трошкове такмичења у Српској лиги – Исток (Фудбалски клуб „Будућност“ Поповац, Фудбалски клуб „Цар Константин“ и Омладински фудбалски клуб „Брзи Брод“).</w:t>
            </w:r>
          </w:p>
        </w:tc>
      </w:tr>
      <w:tr w:rsidR="004A14E3" w:rsidRPr="004A14E3" w:rsidTr="0084540C">
        <w:trPr>
          <w:trHeight w:val="404"/>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en-US" w:eastAsia="en-US"/>
              </w:rPr>
              <w:t>1</w:t>
            </w:r>
            <w:r w:rsidRPr="004A14E3">
              <w:rPr>
                <w:sz w:val="20"/>
                <w:szCs w:val="20"/>
                <w:lang w:val="sr-Cyrl-RS" w:eastAsia="en-US"/>
              </w:rPr>
              <w:t>2</w:t>
            </w:r>
            <w:r w:rsidRPr="004A14E3">
              <w:rPr>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en-US" w:eastAsia="en-US"/>
              </w:rPr>
              <w:t>Градска управа за друштвене делатности</w:t>
            </w:r>
          </w:p>
        </w:tc>
        <w:tc>
          <w:tcPr>
            <w:tcW w:w="1534" w:type="dxa"/>
            <w:tcBorders>
              <w:top w:val="nil"/>
              <w:left w:val="nil"/>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1422/2023-01</w:t>
            </w:r>
          </w:p>
        </w:tc>
        <w:tc>
          <w:tcPr>
            <w:tcW w:w="1166" w:type="dxa"/>
            <w:tcBorders>
              <w:top w:val="nil"/>
              <w:left w:val="nil"/>
              <w:bottom w:val="single" w:sz="4" w:space="0" w:color="000000"/>
              <w:right w:val="single" w:sz="4" w:space="0" w:color="000000"/>
            </w:tcBorders>
            <w:shd w:val="clear" w:color="auto" w:fill="auto"/>
            <w:noWrap/>
          </w:tcPr>
          <w:p w:rsidR="004A14E3" w:rsidRPr="004A14E3" w:rsidRDefault="004A14E3" w:rsidP="00FC6631">
            <w:pPr>
              <w:jc w:val="center"/>
              <w:rPr>
                <w:sz w:val="20"/>
                <w:szCs w:val="20"/>
                <w:lang w:val="sr-Cyrl-RS" w:eastAsia="en-US"/>
              </w:rPr>
            </w:pPr>
            <w:r w:rsidRPr="004A14E3">
              <w:rPr>
                <w:sz w:val="20"/>
                <w:szCs w:val="20"/>
                <w:lang w:val="sr-Cyrl-RS" w:eastAsia="en-US"/>
              </w:rPr>
              <w:t>26.04.2023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Latn-RS" w:eastAsia="en-US"/>
              </w:rPr>
            </w:pPr>
            <w:r w:rsidRPr="004A14E3">
              <w:rPr>
                <w:sz w:val="20"/>
                <w:szCs w:val="20"/>
                <w:lang w:val="sr-Latn-RS" w:eastAsia="en-US"/>
              </w:rPr>
              <w:t>3.500.000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За  набавку УПС уређаја са сувом батеријом неопходном за несметано напајање објеката електричном енергијом у случају нестанка струје установи спортски центар "Чаир"</w:t>
            </w:r>
          </w:p>
        </w:tc>
      </w:tr>
      <w:tr w:rsidR="004A14E3" w:rsidRPr="004A14E3" w:rsidTr="0084540C">
        <w:trPr>
          <w:trHeight w:val="414"/>
          <w:jc w:val="center"/>
        </w:trPr>
        <w:tc>
          <w:tcPr>
            <w:tcW w:w="574" w:type="dxa"/>
            <w:tcBorders>
              <w:top w:val="nil"/>
              <w:left w:val="single" w:sz="4" w:space="0" w:color="000000"/>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13.</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Канцелариј</w:t>
            </w:r>
            <w:r w:rsidRPr="004A14E3">
              <w:rPr>
                <w:sz w:val="20"/>
                <w:szCs w:val="20"/>
                <w:lang w:val="sr-Cyrl-RS"/>
              </w:rPr>
              <w:t>а</w:t>
            </w:r>
            <w:r w:rsidRPr="004A14E3">
              <w:rPr>
                <w:sz w:val="20"/>
                <w:szCs w:val="20"/>
              </w:rPr>
              <w:t xml:space="preserve"> за локални економски развој</w:t>
            </w:r>
          </w:p>
        </w:tc>
        <w:tc>
          <w:tcPr>
            <w:tcW w:w="1534" w:type="dxa"/>
            <w:tcBorders>
              <w:top w:val="nil"/>
              <w:left w:val="nil"/>
              <w:bottom w:val="single" w:sz="4" w:space="0" w:color="auto"/>
              <w:right w:val="single" w:sz="4" w:space="0" w:color="000000"/>
            </w:tcBorders>
            <w:shd w:val="clear" w:color="auto" w:fill="auto"/>
          </w:tcPr>
          <w:p w:rsidR="004A14E3" w:rsidRPr="004A14E3" w:rsidRDefault="004A14E3" w:rsidP="00FC6631">
            <w:pPr>
              <w:rPr>
                <w:sz w:val="20"/>
                <w:szCs w:val="20"/>
              </w:rPr>
            </w:pPr>
            <w:r w:rsidRPr="004A14E3">
              <w:rPr>
                <w:sz w:val="20"/>
                <w:szCs w:val="20"/>
              </w:rPr>
              <w:t>1600/2023-01</w:t>
            </w:r>
          </w:p>
        </w:tc>
        <w:tc>
          <w:tcPr>
            <w:tcW w:w="1166" w:type="dxa"/>
            <w:tcBorders>
              <w:top w:val="nil"/>
              <w:left w:val="nil"/>
              <w:bottom w:val="single" w:sz="4" w:space="0" w:color="auto"/>
              <w:right w:val="single" w:sz="4" w:space="0" w:color="000000"/>
            </w:tcBorders>
            <w:shd w:val="clear" w:color="auto" w:fill="auto"/>
            <w:noWrap/>
          </w:tcPr>
          <w:p w:rsidR="004A14E3" w:rsidRPr="004A14E3" w:rsidRDefault="004A14E3" w:rsidP="00FC6631">
            <w:pPr>
              <w:rPr>
                <w:sz w:val="20"/>
                <w:szCs w:val="20"/>
              </w:rPr>
            </w:pPr>
            <w:r w:rsidRPr="004A14E3">
              <w:rPr>
                <w:sz w:val="20"/>
                <w:szCs w:val="20"/>
              </w:rPr>
              <w:t>05.05.2023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rPr>
            </w:pPr>
            <w:r w:rsidRPr="004A14E3">
              <w:rPr>
                <w:sz w:val="20"/>
                <w:szCs w:val="20"/>
              </w:rPr>
              <w:t>40.000.000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За капитално одржавање установа основног образовања за реализацију Оквирног споразума за реконструкцију школских дворишта, Оквирног споразума за замену тоалета у основним школама, као и за реконструкцију Основне школе  у Првој Кутини.</w:t>
            </w:r>
          </w:p>
        </w:tc>
      </w:tr>
      <w:tr w:rsidR="004A14E3" w:rsidRPr="004A14E3" w:rsidTr="0084540C">
        <w:trPr>
          <w:trHeight w:val="414"/>
          <w:jc w:val="center"/>
        </w:trPr>
        <w:tc>
          <w:tcPr>
            <w:tcW w:w="574" w:type="dxa"/>
            <w:tcBorders>
              <w:top w:val="nil"/>
              <w:left w:val="single" w:sz="4" w:space="0" w:color="000000"/>
              <w:bottom w:val="single" w:sz="4" w:space="0" w:color="000000"/>
              <w:right w:val="single" w:sz="4" w:space="0" w:color="000000"/>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14.</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Градска управа за финансије</w:t>
            </w:r>
          </w:p>
        </w:tc>
        <w:tc>
          <w:tcPr>
            <w:tcW w:w="1534" w:type="dxa"/>
            <w:tcBorders>
              <w:top w:val="nil"/>
              <w:left w:val="nil"/>
              <w:bottom w:val="single" w:sz="4" w:space="0" w:color="auto"/>
              <w:right w:val="single" w:sz="4" w:space="0" w:color="000000"/>
            </w:tcBorders>
            <w:shd w:val="clear" w:color="auto" w:fill="auto"/>
          </w:tcPr>
          <w:p w:rsidR="004A14E3" w:rsidRPr="004A14E3" w:rsidRDefault="004A14E3" w:rsidP="00FC6631">
            <w:pPr>
              <w:rPr>
                <w:sz w:val="20"/>
                <w:szCs w:val="20"/>
              </w:rPr>
            </w:pPr>
            <w:r w:rsidRPr="004A14E3">
              <w:rPr>
                <w:sz w:val="20"/>
                <w:szCs w:val="20"/>
              </w:rPr>
              <w:t>1615/2023-01</w:t>
            </w:r>
          </w:p>
        </w:tc>
        <w:tc>
          <w:tcPr>
            <w:tcW w:w="1166" w:type="dxa"/>
            <w:tcBorders>
              <w:top w:val="nil"/>
              <w:left w:val="nil"/>
              <w:bottom w:val="single" w:sz="4" w:space="0" w:color="auto"/>
              <w:right w:val="single" w:sz="4" w:space="0" w:color="000000"/>
            </w:tcBorders>
            <w:shd w:val="clear" w:color="auto" w:fill="auto"/>
            <w:noWrap/>
          </w:tcPr>
          <w:p w:rsidR="004A14E3" w:rsidRPr="004A14E3" w:rsidRDefault="004A14E3" w:rsidP="00FC6631">
            <w:pPr>
              <w:rPr>
                <w:sz w:val="20"/>
                <w:szCs w:val="20"/>
              </w:rPr>
            </w:pPr>
            <w:r w:rsidRPr="004A14E3">
              <w:rPr>
                <w:sz w:val="20"/>
                <w:szCs w:val="20"/>
              </w:rPr>
              <w:t>05.05.2023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rPr>
            </w:pPr>
            <w:r w:rsidRPr="004A14E3">
              <w:rPr>
                <w:sz w:val="20"/>
                <w:szCs w:val="20"/>
              </w:rPr>
              <w:t>3.000.000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Извођење радова нужних за ревитализацију и текуће одржавање пословног седишта Градске општине Палилула у Нишу.</w:t>
            </w:r>
          </w:p>
        </w:tc>
      </w:tr>
      <w:tr w:rsidR="004A14E3" w:rsidRPr="004A14E3" w:rsidTr="0084540C">
        <w:trPr>
          <w:trHeight w:val="414"/>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sr-Cyrl-RS" w:eastAsia="en-US"/>
              </w:rPr>
              <w:t>15</w:t>
            </w:r>
            <w:r w:rsidRPr="004A14E3">
              <w:rPr>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 xml:space="preserve">Градска управа за </w:t>
            </w:r>
            <w:r w:rsidR="00EB45C0">
              <w:rPr>
                <w:sz w:val="20"/>
                <w:szCs w:val="20"/>
                <w:lang w:val="sr-Cyrl-RS" w:eastAsia="en-US"/>
              </w:rPr>
              <w:t>имовину и одрживи развој</w:t>
            </w:r>
          </w:p>
        </w:tc>
        <w:tc>
          <w:tcPr>
            <w:tcW w:w="1534" w:type="dxa"/>
            <w:tcBorders>
              <w:top w:val="nil"/>
              <w:left w:val="nil"/>
              <w:bottom w:val="single" w:sz="4" w:space="0" w:color="auto"/>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1571/2023-01</w:t>
            </w:r>
          </w:p>
        </w:tc>
        <w:tc>
          <w:tcPr>
            <w:tcW w:w="1166" w:type="dxa"/>
            <w:tcBorders>
              <w:top w:val="nil"/>
              <w:left w:val="nil"/>
              <w:bottom w:val="single" w:sz="4" w:space="0" w:color="auto"/>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15.05.2023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Cyrl-RS" w:eastAsia="en-US"/>
              </w:rPr>
            </w:pPr>
            <w:r w:rsidRPr="004A14E3">
              <w:rPr>
                <w:sz w:val="20"/>
                <w:szCs w:val="20"/>
                <w:lang w:val="sr-Cyrl-RS" w:eastAsia="en-US"/>
              </w:rPr>
              <w:t>4.500.000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Плаћање обавеза Града Ниша по основу пореза на додату вредност након закључења уговора о купопродаји стамбених јединица са избеглим лицима</w:t>
            </w:r>
          </w:p>
        </w:tc>
      </w:tr>
      <w:tr w:rsidR="004A14E3" w:rsidRPr="004A14E3" w:rsidTr="0084540C">
        <w:trPr>
          <w:trHeight w:val="207"/>
          <w:jc w:val="center"/>
        </w:trPr>
        <w:tc>
          <w:tcPr>
            <w:tcW w:w="574" w:type="dxa"/>
            <w:tcBorders>
              <w:top w:val="nil"/>
              <w:left w:val="single" w:sz="4" w:space="0" w:color="000000"/>
              <w:bottom w:val="single" w:sz="4" w:space="0" w:color="000000"/>
              <w:right w:val="single" w:sz="4" w:space="0" w:color="000000"/>
            </w:tcBorders>
            <w:shd w:val="clear" w:color="auto" w:fill="auto"/>
            <w:hideMark/>
          </w:tcPr>
          <w:p w:rsidR="004A14E3" w:rsidRPr="004A14E3" w:rsidRDefault="004A14E3" w:rsidP="00FC6631">
            <w:pPr>
              <w:jc w:val="center"/>
              <w:rPr>
                <w:sz w:val="20"/>
                <w:szCs w:val="20"/>
                <w:lang w:val="en-US" w:eastAsia="en-US"/>
              </w:rPr>
            </w:pPr>
            <w:r w:rsidRPr="004A14E3">
              <w:rPr>
                <w:sz w:val="20"/>
                <w:szCs w:val="20"/>
                <w:lang w:val="sr-Cyrl-RS" w:eastAsia="en-US"/>
              </w:rPr>
              <w:t>16</w:t>
            </w:r>
            <w:r w:rsidRPr="004A14E3">
              <w:rPr>
                <w:sz w:val="20"/>
                <w:szCs w:val="20"/>
                <w:lang w:val="en-US" w:eastAsia="en-US"/>
              </w:rPr>
              <w:t>.</w:t>
            </w:r>
          </w:p>
        </w:tc>
        <w:tc>
          <w:tcPr>
            <w:tcW w:w="4070" w:type="dxa"/>
            <w:tcBorders>
              <w:top w:val="nil"/>
              <w:left w:val="nil"/>
              <w:bottom w:val="single" w:sz="4" w:space="0" w:color="auto"/>
              <w:right w:val="nil"/>
            </w:tcBorders>
            <w:shd w:val="clear" w:color="auto" w:fill="auto"/>
            <w:noWrap/>
          </w:tcPr>
          <w:p w:rsidR="004A14E3" w:rsidRPr="004A14E3" w:rsidRDefault="004A14E3" w:rsidP="00FC6631">
            <w:pPr>
              <w:rPr>
                <w:sz w:val="20"/>
                <w:szCs w:val="20"/>
                <w:lang w:val="sr-Cyrl-RS" w:eastAsia="en-US"/>
              </w:rPr>
            </w:pPr>
            <w:r w:rsidRPr="004A14E3">
              <w:rPr>
                <w:sz w:val="20"/>
                <w:szCs w:val="20"/>
                <w:lang w:val="sr-Cyrl-RS" w:eastAsia="en-US"/>
              </w:rPr>
              <w:t>Градска управа за органе града и грађанска стања</w:t>
            </w:r>
          </w:p>
        </w:tc>
        <w:tc>
          <w:tcPr>
            <w:tcW w:w="1534" w:type="dxa"/>
            <w:tcBorders>
              <w:top w:val="single" w:sz="4" w:space="0" w:color="auto"/>
              <w:left w:val="single" w:sz="4" w:space="0" w:color="000000"/>
              <w:bottom w:val="single" w:sz="4" w:space="0" w:color="auto"/>
              <w:right w:val="single" w:sz="4" w:space="0" w:color="000000"/>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1572/2023-01</w:t>
            </w:r>
          </w:p>
        </w:tc>
        <w:tc>
          <w:tcPr>
            <w:tcW w:w="1166" w:type="dxa"/>
            <w:tcBorders>
              <w:top w:val="single" w:sz="4" w:space="0" w:color="auto"/>
              <w:left w:val="nil"/>
              <w:bottom w:val="single" w:sz="4" w:space="0" w:color="auto"/>
              <w:right w:val="single" w:sz="4" w:space="0" w:color="000000"/>
            </w:tcBorders>
            <w:shd w:val="clear" w:color="auto" w:fill="auto"/>
            <w:noWrap/>
          </w:tcPr>
          <w:p w:rsidR="004A14E3" w:rsidRPr="004A14E3" w:rsidRDefault="004A14E3" w:rsidP="00FC6631">
            <w:pPr>
              <w:jc w:val="center"/>
              <w:rPr>
                <w:sz w:val="20"/>
                <w:szCs w:val="20"/>
                <w:lang w:val="sr-Latn-RS" w:eastAsia="en-US"/>
              </w:rPr>
            </w:pPr>
            <w:r w:rsidRPr="004A14E3">
              <w:rPr>
                <w:sz w:val="20"/>
                <w:szCs w:val="20"/>
                <w:lang w:val="sr-Latn-RS" w:eastAsia="en-US"/>
              </w:rPr>
              <w:t>15.05.2023</w:t>
            </w:r>
          </w:p>
        </w:tc>
        <w:tc>
          <w:tcPr>
            <w:tcW w:w="1216"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right"/>
              <w:rPr>
                <w:sz w:val="20"/>
                <w:szCs w:val="20"/>
                <w:lang w:val="sr-Cyrl-RS" w:eastAsia="en-US"/>
              </w:rPr>
            </w:pPr>
            <w:r w:rsidRPr="004A14E3">
              <w:rPr>
                <w:sz w:val="20"/>
                <w:szCs w:val="20"/>
                <w:lang w:val="sr-Cyrl-RS" w:eastAsia="en-US"/>
              </w:rPr>
              <w:t>1.200.000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sr-Cyrl-RS" w:eastAsia="en-US"/>
              </w:rPr>
              <w:t>Н</w:t>
            </w:r>
            <w:r w:rsidRPr="004A14E3">
              <w:rPr>
                <w:sz w:val="20"/>
                <w:szCs w:val="20"/>
                <w:lang w:val="en-US" w:eastAsia="en-US"/>
              </w:rPr>
              <w:t>абавк</w:t>
            </w:r>
            <w:r w:rsidRPr="004A14E3">
              <w:rPr>
                <w:sz w:val="20"/>
                <w:szCs w:val="20"/>
                <w:lang w:val="sr-Cyrl-RS" w:eastAsia="en-US"/>
              </w:rPr>
              <w:t>а</w:t>
            </w:r>
            <w:r w:rsidRPr="004A14E3">
              <w:rPr>
                <w:sz w:val="20"/>
                <w:szCs w:val="20"/>
                <w:lang w:val="en-US" w:eastAsia="en-US"/>
              </w:rPr>
              <w:t xml:space="preserve"> опреме за озвучење у згради 7. јули број 2</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sr-Cyrl-RS" w:eastAsia="en-US"/>
              </w:rPr>
              <w:t>17</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1663/2023-01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Latn-RS" w:eastAsia="en-US"/>
              </w:rPr>
            </w:pPr>
            <w:r w:rsidRPr="004A14E3">
              <w:rPr>
                <w:bCs/>
                <w:sz w:val="20"/>
                <w:szCs w:val="20"/>
                <w:lang w:val="sr-Latn-RS" w:eastAsia="en-US"/>
              </w:rPr>
              <w:t>15.05.2023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100.000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Набавка месечних градских и међумесних картица за превоз запослених на посао и са посла  у Установи дечије одмаралиште "Дивљана"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sr-Cyrl-RS" w:eastAsia="en-US"/>
              </w:rPr>
              <w:lastRenderedPageBreak/>
              <w:t>18</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Канцелариј</w:t>
            </w:r>
            <w:r w:rsidRPr="004A14E3">
              <w:rPr>
                <w:bCs/>
                <w:sz w:val="20"/>
                <w:szCs w:val="20"/>
                <w:lang w:val="sr-Cyrl-RS" w:eastAsia="en-US"/>
              </w:rPr>
              <w:t>а</w:t>
            </w:r>
            <w:r w:rsidRPr="004A14E3">
              <w:rPr>
                <w:bCs/>
                <w:sz w:val="20"/>
                <w:szCs w:val="20"/>
                <w:lang w:val="en-US" w:eastAsia="en-US"/>
              </w:rPr>
              <w:t xml:space="preserve">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rPr>
                <w:sz w:val="20"/>
                <w:szCs w:val="20"/>
                <w:lang w:val="en-US" w:eastAsia="en-US"/>
              </w:rPr>
            </w:pPr>
            <w:r w:rsidRPr="004A14E3">
              <w:rPr>
                <w:sz w:val="20"/>
                <w:szCs w:val="20"/>
                <w:lang w:val="en-US" w:eastAsia="en-US"/>
              </w:rPr>
              <w:t xml:space="preserve"> 1683/2023-01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16.05.2023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 xml:space="preserve">  22.200.000</w:t>
            </w:r>
          </w:p>
          <w:p w:rsidR="004A14E3" w:rsidRPr="004A14E3" w:rsidRDefault="004A14E3" w:rsidP="00FC6631">
            <w:pPr>
              <w:jc w:val="right"/>
              <w:rPr>
                <w:bCs/>
                <w:sz w:val="20"/>
                <w:szCs w:val="20"/>
                <w:lang w:val="sr-Cyrl-RS" w:eastAsia="en-US"/>
              </w:rPr>
            </w:pP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реализацију пројекта "Јавно-приватно партнерство за вршење услуга замене, реконструкције и одржавање дела система јавног осветљења на територији града Ниша"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sr-Cyrl-RS" w:eastAsia="en-US"/>
              </w:rPr>
              <w:t>19</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en-US" w:eastAsia="en-US"/>
              </w:rPr>
            </w:pPr>
            <w:r w:rsidRPr="004A14E3">
              <w:rPr>
                <w:sz w:val="20"/>
                <w:szCs w:val="20"/>
                <w:lang w:val="en-US" w:eastAsia="en-US"/>
              </w:rPr>
              <w:t>1814/2023-01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24.05.2023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Средства су намењена за реализацију традиционалне манифестације  "Медијанино културно лето 2023" и "Ликовну колонију"</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20.</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1927/2023-01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Latn-RS" w:eastAsia="en-US"/>
              </w:rPr>
            </w:pPr>
            <w:r w:rsidRPr="004A14E3">
              <w:rPr>
                <w:bCs/>
                <w:sz w:val="20"/>
                <w:szCs w:val="20"/>
                <w:lang w:val="sr-Latn-RS" w:eastAsia="en-US"/>
              </w:rPr>
              <w:t>02.06.2023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3.600.000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Latn-RS" w:eastAsia="en-US"/>
              </w:rPr>
            </w:pPr>
            <w:r w:rsidRPr="004A14E3">
              <w:rPr>
                <w:bCs/>
                <w:sz w:val="20"/>
                <w:szCs w:val="20"/>
                <w:lang w:val="sr-Cyrl-RS" w:eastAsia="en-US"/>
              </w:rPr>
              <w:t>З</w:t>
            </w:r>
            <w:r w:rsidRPr="004A14E3">
              <w:rPr>
                <w:bCs/>
                <w:sz w:val="20"/>
                <w:szCs w:val="20"/>
                <w:lang w:val="sr-Latn-RS" w:eastAsia="en-US"/>
              </w:rPr>
              <w:t>а реализацију наступа Хора Сикстинске капеле из Ватикана, Дечијег хора катедрале у Толеду из Шпаније и наступ оркестарско-певачке групе "Белеца Серба" из Београда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21.</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Latn-RS" w:eastAsia="en-US"/>
              </w:rPr>
            </w:pPr>
            <w:r w:rsidRPr="004A14E3">
              <w:rPr>
                <w:sz w:val="20"/>
                <w:szCs w:val="20"/>
                <w:lang w:val="sr-Latn-RS" w:eastAsia="en-US"/>
              </w:rPr>
              <w:t>2101/2023-01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Latn-RS" w:eastAsia="en-US"/>
              </w:rPr>
            </w:pPr>
            <w:r w:rsidRPr="004A14E3">
              <w:rPr>
                <w:bCs/>
                <w:sz w:val="20"/>
                <w:szCs w:val="20"/>
                <w:lang w:val="sr-Latn-RS" w:eastAsia="en-US"/>
              </w:rPr>
              <w:t>08.06.2023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Latn-RS" w:eastAsia="en-US"/>
              </w:rPr>
            </w:pPr>
            <w:r w:rsidRPr="004A14E3">
              <w:rPr>
                <w:bCs/>
                <w:sz w:val="20"/>
                <w:szCs w:val="20"/>
                <w:lang w:val="sr-Latn-RS" w:eastAsia="en-US"/>
              </w:rPr>
              <w:t>9.000.000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накнаду дела боравка деце у предшколским установама.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2</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Градоначелник</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2348/2023-01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29.06.2023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sz w:val="20"/>
                <w:szCs w:val="20"/>
              </w:rPr>
            </w:pPr>
            <w:r w:rsidRPr="004A14E3">
              <w:rPr>
                <w:sz w:val="20"/>
                <w:szCs w:val="20"/>
              </w:rPr>
              <w:t>1.000.000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За обављање протоколарних послова Градоначелнице Ниша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23.</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2927/2023-01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28.07.2023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1.125.000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Учешће Града у суфинансирању реализације пројекта "Зелено и чисто".</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4</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w:t>
            </w:r>
            <w:r w:rsidRPr="004A14E3">
              <w:rPr>
                <w:bCs/>
                <w:sz w:val="20"/>
                <w:szCs w:val="20"/>
                <w:lang w:val="sr-Cyrl-RS" w:eastAsia="en-US"/>
              </w:rPr>
              <w:t>а</w:t>
            </w:r>
            <w:r w:rsidRPr="004A14E3">
              <w:rPr>
                <w:bCs/>
                <w:sz w:val="20"/>
                <w:szCs w:val="20"/>
                <w:lang w:val="en-US" w:eastAsia="en-US"/>
              </w:rPr>
              <w:t xml:space="preserve"> управ</w:t>
            </w:r>
            <w:r w:rsidRPr="004A14E3">
              <w:rPr>
                <w:bCs/>
                <w:sz w:val="20"/>
                <w:szCs w:val="20"/>
                <w:lang w:val="sr-Cyrl-RS" w:eastAsia="en-US"/>
              </w:rPr>
              <w:t>а</w:t>
            </w:r>
            <w:r w:rsidRPr="004A14E3">
              <w:rPr>
                <w:bCs/>
                <w:sz w:val="20"/>
                <w:szCs w:val="20"/>
                <w:lang w:val="en-US" w:eastAsia="en-US"/>
              </w:rPr>
              <w:t xml:space="preserve">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2978/2023-01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07.08.2023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2.400.000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Нишком културном центру з</w:t>
            </w:r>
            <w:r w:rsidRPr="004A14E3">
              <w:rPr>
                <w:bCs/>
                <w:sz w:val="20"/>
                <w:szCs w:val="20"/>
                <w:lang w:val="en-US" w:eastAsia="en-US"/>
              </w:rPr>
              <w:t>а подршку реализације маркетиншког саветовања ради унапређења промовисања и доступности културних догађаја.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5</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w:t>
            </w:r>
            <w:r w:rsidRPr="004A14E3">
              <w:rPr>
                <w:bCs/>
                <w:sz w:val="20"/>
                <w:szCs w:val="20"/>
                <w:lang w:val="sr-Cyrl-RS" w:eastAsia="en-US"/>
              </w:rPr>
              <w:t>а</w:t>
            </w:r>
            <w:r w:rsidRPr="004A14E3">
              <w:rPr>
                <w:bCs/>
                <w:sz w:val="20"/>
                <w:szCs w:val="20"/>
                <w:lang w:val="en-US" w:eastAsia="en-US"/>
              </w:rPr>
              <w:t xml:space="preserve"> управ</w:t>
            </w:r>
            <w:r w:rsidRPr="004A14E3">
              <w:rPr>
                <w:bCs/>
                <w:sz w:val="20"/>
                <w:szCs w:val="20"/>
                <w:lang w:val="sr-Cyrl-RS" w:eastAsia="en-US"/>
              </w:rPr>
              <w:t>а</w:t>
            </w:r>
            <w:r w:rsidRPr="004A14E3">
              <w:rPr>
                <w:bCs/>
                <w:sz w:val="20"/>
                <w:szCs w:val="20"/>
                <w:lang w:val="en-US" w:eastAsia="en-US"/>
              </w:rPr>
              <w:t xml:space="preserve">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2991/2023-01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08.08.2023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3.000.000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а подршку реализације 58. Фестивала глумачких остварења играног филма у Нишу.</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6</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w:t>
            </w:r>
            <w:r w:rsidRPr="004A14E3">
              <w:rPr>
                <w:bCs/>
                <w:sz w:val="20"/>
                <w:szCs w:val="20"/>
                <w:lang w:val="sr-Cyrl-RS" w:eastAsia="en-US"/>
              </w:rPr>
              <w:t>а</w:t>
            </w:r>
            <w:r w:rsidRPr="004A14E3">
              <w:rPr>
                <w:bCs/>
                <w:sz w:val="20"/>
                <w:szCs w:val="20"/>
                <w:lang w:val="en-US" w:eastAsia="en-US"/>
              </w:rPr>
              <w:t xml:space="preserve"> управ</w:t>
            </w:r>
            <w:r w:rsidRPr="004A14E3">
              <w:rPr>
                <w:bCs/>
                <w:sz w:val="20"/>
                <w:szCs w:val="20"/>
                <w:lang w:val="sr-Cyrl-RS" w:eastAsia="en-US"/>
              </w:rPr>
              <w:t>а</w:t>
            </w:r>
            <w:r w:rsidRPr="004A14E3">
              <w:rPr>
                <w:bCs/>
                <w:sz w:val="20"/>
                <w:szCs w:val="20"/>
                <w:lang w:val="en-US" w:eastAsia="en-US"/>
              </w:rPr>
              <w:t xml:space="preserve">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2992/2023-01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08.08.2023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2.100.000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а организацију солистичког концерта Лепе Лукић.</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7</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Градско веће</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3004/2023-01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10.08.2023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1.000.000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а обављање протоколарних послова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2</w:t>
            </w:r>
            <w:r w:rsidRPr="004A14E3">
              <w:rPr>
                <w:bCs/>
                <w:sz w:val="20"/>
                <w:szCs w:val="20"/>
                <w:lang w:val="sr-Cyrl-RS" w:eastAsia="en-US"/>
              </w:rPr>
              <w:t>8</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w:t>
            </w:r>
            <w:r w:rsidRPr="004A14E3">
              <w:rPr>
                <w:bCs/>
                <w:sz w:val="20"/>
                <w:szCs w:val="20"/>
                <w:lang w:val="sr-Cyrl-RS" w:eastAsia="en-US"/>
              </w:rPr>
              <w:t>а</w:t>
            </w:r>
            <w:r w:rsidRPr="004A14E3">
              <w:rPr>
                <w:bCs/>
                <w:sz w:val="20"/>
                <w:szCs w:val="20"/>
                <w:lang w:val="en-US" w:eastAsia="en-US"/>
              </w:rPr>
              <w:t xml:space="preserve"> управ</w:t>
            </w:r>
            <w:r w:rsidRPr="004A14E3">
              <w:rPr>
                <w:bCs/>
                <w:sz w:val="20"/>
                <w:szCs w:val="20"/>
                <w:lang w:val="sr-Cyrl-RS" w:eastAsia="en-US"/>
              </w:rPr>
              <w:t>а</w:t>
            </w:r>
            <w:r w:rsidRPr="004A14E3">
              <w:rPr>
                <w:bCs/>
                <w:sz w:val="20"/>
                <w:szCs w:val="20"/>
                <w:lang w:val="en-US" w:eastAsia="en-US"/>
              </w:rPr>
              <w:t xml:space="preserve">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en-US" w:eastAsia="en-US"/>
              </w:rPr>
            </w:pPr>
            <w:r w:rsidRPr="004A14E3">
              <w:rPr>
                <w:sz w:val="20"/>
                <w:szCs w:val="20"/>
                <w:lang w:val="en-US" w:eastAsia="en-US"/>
              </w:rPr>
              <w:t>3082/2023-01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22.08.2023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1.200.000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 xml:space="preserve">а организовање концерта из оперског опуса италијанског </w:t>
            </w:r>
            <w:r w:rsidRPr="004A14E3">
              <w:rPr>
                <w:bCs/>
                <w:sz w:val="20"/>
                <w:szCs w:val="20"/>
                <w:lang w:val="en-US" w:eastAsia="en-US"/>
              </w:rPr>
              <w:lastRenderedPageBreak/>
              <w:t>композитора Ђузепеа Вердија.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lastRenderedPageBreak/>
              <w:t>2</w:t>
            </w:r>
            <w:r w:rsidRPr="004A14E3">
              <w:rPr>
                <w:bCs/>
                <w:sz w:val="20"/>
                <w:szCs w:val="20"/>
                <w:lang w:val="sr-Cyrl-RS" w:eastAsia="en-US"/>
              </w:rPr>
              <w:t>9</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w:t>
            </w:r>
            <w:r w:rsidRPr="004A14E3">
              <w:rPr>
                <w:bCs/>
                <w:sz w:val="20"/>
                <w:szCs w:val="20"/>
                <w:lang w:val="sr-Cyrl-RS" w:eastAsia="en-US"/>
              </w:rPr>
              <w:t>а</w:t>
            </w:r>
            <w:r w:rsidRPr="004A14E3">
              <w:rPr>
                <w:bCs/>
                <w:sz w:val="20"/>
                <w:szCs w:val="20"/>
                <w:lang w:val="en-US" w:eastAsia="en-US"/>
              </w:rPr>
              <w:t xml:space="preserve"> управ</w:t>
            </w:r>
            <w:r w:rsidRPr="004A14E3">
              <w:rPr>
                <w:bCs/>
                <w:sz w:val="20"/>
                <w:szCs w:val="20"/>
                <w:lang w:val="sr-Cyrl-RS" w:eastAsia="en-US"/>
              </w:rPr>
              <w:t>а</w:t>
            </w:r>
            <w:r w:rsidRPr="004A14E3">
              <w:rPr>
                <w:bCs/>
                <w:sz w:val="20"/>
                <w:szCs w:val="20"/>
                <w:lang w:val="en-US" w:eastAsia="en-US"/>
              </w:rPr>
              <w:t xml:space="preserve">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en-US" w:eastAsia="en-US"/>
              </w:rPr>
            </w:pPr>
            <w:r w:rsidRPr="004A14E3">
              <w:rPr>
                <w:sz w:val="20"/>
                <w:szCs w:val="20"/>
                <w:lang w:val="en-US" w:eastAsia="en-US"/>
              </w:rPr>
              <w:t>3074/2023-01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23.08.2023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310.000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а реализацију Премијерног концерта поводом јубилеја "Три века Нишке Тврђаве" на захтев Нишког синфонијског оркестра.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30.</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3214/2023-01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06.09.2023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3.420.000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замену постојећих тоалета у ОШ "Чегар".</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sr-Cyrl-RS" w:eastAsia="en-US"/>
              </w:rPr>
              <w:t>31</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Градска управа за имовину и одрживи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3429/2023-01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29.09.2023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sr-Cyrl-RS" w:eastAsia="en-US"/>
              </w:rPr>
              <w:t>З</w:t>
            </w:r>
            <w:r w:rsidRPr="004A14E3">
              <w:rPr>
                <w:bCs/>
                <w:sz w:val="20"/>
                <w:szCs w:val="20"/>
                <w:lang w:val="en-US" w:eastAsia="en-US"/>
              </w:rPr>
              <w:t>а реализацију "Програма спровођења мера смањења популације штетних инсеката и организама мерама дезинсекције на јавним површинама на територији града Ниша за 2023. годину.</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32.</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Градска управа за имовину и одрживи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3430/2023-01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29.09.2023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4.000.000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Туристичкој организацији  Ниш, з</w:t>
            </w:r>
            <w:r w:rsidRPr="004A14E3">
              <w:rPr>
                <w:bCs/>
                <w:sz w:val="20"/>
                <w:szCs w:val="20"/>
                <w:lang w:val="en-US" w:eastAsia="en-US"/>
              </w:rPr>
              <w:t>а набавку кућица за продају и куповину нове рачунарске опреме и канцеларијског намештаја</w:t>
            </w:r>
            <w:r w:rsidRPr="004A14E3">
              <w:rPr>
                <w:bCs/>
                <w:sz w:val="20"/>
                <w:szCs w:val="20"/>
                <w:lang w:val="sr-Cyrl-RS" w:eastAsia="en-US"/>
              </w:rPr>
              <w:t>.</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33.</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en-US" w:eastAsia="en-US"/>
              </w:rPr>
            </w:pPr>
            <w:r w:rsidRPr="004A14E3">
              <w:rPr>
                <w:bCs/>
                <w:sz w:val="20"/>
                <w:szCs w:val="20"/>
                <w:lang w:val="en-US" w:eastAsia="en-US"/>
              </w:rPr>
              <w:t>Градска управа за имовину и одрживи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3431/2023-01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29.09.2023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560.000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 xml:space="preserve">Туристичкој организацији Ниш, </w:t>
            </w:r>
            <w:r w:rsidRPr="004A14E3">
              <w:rPr>
                <w:bCs/>
                <w:sz w:val="20"/>
                <w:szCs w:val="20"/>
                <w:lang w:val="en-US" w:eastAsia="en-US"/>
              </w:rPr>
              <w:t>за организацију и реализацију промоције Града Ниша на фестивалу "Hammer piano festival"</w:t>
            </w:r>
            <w:r w:rsidRPr="004A14E3">
              <w:rPr>
                <w:bCs/>
                <w:sz w:val="20"/>
                <w:szCs w:val="20"/>
                <w:lang w:val="sr-Cyrl-RS" w:eastAsia="en-US"/>
              </w:rPr>
              <w:t>.</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34.</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Градоначелник</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3489/2023-01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04.10.2023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1.000.000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обављање протоколарних послова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35.</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Градско веће</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3490/2023-01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04.10.2023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обављање протоколарних послова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36.</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3518/2023-01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04.10.2023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реализацију пројектне активности и традиционално културно-образовне манифестације у Градској општини Медијана.</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37.</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3595/2023-01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12.10.2023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500.000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покретање поступка јавне набавке како би се наставили послови кординатора за безбедност наставили до краја године.</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38.</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Градска управа за имовину и одрживи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3615/2023-01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12.10.2023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7.200.000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Туристичкој организацији Ниш, за промоцију туристичког потенцијала града Ниша кроз телевизијско медијски програм</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lastRenderedPageBreak/>
              <w:t>39.</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3657/2023-01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13.10.2023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2.000.000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 xml:space="preserve">Спортском савезу Ниша за набавку опреме и реквизита клубова на територији ГО Палилула и ГО </w:t>
            </w:r>
            <w:r w:rsidRPr="004A14E3">
              <w:rPr>
                <w:bCs/>
                <w:sz w:val="20"/>
                <w:szCs w:val="20"/>
                <w:lang w:val="en-US" w:eastAsia="en-US"/>
              </w:rPr>
              <w:t>M</w:t>
            </w:r>
            <w:r w:rsidRPr="004A14E3">
              <w:rPr>
                <w:bCs/>
                <w:sz w:val="20"/>
                <w:szCs w:val="20"/>
                <w:lang w:val="sr-Cyrl-RS" w:eastAsia="en-US"/>
              </w:rPr>
              <w:t>едеијана као и за спортску организацију Фудбалски клуб "Будућност" Поповац  за трошкове такмичења у Спортској лиги исток.</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jc w:val="center"/>
              <w:rPr>
                <w:bCs/>
                <w:sz w:val="20"/>
                <w:szCs w:val="20"/>
                <w:lang w:val="en-US" w:eastAsia="en-US"/>
              </w:rPr>
            </w:pPr>
            <w:r w:rsidRPr="004A14E3">
              <w:rPr>
                <w:bCs/>
                <w:sz w:val="20"/>
                <w:szCs w:val="20"/>
                <w:lang w:val="en-US" w:eastAsia="en-US"/>
              </w:rPr>
              <w:t>40.</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jc w:val="center"/>
              <w:rPr>
                <w:sz w:val="20"/>
                <w:szCs w:val="20"/>
                <w:lang w:val="sr-Cyrl-RS" w:eastAsia="en-US"/>
              </w:rPr>
            </w:pPr>
            <w:r w:rsidRPr="004A14E3">
              <w:rPr>
                <w:sz w:val="20"/>
                <w:szCs w:val="20"/>
                <w:lang w:val="sr-Cyrl-RS" w:eastAsia="en-US"/>
              </w:rPr>
              <w:t>3716/2023-01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jc w:val="center"/>
              <w:rPr>
                <w:bCs/>
                <w:sz w:val="20"/>
                <w:szCs w:val="20"/>
                <w:lang w:val="sr-Cyrl-RS" w:eastAsia="en-US"/>
              </w:rPr>
            </w:pPr>
            <w:r w:rsidRPr="004A14E3">
              <w:rPr>
                <w:bCs/>
                <w:sz w:val="20"/>
                <w:szCs w:val="20"/>
                <w:lang w:val="sr-Cyrl-RS" w:eastAsia="en-US"/>
              </w:rPr>
              <w:t>20.10.2023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jc w:val="right"/>
              <w:rPr>
                <w:bCs/>
                <w:sz w:val="20"/>
                <w:szCs w:val="20"/>
                <w:lang w:val="sr-Cyrl-RS" w:eastAsia="en-US"/>
              </w:rPr>
            </w:pPr>
            <w:r w:rsidRPr="004A14E3">
              <w:rPr>
                <w:bCs/>
                <w:sz w:val="20"/>
                <w:szCs w:val="20"/>
                <w:lang w:val="sr-Cyrl-RS" w:eastAsia="en-US"/>
              </w:rPr>
              <w:t>2.000.000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bCs/>
                <w:sz w:val="20"/>
                <w:szCs w:val="20"/>
                <w:lang w:val="sr-Cyrl-RS" w:eastAsia="en-US"/>
              </w:rPr>
            </w:pPr>
            <w:r w:rsidRPr="004A14E3">
              <w:rPr>
                <w:bCs/>
                <w:sz w:val="20"/>
                <w:szCs w:val="20"/>
                <w:lang w:val="sr-Cyrl-RS" w:eastAsia="en-US"/>
              </w:rPr>
              <w:t>За набавку опреме за образовање за основнe школе.</w:t>
            </w:r>
          </w:p>
        </w:tc>
      </w:tr>
      <w:tr w:rsidR="004A14E3"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lang w:val="sr-Cyrl-RS"/>
              </w:rPr>
              <w:t xml:space="preserve"> </w:t>
            </w:r>
            <w:r w:rsidRPr="004A14E3">
              <w:rPr>
                <w:sz w:val="20"/>
                <w:szCs w:val="20"/>
              </w:rPr>
              <w:t>4</w:t>
            </w:r>
            <w:r w:rsidRPr="004A14E3">
              <w:rPr>
                <w:sz w:val="20"/>
                <w:szCs w:val="20"/>
                <w:lang w:val="sr-Cyrl-RS"/>
              </w:rPr>
              <w:t>1</w:t>
            </w:r>
            <w:r w:rsidRPr="004A14E3">
              <w:rPr>
                <w:sz w:val="20"/>
                <w:szCs w:val="20"/>
              </w:rPr>
              <w:t>.</w:t>
            </w:r>
          </w:p>
        </w:tc>
        <w:tc>
          <w:tcPr>
            <w:tcW w:w="4070"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Градска управа за имовину и одрживи развој</w:t>
            </w:r>
          </w:p>
        </w:tc>
        <w:tc>
          <w:tcPr>
            <w:tcW w:w="1534" w:type="dxa"/>
            <w:tcBorders>
              <w:top w:val="single" w:sz="4" w:space="0" w:color="auto"/>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3746/2023-01</w:t>
            </w:r>
          </w:p>
        </w:tc>
        <w:tc>
          <w:tcPr>
            <w:tcW w:w="1166"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24.10.2023</w:t>
            </w:r>
          </w:p>
        </w:tc>
        <w:tc>
          <w:tcPr>
            <w:tcW w:w="1216"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rPr>
              <w:t>7.000.000</w:t>
            </w:r>
          </w:p>
        </w:tc>
        <w:tc>
          <w:tcPr>
            <w:tcW w:w="2202" w:type="dxa"/>
            <w:tcBorders>
              <w:top w:val="nil"/>
              <w:left w:val="nil"/>
              <w:bottom w:val="single" w:sz="4" w:space="0" w:color="auto"/>
              <w:right w:val="single" w:sz="4" w:space="0" w:color="auto"/>
            </w:tcBorders>
            <w:shd w:val="clear" w:color="auto" w:fill="auto"/>
          </w:tcPr>
          <w:p w:rsidR="004A14E3" w:rsidRPr="004A14E3" w:rsidRDefault="004A14E3" w:rsidP="00FC6631">
            <w:pPr>
              <w:rPr>
                <w:sz w:val="20"/>
                <w:szCs w:val="20"/>
              </w:rPr>
            </w:pPr>
            <w:r w:rsidRPr="004A14E3">
              <w:rPr>
                <w:sz w:val="20"/>
                <w:szCs w:val="20"/>
                <w:lang w:val="sr-Cyrl-RS"/>
              </w:rPr>
              <w:t xml:space="preserve">За </w:t>
            </w:r>
            <w:r w:rsidRPr="004A14E3">
              <w:rPr>
                <w:sz w:val="20"/>
                <w:szCs w:val="20"/>
              </w:rPr>
              <w:t>принудн</w:t>
            </w:r>
            <w:r w:rsidRPr="004A14E3">
              <w:rPr>
                <w:sz w:val="20"/>
                <w:szCs w:val="20"/>
                <w:lang w:val="sr-Cyrl-RS"/>
              </w:rPr>
              <w:t>у</w:t>
            </w:r>
            <w:r w:rsidRPr="004A14E3">
              <w:rPr>
                <w:sz w:val="20"/>
                <w:szCs w:val="20"/>
              </w:rPr>
              <w:t xml:space="preserve"> наплат</w:t>
            </w:r>
            <w:r w:rsidRPr="004A14E3">
              <w:rPr>
                <w:sz w:val="20"/>
                <w:szCs w:val="20"/>
                <w:lang w:val="sr-Cyrl-RS"/>
              </w:rPr>
              <w:t>у</w:t>
            </w:r>
            <w:r w:rsidRPr="004A14E3">
              <w:rPr>
                <w:sz w:val="20"/>
                <w:szCs w:val="20"/>
              </w:rPr>
              <w:t xml:space="preserve"> које Град Ниш има и који се воде пред Основним судом у Нишу.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en-US" w:eastAsia="en-US"/>
              </w:rPr>
            </w:pPr>
            <w:r w:rsidRPr="004A14E3">
              <w:rPr>
                <w:bCs/>
                <w:sz w:val="20"/>
                <w:szCs w:val="20"/>
                <w:lang w:val="en-US" w:eastAsia="en-US"/>
              </w:rPr>
              <w:t>4</w:t>
            </w:r>
            <w:r w:rsidRPr="004A14E3">
              <w:rPr>
                <w:bCs/>
                <w:sz w:val="20"/>
                <w:szCs w:val="20"/>
                <w:lang w:val="sr-Cyrl-RS" w:eastAsia="en-US"/>
              </w:rPr>
              <w:t>2</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0971DB">
            <w:pPr>
              <w:rPr>
                <w:sz w:val="20"/>
                <w:szCs w:val="20"/>
                <w:lang w:val="sr-Cyrl-RS" w:eastAsia="en-US"/>
              </w:rPr>
            </w:pPr>
            <w:r w:rsidRPr="004A14E3">
              <w:rPr>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Latn-RS" w:eastAsia="en-US"/>
              </w:rPr>
            </w:pPr>
            <w:r w:rsidRPr="004A14E3">
              <w:rPr>
                <w:sz w:val="20"/>
                <w:szCs w:val="20"/>
                <w:lang w:val="sr-Latn-RS" w:eastAsia="en-US"/>
              </w:rPr>
              <w:t>3766/2023-01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Latn-RS" w:eastAsia="en-US"/>
              </w:rPr>
            </w:pPr>
            <w:r w:rsidRPr="004A14E3">
              <w:rPr>
                <w:bCs/>
                <w:sz w:val="20"/>
                <w:szCs w:val="20"/>
                <w:lang w:val="sr-Latn-RS" w:eastAsia="en-US"/>
              </w:rPr>
              <w:t>26.10.2023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Latn-RS" w:eastAsia="en-US"/>
              </w:rPr>
            </w:pPr>
            <w:r w:rsidRPr="004A14E3">
              <w:rPr>
                <w:bCs/>
                <w:sz w:val="20"/>
                <w:szCs w:val="20"/>
                <w:lang w:val="sr-Latn-RS" w:eastAsia="en-US"/>
              </w:rPr>
              <w:t>3.900.000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Нишком културном центру за организацију наступа на Тргу краља Милана уочи и у новогодишњој ноћи.</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lang w:val="sr-Cyrl-RS"/>
              </w:rPr>
              <w:t xml:space="preserve"> </w:t>
            </w:r>
            <w:r w:rsidRPr="004A14E3">
              <w:rPr>
                <w:sz w:val="20"/>
                <w:szCs w:val="20"/>
              </w:rPr>
              <w:t>4</w:t>
            </w:r>
            <w:r w:rsidRPr="004A14E3">
              <w:rPr>
                <w:sz w:val="20"/>
                <w:szCs w:val="20"/>
                <w:lang w:val="sr-Cyrl-RS"/>
              </w:rPr>
              <w:t>3</w:t>
            </w:r>
            <w:r w:rsidRPr="004A14E3">
              <w:rPr>
                <w:sz w:val="20"/>
                <w:szCs w:val="20"/>
              </w:rPr>
              <w:t>.</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rPr>
              <w:t>3767/2023-01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rPr>
              <w:t>27.10.2023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rPr>
              <w:t>2.600.000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sz w:val="20"/>
                <w:szCs w:val="20"/>
              </w:rPr>
            </w:pPr>
            <w:r w:rsidRPr="004A14E3">
              <w:rPr>
                <w:sz w:val="20"/>
                <w:szCs w:val="20"/>
              </w:rPr>
              <w:t>За  измештања постојеће ТК инфраструктуре које су дефинисане  Условима Телекома број Д211-40596/3-2022 3 В као и за предрачун ЈП Завода за урбанизам због измењеног предмера за Споменик ненасиљу.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en-US" w:eastAsia="en-US"/>
              </w:rPr>
            </w:pPr>
            <w:r w:rsidRPr="004A14E3">
              <w:rPr>
                <w:bCs/>
                <w:sz w:val="20"/>
                <w:szCs w:val="20"/>
                <w:lang w:val="en-US" w:eastAsia="en-US"/>
              </w:rPr>
              <w:t>4</w:t>
            </w:r>
            <w:r w:rsidRPr="004A14E3">
              <w:rPr>
                <w:bCs/>
                <w:sz w:val="20"/>
                <w:szCs w:val="20"/>
                <w:lang w:val="sr-Cyrl-RS" w:eastAsia="en-US"/>
              </w:rPr>
              <w:t>4</w:t>
            </w:r>
            <w:r w:rsidRPr="004A14E3">
              <w:rPr>
                <w:bCs/>
                <w:sz w:val="20"/>
                <w:szCs w:val="20"/>
                <w:lang w:val="en-US" w:eastAsia="en-US"/>
              </w:rPr>
              <w:t>.</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3768/2023-01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27.10.2023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600.000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реконструкцију декоративне расвете-осветљења фасаде Храма Светог цара Константина и царице Јелене у Нишу.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45.</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3820/2023-01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02.11.2023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 xml:space="preserve">За уређење фудбалских игралишта на територији Градске општине Нишка Бања.  </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46.</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3821/2023-01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02.11.2023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58088C">
            <w:pPr>
              <w:jc w:val="right"/>
              <w:rPr>
                <w:bCs/>
                <w:sz w:val="20"/>
                <w:szCs w:val="20"/>
                <w:lang w:val="sr-Cyrl-RS" w:eastAsia="en-US"/>
              </w:rPr>
            </w:pPr>
            <w:r w:rsidRPr="004A14E3">
              <w:rPr>
                <w:bCs/>
                <w:sz w:val="20"/>
                <w:szCs w:val="20"/>
                <w:lang w:val="sr-Cyrl-RS" w:eastAsia="en-US"/>
              </w:rPr>
              <w:t>4</w:t>
            </w:r>
            <w:r w:rsidR="0058088C">
              <w:rPr>
                <w:bCs/>
                <w:sz w:val="20"/>
                <w:szCs w:val="20"/>
                <w:lang w:val="sr-Cyrl-RS" w:eastAsia="en-US"/>
              </w:rPr>
              <w:t>.</w:t>
            </w:r>
            <w:r w:rsidRPr="004A14E3">
              <w:rPr>
                <w:bCs/>
                <w:sz w:val="20"/>
                <w:szCs w:val="20"/>
                <w:lang w:val="sr-Cyrl-RS" w:eastAsia="en-US"/>
              </w:rPr>
              <w:t>474</w:t>
            </w:r>
            <w:r w:rsidR="0058088C">
              <w:rPr>
                <w:bCs/>
                <w:sz w:val="20"/>
                <w:szCs w:val="20"/>
                <w:lang w:val="sr-Cyrl-RS" w:eastAsia="en-US"/>
              </w:rPr>
              <w:t>.</w:t>
            </w:r>
            <w:r w:rsidRPr="004A14E3">
              <w:rPr>
                <w:bCs/>
                <w:sz w:val="20"/>
                <w:szCs w:val="20"/>
                <w:lang w:val="sr-Cyrl-RS" w:eastAsia="en-US"/>
              </w:rPr>
              <w:t>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реализацију Пројекта  унапређења енергетске ефикасности зграде Осњновне школе "Иван Горан Ковачић" у Нишкој Бањи.</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47.</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3848/2023-01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07.11.2023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9.700.000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реализацију Пројекта - Пијаца на Сомборском булевару.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48.</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Градско веће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3905/2023-01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10.11.2023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500.000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 xml:space="preserve">За обављање протоколарних послова Градског већа Града Ниша и исплату накнада члановима </w:t>
            </w:r>
            <w:r w:rsidRPr="004A14E3">
              <w:rPr>
                <w:bCs/>
                <w:sz w:val="20"/>
                <w:szCs w:val="20"/>
                <w:lang w:val="sr-Cyrl-RS" w:eastAsia="en-US"/>
              </w:rPr>
              <w:lastRenderedPageBreak/>
              <w:t xml:space="preserve">Градског већа који нису на сталном раду.  </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lastRenderedPageBreak/>
              <w:t>49.</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комуналне делатности и инспекцијске послове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3942/2023-01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15.11.2023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115.000.000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обављање комуналне делатности одржавања јавне хигијене и рад зимске службе.</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50.</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3956/2023-01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16.11.2023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трошкове организације наступа уочи и за сам новогодишњи дочек Нове 2024. године за део продукције  Нишком културном центру.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51.</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комуналне делатности и инспекцијске послове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4061/2023-01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24.11.2023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4.900.000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квалитетно и континуирано обављање поверене делатности до краја 2023. године, од стране ЈКП „Медијана“.</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52.</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4054/2023-01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27.11.2023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3.600.000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финансирање  једнократне новчане помоћи и социјалног становања у заштићеним условима .</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53.</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4054-1/2023-01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30.11.2023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4.000.000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потребе Нишког културног центра  за снимање и и приказивање документарног филма поводмо 25. година од оснивања Установе и промоције предстојеће манифестације Сајма књига и наступа уочи и за дочек 2024. године.</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54.</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комуналне делатности и инспекцијске послове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4144/2023-01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05.12.2023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6.500.000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континуирано извршавање решења које доноси грађевинска инспекција.</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55.</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4161/2023-01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07.12.2023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1.188.000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потрбе Историјског архива Ниш за израду промо филма поводом обележавања 20 година од постојања часописа за историографију, архивистику и хуманистичке науке "Пешчаник".</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56.</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4182/2023-01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12.12.2023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600.000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 xml:space="preserve">Нишком синфонијском оркестру за реализацију активности промоције премијерних концерата у медијима, </w:t>
            </w:r>
            <w:r w:rsidRPr="004A14E3">
              <w:rPr>
                <w:bCs/>
                <w:sz w:val="20"/>
                <w:szCs w:val="20"/>
                <w:lang w:val="sr-Cyrl-RS" w:eastAsia="en-US"/>
              </w:rPr>
              <w:lastRenderedPageBreak/>
              <w:t>промоције едукативних делатности.</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lastRenderedPageBreak/>
              <w:t>57.</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4256/2023-01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14.12.2023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18.700.000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превенцију болести и праћења здравственог стања запослених.</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58.</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Градска управа за финансије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4258/2023-01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14.12.2023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3.800.000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плате и доприносе на терет послодавца</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59.</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Градско веће</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4257/2023-01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14.12.2023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1.200.000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набавку материјала за одржавање хигијене и угоститељства.</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60.</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4204/2023-01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15.12.2023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2.000.000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потребе предшколске установе "Пчелица" за медијско промовисање васпитно образовног рада Установе.</w:t>
            </w:r>
          </w:p>
          <w:p w:rsidR="00D76D4A" w:rsidRPr="004A14E3" w:rsidRDefault="00D76D4A" w:rsidP="00FC6631">
            <w:pPr>
              <w:rPr>
                <w:bCs/>
                <w:sz w:val="20"/>
                <w:szCs w:val="20"/>
                <w:lang w:val="sr-Cyrl-RS" w:eastAsia="en-US"/>
              </w:rPr>
            </w:pP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61.</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Градска управа за друштвене делатности</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4276/2023-01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18.12.2023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6.000.000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развој спорта и омладине за подршку програма "Каратеом до инклузије и једнакости"  Карате клуба Ниш и за учешћа на такмичењу универзитетског женског кошаркашког клуба "СТУДЕНТ"</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62.</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en-US" w:eastAsia="en-US"/>
              </w:rPr>
            </w:pPr>
            <w:r w:rsidRPr="004A14E3">
              <w:rPr>
                <w:bCs/>
                <w:sz w:val="20"/>
                <w:szCs w:val="20"/>
                <w:lang w:val="en-US" w:eastAsia="en-US"/>
              </w:rPr>
              <w:t>Канцеларија за локални економски развој</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4305/2023-01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20.12.2021</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2.045.000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закључење Уговора са Електродистрибуцијом Србије за изградњу електроенергетских објеката за пијацу на Сомборском булевару.</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63.</w:t>
            </w:r>
          </w:p>
        </w:tc>
        <w:tc>
          <w:tcPr>
            <w:tcW w:w="4070"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Градоначелник</w:t>
            </w:r>
          </w:p>
        </w:tc>
        <w:tc>
          <w:tcPr>
            <w:tcW w:w="1534" w:type="dxa"/>
            <w:tcBorders>
              <w:top w:val="single" w:sz="4" w:space="0" w:color="auto"/>
              <w:left w:val="nil"/>
              <w:bottom w:val="single" w:sz="4" w:space="0" w:color="auto"/>
              <w:right w:val="single" w:sz="4" w:space="0" w:color="auto"/>
            </w:tcBorders>
            <w:shd w:val="clear" w:color="auto" w:fill="auto"/>
          </w:tcPr>
          <w:p w:rsidR="00D76D4A" w:rsidRPr="004A14E3" w:rsidRDefault="00D76D4A" w:rsidP="00FC6631">
            <w:pPr>
              <w:jc w:val="center"/>
              <w:rPr>
                <w:sz w:val="20"/>
                <w:szCs w:val="20"/>
                <w:lang w:val="sr-Cyrl-RS" w:eastAsia="en-US"/>
              </w:rPr>
            </w:pPr>
            <w:r w:rsidRPr="004A14E3">
              <w:rPr>
                <w:sz w:val="20"/>
                <w:szCs w:val="20"/>
                <w:lang w:val="sr-Cyrl-RS" w:eastAsia="en-US"/>
              </w:rPr>
              <w:t>4334/2023-01</w:t>
            </w:r>
          </w:p>
        </w:tc>
        <w:tc>
          <w:tcPr>
            <w:tcW w:w="1166" w:type="dxa"/>
            <w:tcBorders>
              <w:top w:val="nil"/>
              <w:left w:val="nil"/>
              <w:bottom w:val="single" w:sz="4" w:space="0" w:color="auto"/>
              <w:right w:val="single" w:sz="4" w:space="0" w:color="auto"/>
            </w:tcBorders>
            <w:shd w:val="clear" w:color="auto" w:fill="auto"/>
          </w:tcPr>
          <w:p w:rsidR="00D76D4A" w:rsidRPr="004A14E3" w:rsidRDefault="00D76D4A" w:rsidP="00FC6631">
            <w:pPr>
              <w:jc w:val="center"/>
              <w:rPr>
                <w:bCs/>
                <w:sz w:val="20"/>
                <w:szCs w:val="20"/>
                <w:lang w:val="sr-Cyrl-RS" w:eastAsia="en-US"/>
              </w:rPr>
            </w:pPr>
            <w:r w:rsidRPr="004A14E3">
              <w:rPr>
                <w:bCs/>
                <w:sz w:val="20"/>
                <w:szCs w:val="20"/>
                <w:lang w:val="sr-Cyrl-RS" w:eastAsia="en-US"/>
              </w:rPr>
              <w:t>21.12.2023</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Cs/>
                <w:sz w:val="20"/>
                <w:szCs w:val="20"/>
                <w:lang w:val="sr-Cyrl-RS" w:eastAsia="en-US"/>
              </w:rPr>
            </w:pPr>
            <w:r w:rsidRPr="004A14E3">
              <w:rPr>
                <w:bCs/>
                <w:sz w:val="20"/>
                <w:szCs w:val="20"/>
                <w:lang w:val="sr-Cyrl-RS" w:eastAsia="en-US"/>
              </w:rPr>
              <w:t>16.200.000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Cs/>
                <w:sz w:val="20"/>
                <w:szCs w:val="20"/>
                <w:lang w:val="sr-Cyrl-RS" w:eastAsia="en-US"/>
              </w:rPr>
            </w:pPr>
            <w:r w:rsidRPr="004A14E3">
              <w:rPr>
                <w:bCs/>
                <w:sz w:val="20"/>
                <w:szCs w:val="20"/>
                <w:lang w:val="sr-Cyrl-RS" w:eastAsia="en-US"/>
              </w:rPr>
              <w:t>За реализацију програмских активности.</w:t>
            </w:r>
          </w:p>
        </w:tc>
      </w:tr>
      <w:tr w:rsidR="00D76D4A" w:rsidRPr="004A14E3" w:rsidTr="0084540C">
        <w:trPr>
          <w:trHeight w:val="207"/>
          <w:jc w:val="center"/>
        </w:trPr>
        <w:tc>
          <w:tcPr>
            <w:tcW w:w="574" w:type="dxa"/>
            <w:tcBorders>
              <w:top w:val="nil"/>
              <w:left w:val="single" w:sz="4" w:space="0" w:color="auto"/>
              <w:bottom w:val="single" w:sz="4" w:space="0" w:color="auto"/>
              <w:right w:val="single" w:sz="4" w:space="0" w:color="auto"/>
            </w:tcBorders>
            <w:shd w:val="clear" w:color="auto" w:fill="auto"/>
            <w:hideMark/>
          </w:tcPr>
          <w:p w:rsidR="00D76D4A" w:rsidRPr="004A14E3" w:rsidRDefault="00D76D4A" w:rsidP="00FC6631">
            <w:pPr>
              <w:jc w:val="center"/>
              <w:rPr>
                <w:b/>
                <w:bCs/>
                <w:sz w:val="20"/>
                <w:szCs w:val="20"/>
                <w:lang w:val="en-US" w:eastAsia="en-US"/>
              </w:rPr>
            </w:pPr>
            <w:r w:rsidRPr="004A14E3">
              <w:rPr>
                <w:b/>
                <w:bCs/>
                <w:sz w:val="20"/>
                <w:szCs w:val="20"/>
                <w:lang w:val="en-US" w:eastAsia="en-US"/>
              </w:rPr>
              <w:t> </w:t>
            </w:r>
          </w:p>
        </w:tc>
        <w:tc>
          <w:tcPr>
            <w:tcW w:w="4070" w:type="dxa"/>
            <w:tcBorders>
              <w:top w:val="nil"/>
              <w:left w:val="nil"/>
              <w:bottom w:val="single" w:sz="4" w:space="0" w:color="auto"/>
              <w:right w:val="single" w:sz="4" w:space="0" w:color="auto"/>
            </w:tcBorders>
            <w:shd w:val="clear" w:color="auto" w:fill="auto"/>
            <w:hideMark/>
          </w:tcPr>
          <w:p w:rsidR="00D76D4A" w:rsidRPr="004A14E3" w:rsidRDefault="00D76D4A" w:rsidP="00FC6631">
            <w:pPr>
              <w:rPr>
                <w:b/>
                <w:bCs/>
                <w:sz w:val="20"/>
                <w:szCs w:val="20"/>
                <w:lang w:val="en-US" w:eastAsia="en-US"/>
              </w:rPr>
            </w:pPr>
            <w:r w:rsidRPr="004A14E3">
              <w:rPr>
                <w:b/>
                <w:bCs/>
                <w:sz w:val="20"/>
                <w:szCs w:val="20"/>
                <w:lang w:val="en-US" w:eastAsia="en-US"/>
              </w:rPr>
              <w:t>Укупно:</w:t>
            </w:r>
          </w:p>
        </w:tc>
        <w:tc>
          <w:tcPr>
            <w:tcW w:w="1534" w:type="dxa"/>
            <w:tcBorders>
              <w:top w:val="single" w:sz="4" w:space="0" w:color="auto"/>
              <w:left w:val="nil"/>
              <w:bottom w:val="single" w:sz="4" w:space="0" w:color="auto"/>
              <w:right w:val="single" w:sz="4" w:space="0" w:color="auto"/>
            </w:tcBorders>
            <w:shd w:val="clear" w:color="auto" w:fill="auto"/>
            <w:hideMark/>
          </w:tcPr>
          <w:p w:rsidR="00D76D4A" w:rsidRPr="004A14E3" w:rsidRDefault="00D76D4A" w:rsidP="00FC6631">
            <w:pPr>
              <w:jc w:val="center"/>
              <w:rPr>
                <w:sz w:val="20"/>
                <w:szCs w:val="20"/>
                <w:lang w:val="en-US" w:eastAsia="en-US"/>
              </w:rPr>
            </w:pPr>
            <w:r w:rsidRPr="004A14E3">
              <w:rPr>
                <w:sz w:val="20"/>
                <w:szCs w:val="20"/>
                <w:lang w:val="en-US" w:eastAsia="en-US"/>
              </w:rPr>
              <w:t> </w:t>
            </w:r>
          </w:p>
        </w:tc>
        <w:tc>
          <w:tcPr>
            <w:tcW w:w="1166" w:type="dxa"/>
            <w:tcBorders>
              <w:top w:val="nil"/>
              <w:left w:val="nil"/>
              <w:bottom w:val="single" w:sz="4" w:space="0" w:color="auto"/>
              <w:right w:val="single" w:sz="4" w:space="0" w:color="auto"/>
            </w:tcBorders>
            <w:shd w:val="clear" w:color="auto" w:fill="auto"/>
            <w:hideMark/>
          </w:tcPr>
          <w:p w:rsidR="00D76D4A" w:rsidRPr="004A14E3" w:rsidRDefault="00D76D4A" w:rsidP="00FC6631">
            <w:pPr>
              <w:jc w:val="center"/>
              <w:rPr>
                <w:b/>
                <w:bCs/>
                <w:sz w:val="20"/>
                <w:szCs w:val="20"/>
                <w:lang w:val="en-US" w:eastAsia="en-US"/>
              </w:rPr>
            </w:pPr>
            <w:r w:rsidRPr="004A14E3">
              <w:rPr>
                <w:b/>
                <w:bCs/>
                <w:sz w:val="20"/>
                <w:szCs w:val="20"/>
                <w:lang w:val="en-US" w:eastAsia="en-US"/>
              </w:rPr>
              <w:t> </w:t>
            </w:r>
          </w:p>
        </w:tc>
        <w:tc>
          <w:tcPr>
            <w:tcW w:w="1216" w:type="dxa"/>
            <w:tcBorders>
              <w:top w:val="nil"/>
              <w:left w:val="nil"/>
              <w:bottom w:val="single" w:sz="4" w:space="0" w:color="auto"/>
              <w:right w:val="single" w:sz="4" w:space="0" w:color="auto"/>
            </w:tcBorders>
            <w:shd w:val="clear" w:color="auto" w:fill="auto"/>
          </w:tcPr>
          <w:p w:rsidR="00D76D4A" w:rsidRPr="004A14E3" w:rsidRDefault="00D76D4A" w:rsidP="00FC6631">
            <w:pPr>
              <w:jc w:val="right"/>
              <w:rPr>
                <w:b/>
                <w:bCs/>
                <w:sz w:val="20"/>
                <w:szCs w:val="20"/>
                <w:lang w:val="sr-Cyrl-RS" w:eastAsia="en-US"/>
              </w:rPr>
            </w:pPr>
            <w:r w:rsidRPr="004A14E3">
              <w:rPr>
                <w:b/>
                <w:bCs/>
                <w:sz w:val="20"/>
                <w:szCs w:val="20"/>
                <w:lang w:val="sr-Cyrl-RS" w:eastAsia="en-US"/>
              </w:rPr>
              <w:t>516.767.000</w:t>
            </w:r>
          </w:p>
        </w:tc>
        <w:tc>
          <w:tcPr>
            <w:tcW w:w="2202" w:type="dxa"/>
            <w:tcBorders>
              <w:top w:val="nil"/>
              <w:left w:val="nil"/>
              <w:bottom w:val="single" w:sz="4" w:space="0" w:color="auto"/>
              <w:right w:val="single" w:sz="4" w:space="0" w:color="auto"/>
            </w:tcBorders>
            <w:shd w:val="clear" w:color="auto" w:fill="auto"/>
          </w:tcPr>
          <w:p w:rsidR="00D76D4A" w:rsidRPr="004A14E3" w:rsidRDefault="00D76D4A" w:rsidP="00FC6631">
            <w:pPr>
              <w:rPr>
                <w:b/>
                <w:bCs/>
                <w:sz w:val="20"/>
                <w:szCs w:val="20"/>
                <w:lang w:val="en-US" w:eastAsia="en-US"/>
              </w:rPr>
            </w:pPr>
          </w:p>
        </w:tc>
      </w:tr>
    </w:tbl>
    <w:p w:rsidR="004A14E3" w:rsidRPr="0095007D" w:rsidRDefault="004A14E3" w:rsidP="004A14E3">
      <w:pPr>
        <w:jc w:val="both"/>
        <w:rPr>
          <w:lang w:val="sr-Cyrl-RS"/>
        </w:rPr>
      </w:pPr>
      <w:r w:rsidRPr="0095007D">
        <w:rPr>
          <w:lang w:val="sr-Cyrl-RS"/>
        </w:rPr>
        <w:tab/>
      </w:r>
    </w:p>
    <w:p w:rsidR="004A14E3" w:rsidRPr="0095007D" w:rsidRDefault="004A14E3" w:rsidP="004A14E3">
      <w:pPr>
        <w:rPr>
          <w:color w:val="FF0000"/>
          <w:lang w:val="sr-Latn-RS"/>
        </w:rPr>
      </w:pPr>
    </w:p>
    <w:p w:rsidR="004A14E3" w:rsidRPr="0095007D" w:rsidRDefault="004A14E3" w:rsidP="004A14E3">
      <w:pPr>
        <w:rPr>
          <w:color w:val="FF0000"/>
          <w:lang w:val="sr-Latn-RS"/>
        </w:rPr>
      </w:pPr>
    </w:p>
    <w:p w:rsidR="004A14E3" w:rsidRPr="0095007D" w:rsidRDefault="004A14E3" w:rsidP="004A14E3">
      <w:pPr>
        <w:jc w:val="center"/>
        <w:rPr>
          <w:b/>
          <w:bCs/>
          <w:lang w:val="sr-Cyrl-CS"/>
        </w:rPr>
      </w:pPr>
      <w:r w:rsidRPr="0095007D">
        <w:rPr>
          <w:b/>
          <w:bCs/>
          <w:lang w:val="sr-Latn-RS"/>
        </w:rPr>
        <w:t>ИЗВЕШТАЈ О КОРИШЋЕЊУ СРЕДСТАВА</w:t>
      </w:r>
    </w:p>
    <w:p w:rsidR="004A14E3" w:rsidRPr="00017EE5" w:rsidRDefault="004A14E3" w:rsidP="004A14E3">
      <w:pPr>
        <w:jc w:val="center"/>
        <w:rPr>
          <w:b/>
          <w:bCs/>
          <w:lang w:val="sr-Cyrl-RS"/>
        </w:rPr>
      </w:pPr>
      <w:r w:rsidRPr="0095007D">
        <w:rPr>
          <w:b/>
          <w:bCs/>
          <w:lang w:val="sr-Latn-RS"/>
        </w:rPr>
        <w:t>СТАЛНЕ БУЏЕТСКЕ РЕЗЕРВЕ У</w:t>
      </w:r>
      <w:r w:rsidR="00C24F44">
        <w:rPr>
          <w:b/>
          <w:bCs/>
          <w:lang w:val="sr-Cyrl-RS"/>
        </w:rPr>
        <w:t xml:space="preserve"> ПЕРИОД</w:t>
      </w:r>
      <w:r w:rsidRPr="0095007D">
        <w:rPr>
          <w:b/>
          <w:bCs/>
          <w:lang w:val="sr-Cyrl-RS"/>
        </w:rPr>
        <w:t>У ОД 01.01.-3</w:t>
      </w:r>
      <w:r>
        <w:rPr>
          <w:b/>
          <w:bCs/>
          <w:lang w:val="sr-Cyrl-RS"/>
        </w:rPr>
        <w:t>1.12</w:t>
      </w:r>
      <w:r w:rsidRPr="0095007D">
        <w:rPr>
          <w:b/>
          <w:bCs/>
          <w:lang w:val="sr-Cyrl-RS"/>
        </w:rPr>
        <w:t>.202</w:t>
      </w:r>
      <w:r w:rsidRPr="0095007D">
        <w:rPr>
          <w:b/>
          <w:bCs/>
          <w:lang w:val="sr-Latn-RS"/>
        </w:rPr>
        <w:t>3. ГОДИН</w:t>
      </w:r>
      <w:r w:rsidR="00017EE5">
        <w:rPr>
          <w:b/>
          <w:bCs/>
          <w:lang w:val="sr-Cyrl-RS"/>
        </w:rPr>
        <w:t>Е</w:t>
      </w:r>
    </w:p>
    <w:p w:rsidR="004A14E3" w:rsidRPr="0095007D" w:rsidRDefault="004A14E3" w:rsidP="004A14E3">
      <w:pPr>
        <w:jc w:val="center"/>
        <w:rPr>
          <w:b/>
          <w:bCs/>
          <w:lang w:val="sr-Cyrl-CS"/>
        </w:rPr>
      </w:pPr>
    </w:p>
    <w:p w:rsidR="004A14E3" w:rsidRPr="0095007D" w:rsidRDefault="004A14E3" w:rsidP="004A14E3">
      <w:pPr>
        <w:jc w:val="both"/>
        <w:rPr>
          <w:lang w:val="sr-Cyrl-CS"/>
        </w:rPr>
      </w:pPr>
      <w:r w:rsidRPr="0095007D">
        <w:rPr>
          <w:lang w:val="sr-Latn-RS"/>
        </w:rPr>
        <w:t xml:space="preserve">           На основу члана </w:t>
      </w:r>
      <w:r w:rsidRPr="0095007D">
        <w:rPr>
          <w:lang w:val="sr-Cyrl-CS"/>
        </w:rPr>
        <w:t>70</w:t>
      </w:r>
      <w:r w:rsidRPr="0095007D">
        <w:rPr>
          <w:lang w:val="sr-Latn-RS"/>
        </w:rPr>
        <w:t xml:space="preserve">. Закона о буџетском </w:t>
      </w:r>
      <w:r w:rsidRPr="0095007D">
        <w:rPr>
          <w:shd w:val="clear" w:color="auto" w:fill="FFFFFF"/>
          <w:lang w:val="sr-Latn-RS"/>
        </w:rPr>
        <w:t xml:space="preserve">систему </w:t>
      </w:r>
      <w:r w:rsidRPr="0095007D">
        <w:rPr>
          <w:shd w:val="clear" w:color="auto" w:fill="FFFFFF"/>
          <w:lang w:val="sr-Cyrl-CS"/>
        </w:rPr>
        <w:t>("Службени гласник Републике Србије", број 54/2009,73/2010, 101/2010, 101/2011, 93/2012, 62/2013, 108/2013, 142/2014, 68/15-др.закон, 103/15, 99/2016, 113/2017, 95/2018, 31/2019, 72/2019, 149/2020</w:t>
      </w:r>
      <w:r w:rsidRPr="0095007D">
        <w:rPr>
          <w:shd w:val="clear" w:color="auto" w:fill="FFFFFF"/>
          <w:lang w:val="sr-Latn-RS"/>
        </w:rPr>
        <w:t>,</w:t>
      </w:r>
      <w:r w:rsidRPr="0095007D">
        <w:rPr>
          <w:color w:val="FF0000"/>
          <w:shd w:val="clear" w:color="auto" w:fill="FFFFFF"/>
          <w:lang w:val="sr-Cyrl-CS"/>
        </w:rPr>
        <w:t xml:space="preserve"> </w:t>
      </w:r>
      <w:r w:rsidRPr="0095007D">
        <w:rPr>
          <w:shd w:val="clear" w:color="auto" w:fill="FFFFFF"/>
          <w:lang w:val="sr-Cyrl-CS"/>
        </w:rPr>
        <w:t>118/2021</w:t>
      </w:r>
      <w:r>
        <w:rPr>
          <w:shd w:val="clear" w:color="auto" w:fill="FFFFFF"/>
          <w:lang w:val="sr-Cyrl-RS"/>
        </w:rPr>
        <w:t xml:space="preserve">, </w:t>
      </w:r>
      <w:r w:rsidRPr="0095007D">
        <w:rPr>
          <w:shd w:val="clear" w:color="auto" w:fill="FFFFFF"/>
          <w:lang w:val="sr-Cyrl-RS"/>
        </w:rPr>
        <w:t>138/2022</w:t>
      </w:r>
      <w:r>
        <w:rPr>
          <w:shd w:val="clear" w:color="auto" w:fill="FFFFFF"/>
          <w:lang w:val="sr-Cyrl-RS"/>
        </w:rPr>
        <w:t xml:space="preserve"> и 92/2023</w:t>
      </w:r>
      <w:r w:rsidRPr="0095007D">
        <w:rPr>
          <w:shd w:val="clear" w:color="auto" w:fill="FFFFFF"/>
          <w:lang w:val="sr-Cyrl-CS"/>
        </w:rPr>
        <w:t xml:space="preserve">) </w:t>
      </w:r>
      <w:r w:rsidRPr="0095007D">
        <w:rPr>
          <w:shd w:val="clear" w:color="auto" w:fill="FFFFFF"/>
          <w:lang w:val="sr-Latn-RS"/>
        </w:rPr>
        <w:t xml:space="preserve">стална буџетска резерва се користи за финансирање расхода на име учешћа Републике </w:t>
      </w:r>
      <w:r w:rsidRPr="0095007D">
        <w:rPr>
          <w:shd w:val="clear" w:color="auto" w:fill="FFFFFF"/>
          <w:lang w:val="sr-Cyrl-CS"/>
        </w:rPr>
        <w:t xml:space="preserve">Србије, </w:t>
      </w:r>
      <w:r w:rsidRPr="0095007D">
        <w:rPr>
          <w:shd w:val="clear" w:color="auto" w:fill="FFFFFF"/>
          <w:lang w:val="sr-Latn-RS"/>
        </w:rPr>
        <w:t>односно локалне власти</w:t>
      </w:r>
      <w:r w:rsidRPr="0095007D">
        <w:rPr>
          <w:shd w:val="clear" w:color="auto" w:fill="FFFFFF"/>
          <w:lang w:val="sr-Cyrl-CS"/>
        </w:rPr>
        <w:t>,</w:t>
      </w:r>
      <w:r w:rsidRPr="0095007D">
        <w:rPr>
          <w:shd w:val="clear" w:color="auto" w:fill="FFFFFF"/>
          <w:lang w:val="sr-Latn-RS"/>
        </w:rPr>
        <w:t xml:space="preserve"> у отклањању последица ванредних околности, као</w:t>
      </w:r>
      <w:r w:rsidRPr="0095007D">
        <w:rPr>
          <w:lang w:val="sr-Latn-RS"/>
        </w:rPr>
        <w:t xml:space="preserve"> што су земљотрес</w:t>
      </w:r>
      <w:r w:rsidRPr="0095007D">
        <w:rPr>
          <w:lang w:val="sr-Cyrl-CS"/>
        </w:rPr>
        <w:t>,</w:t>
      </w:r>
      <w:r w:rsidRPr="0095007D">
        <w:rPr>
          <w:lang w:val="sr-Latn-RS"/>
        </w:rPr>
        <w:t xml:space="preserve"> поплав</w:t>
      </w:r>
      <w:r w:rsidRPr="0095007D">
        <w:rPr>
          <w:lang w:val="sr-Cyrl-CS"/>
        </w:rPr>
        <w:t>а</w:t>
      </w:r>
      <w:r w:rsidRPr="0095007D">
        <w:rPr>
          <w:lang w:val="sr-Latn-RS"/>
        </w:rPr>
        <w:t xml:space="preserve">, суша, пожар, </w:t>
      </w:r>
      <w:r w:rsidRPr="0095007D">
        <w:rPr>
          <w:lang w:val="sr-Cyrl-CS"/>
        </w:rPr>
        <w:t xml:space="preserve">клизишта, снежни наноси, град, животињске и биљне болести, </w:t>
      </w:r>
      <w:r w:rsidRPr="0095007D">
        <w:rPr>
          <w:lang w:val="sr-Latn-RS"/>
        </w:rPr>
        <w:t>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4A14E3" w:rsidRPr="0095007D" w:rsidRDefault="004A14E3" w:rsidP="004A14E3">
      <w:pPr>
        <w:ind w:firstLine="720"/>
        <w:jc w:val="both"/>
        <w:rPr>
          <w:lang w:val="sr-Cyrl-CS"/>
        </w:rPr>
      </w:pPr>
      <w:r w:rsidRPr="0095007D">
        <w:rPr>
          <w:lang w:val="sr-Latn-RS"/>
        </w:rPr>
        <w:t xml:space="preserve">На основу Закона о буџетском систему Одлуком о буџету се планирају средства за сталну буџетску резерву, као посебна апропријација.       </w:t>
      </w:r>
    </w:p>
    <w:p w:rsidR="004A14E3" w:rsidRPr="0095007D" w:rsidRDefault="004A14E3" w:rsidP="004A14E3">
      <w:pPr>
        <w:ind w:firstLine="720"/>
        <w:jc w:val="both"/>
        <w:rPr>
          <w:lang w:val="sr-Latn-RS"/>
        </w:rPr>
      </w:pPr>
      <w:r w:rsidRPr="0095007D">
        <w:rPr>
          <w:lang w:val="sr-Latn-RS"/>
        </w:rPr>
        <w:t>У 20</w:t>
      </w:r>
      <w:r w:rsidRPr="0095007D">
        <w:rPr>
          <w:lang w:val="sr-Cyrl-CS"/>
        </w:rPr>
        <w:t>2</w:t>
      </w:r>
      <w:r w:rsidRPr="0095007D">
        <w:rPr>
          <w:lang w:val="sr-Latn-RS"/>
        </w:rPr>
        <w:t xml:space="preserve">3. години </w:t>
      </w:r>
      <w:r>
        <w:rPr>
          <w:lang w:val="sr-Cyrl-RS"/>
        </w:rPr>
        <w:t>у периоду од 01.01.-31.12</w:t>
      </w:r>
      <w:r w:rsidRPr="0095007D">
        <w:rPr>
          <w:lang w:val="sr-Cyrl-RS"/>
        </w:rPr>
        <w:t>.</w:t>
      </w:r>
      <w:r>
        <w:rPr>
          <w:lang w:val="sr-Latn-RS"/>
        </w:rPr>
        <w:t xml:space="preserve">2023. </w:t>
      </w:r>
      <w:r>
        <w:rPr>
          <w:lang w:val="sr-Cyrl-RS"/>
        </w:rPr>
        <w:t>године</w:t>
      </w:r>
      <w:r w:rsidRPr="0095007D">
        <w:rPr>
          <w:lang w:val="sr-Latn-RS"/>
        </w:rPr>
        <w:t xml:space="preserve"> </w:t>
      </w:r>
      <w:r w:rsidRPr="0095007D">
        <w:rPr>
          <w:lang w:val="sr-Cyrl-RS"/>
        </w:rPr>
        <w:t xml:space="preserve">нису </w:t>
      </w:r>
      <w:r w:rsidRPr="0095007D">
        <w:rPr>
          <w:lang w:val="sr-Latn-RS"/>
        </w:rPr>
        <w:t>ангажована средства сталне буџетске резерве</w:t>
      </w:r>
      <w:r w:rsidRPr="0095007D">
        <w:rPr>
          <w:lang w:val="sr-Cyrl-CS"/>
        </w:rPr>
        <w:t>.</w:t>
      </w:r>
    </w:p>
    <w:p w:rsidR="004A14E3" w:rsidRPr="0095007D" w:rsidRDefault="004A14E3" w:rsidP="004A14E3">
      <w:pPr>
        <w:rPr>
          <w:color w:val="FF0000"/>
          <w:lang w:val="sr-Latn-RS"/>
        </w:rPr>
      </w:pPr>
    </w:p>
    <w:p w:rsidR="00E83A2B" w:rsidRPr="000A61B1" w:rsidRDefault="00E83A2B" w:rsidP="00B70739">
      <w:pPr>
        <w:jc w:val="center"/>
        <w:rPr>
          <w:b/>
          <w:bCs/>
          <w:lang w:val="sr-Cyrl-RS"/>
        </w:rPr>
      </w:pPr>
    </w:p>
    <w:p w:rsidR="00507019" w:rsidRDefault="00507019" w:rsidP="00B70739">
      <w:pPr>
        <w:jc w:val="center"/>
        <w:rPr>
          <w:b/>
          <w:bCs/>
          <w:lang w:val="sr-Cyrl-RS"/>
        </w:rPr>
      </w:pPr>
    </w:p>
    <w:p w:rsidR="00941077" w:rsidRDefault="00E14D5A" w:rsidP="00B70739">
      <w:pPr>
        <w:jc w:val="center"/>
        <w:rPr>
          <w:b/>
          <w:bCs/>
          <w:lang w:val="sr-Cyrl-RS"/>
        </w:rPr>
      </w:pPr>
      <w:r>
        <w:rPr>
          <w:b/>
          <w:bCs/>
          <w:lang w:val="sr-Cyrl-RS"/>
        </w:rPr>
        <w:t>РЕАЛИЗАЦИЈА СРЕДСТАВА ПО ПРОГРАМСКОЈ КЛАСИФИКАЦИЈИ</w:t>
      </w:r>
      <w:r w:rsidR="0050514D">
        <w:rPr>
          <w:b/>
          <w:bCs/>
          <w:lang w:val="sr-Cyrl-RS"/>
        </w:rPr>
        <w:t xml:space="preserve"> У ПЕРИОДУ </w:t>
      </w:r>
    </w:p>
    <w:p w:rsidR="00E14D5A" w:rsidRDefault="0050514D" w:rsidP="00B70739">
      <w:pPr>
        <w:jc w:val="center"/>
        <w:rPr>
          <w:b/>
          <w:bCs/>
          <w:lang w:val="sr-Cyrl-RS"/>
        </w:rPr>
      </w:pPr>
      <w:r>
        <w:rPr>
          <w:b/>
          <w:bCs/>
          <w:lang w:val="sr-Cyrl-RS"/>
        </w:rPr>
        <w:t>ОД 01.01.-31.12.2023. ГОДИНЕ</w:t>
      </w:r>
    </w:p>
    <w:p w:rsidR="00E14D5A" w:rsidRPr="00E14D5A" w:rsidRDefault="00E14D5A" w:rsidP="00B70739">
      <w:pPr>
        <w:jc w:val="center"/>
        <w:rPr>
          <w:b/>
          <w:bCs/>
          <w:lang w:val="sr-Cyrl-RS"/>
        </w:rPr>
      </w:pPr>
    </w:p>
    <w:p w:rsidR="00507019" w:rsidRPr="00507019" w:rsidRDefault="00507019" w:rsidP="00B70739">
      <w:pPr>
        <w:jc w:val="center"/>
        <w:rPr>
          <w:b/>
          <w:bCs/>
          <w:lang w:val="en-US"/>
        </w:rPr>
      </w:pPr>
    </w:p>
    <w:tbl>
      <w:tblPr>
        <w:tblW w:w="5000" w:type="pct"/>
        <w:tblLayout w:type="fixed"/>
        <w:tblLook w:val="04A0" w:firstRow="1" w:lastRow="0" w:firstColumn="1" w:lastColumn="0" w:noHBand="0" w:noVBand="1"/>
      </w:tblPr>
      <w:tblGrid>
        <w:gridCol w:w="5496"/>
        <w:gridCol w:w="992"/>
        <w:gridCol w:w="1558"/>
        <w:gridCol w:w="1560"/>
        <w:gridCol w:w="1156"/>
      </w:tblGrid>
      <w:tr w:rsidR="004A14E3" w:rsidRPr="004A14E3" w:rsidTr="004A14E3">
        <w:trPr>
          <w:trHeight w:val="113"/>
        </w:trPr>
        <w:tc>
          <w:tcPr>
            <w:tcW w:w="2553" w:type="pct"/>
            <w:tcBorders>
              <w:top w:val="single" w:sz="4" w:space="0" w:color="auto"/>
              <w:left w:val="single" w:sz="4" w:space="0" w:color="auto"/>
              <w:bottom w:val="nil"/>
              <w:right w:val="single" w:sz="4" w:space="0" w:color="auto"/>
            </w:tcBorders>
            <w:shd w:val="clear" w:color="auto" w:fill="auto"/>
            <w:vAlign w:val="center"/>
            <w:hideMark/>
          </w:tcPr>
          <w:p w:rsidR="004A14E3" w:rsidRPr="004A14E3" w:rsidRDefault="004A14E3">
            <w:pPr>
              <w:jc w:val="center"/>
              <w:rPr>
                <w:b/>
                <w:bCs/>
                <w:color w:val="000000"/>
                <w:sz w:val="20"/>
                <w:szCs w:val="20"/>
              </w:rPr>
            </w:pPr>
            <w:r w:rsidRPr="004A14E3">
              <w:rPr>
                <w:b/>
                <w:bCs/>
                <w:color w:val="000000"/>
                <w:sz w:val="20"/>
                <w:szCs w:val="20"/>
              </w:rPr>
              <w:t>ПРОГРАМ / ПA / Пројекат</w:t>
            </w:r>
          </w:p>
        </w:tc>
        <w:tc>
          <w:tcPr>
            <w:tcW w:w="461" w:type="pct"/>
            <w:tcBorders>
              <w:top w:val="single" w:sz="4" w:space="0" w:color="auto"/>
              <w:left w:val="nil"/>
              <w:bottom w:val="nil"/>
              <w:right w:val="single" w:sz="4" w:space="0" w:color="auto"/>
            </w:tcBorders>
            <w:shd w:val="clear" w:color="auto" w:fill="auto"/>
            <w:vAlign w:val="center"/>
            <w:hideMark/>
          </w:tcPr>
          <w:p w:rsidR="004A14E3" w:rsidRPr="004A14E3" w:rsidRDefault="004A14E3">
            <w:pPr>
              <w:jc w:val="center"/>
              <w:rPr>
                <w:b/>
                <w:bCs/>
                <w:sz w:val="20"/>
                <w:szCs w:val="20"/>
              </w:rPr>
            </w:pPr>
            <w:r w:rsidRPr="004A14E3">
              <w:rPr>
                <w:b/>
                <w:bCs/>
                <w:sz w:val="20"/>
                <w:szCs w:val="20"/>
              </w:rPr>
              <w:t>Шифра 2023</w:t>
            </w:r>
          </w:p>
        </w:tc>
        <w:tc>
          <w:tcPr>
            <w:tcW w:w="724" w:type="pct"/>
            <w:tcBorders>
              <w:top w:val="single" w:sz="4" w:space="0" w:color="auto"/>
              <w:left w:val="nil"/>
              <w:bottom w:val="nil"/>
              <w:right w:val="single" w:sz="4" w:space="0" w:color="auto"/>
            </w:tcBorders>
            <w:shd w:val="clear" w:color="auto" w:fill="auto"/>
            <w:vAlign w:val="center"/>
            <w:hideMark/>
          </w:tcPr>
          <w:p w:rsidR="004A14E3" w:rsidRPr="004A14E3" w:rsidRDefault="004A14E3">
            <w:pPr>
              <w:jc w:val="center"/>
              <w:rPr>
                <w:b/>
                <w:bCs/>
                <w:sz w:val="20"/>
                <w:szCs w:val="20"/>
              </w:rPr>
            </w:pPr>
            <w:r w:rsidRPr="004A14E3">
              <w:rPr>
                <w:b/>
                <w:bCs/>
                <w:sz w:val="20"/>
                <w:szCs w:val="20"/>
              </w:rPr>
              <w:t>План за 2023.годину</w:t>
            </w:r>
          </w:p>
        </w:tc>
        <w:tc>
          <w:tcPr>
            <w:tcW w:w="725" w:type="pct"/>
            <w:tcBorders>
              <w:top w:val="single" w:sz="4" w:space="0" w:color="auto"/>
              <w:left w:val="single" w:sz="4" w:space="0" w:color="auto"/>
              <w:bottom w:val="nil"/>
              <w:right w:val="single" w:sz="4" w:space="0" w:color="auto"/>
            </w:tcBorders>
            <w:shd w:val="clear" w:color="auto" w:fill="auto"/>
            <w:vAlign w:val="center"/>
            <w:hideMark/>
          </w:tcPr>
          <w:p w:rsidR="004A14E3" w:rsidRPr="004A14E3" w:rsidRDefault="004A14E3">
            <w:pPr>
              <w:jc w:val="center"/>
              <w:rPr>
                <w:b/>
                <w:bCs/>
                <w:sz w:val="20"/>
                <w:szCs w:val="20"/>
              </w:rPr>
            </w:pPr>
            <w:r w:rsidRPr="004A14E3">
              <w:rPr>
                <w:b/>
                <w:bCs/>
                <w:sz w:val="20"/>
                <w:szCs w:val="20"/>
              </w:rPr>
              <w:t>Извршење 01.01.-31.12.2023. године</w:t>
            </w:r>
          </w:p>
        </w:tc>
        <w:tc>
          <w:tcPr>
            <w:tcW w:w="537" w:type="pct"/>
            <w:tcBorders>
              <w:top w:val="single" w:sz="4" w:space="0" w:color="auto"/>
              <w:left w:val="nil"/>
              <w:bottom w:val="nil"/>
              <w:right w:val="single" w:sz="4" w:space="0" w:color="auto"/>
            </w:tcBorders>
            <w:shd w:val="clear" w:color="auto" w:fill="auto"/>
            <w:vAlign w:val="center"/>
            <w:hideMark/>
          </w:tcPr>
          <w:p w:rsidR="004A14E3" w:rsidRPr="004A14E3" w:rsidRDefault="004A14E3">
            <w:pPr>
              <w:jc w:val="center"/>
              <w:rPr>
                <w:b/>
                <w:bCs/>
                <w:sz w:val="20"/>
                <w:szCs w:val="20"/>
              </w:rPr>
            </w:pPr>
            <w:r w:rsidRPr="004A14E3">
              <w:rPr>
                <w:b/>
                <w:bCs/>
                <w:sz w:val="20"/>
                <w:szCs w:val="20"/>
              </w:rPr>
              <w:t>% извршења (4:3)</w:t>
            </w:r>
          </w:p>
        </w:tc>
      </w:tr>
      <w:tr w:rsidR="004A14E3" w:rsidRPr="004A14E3" w:rsidTr="004A14E3">
        <w:trPr>
          <w:trHeight w:val="113"/>
        </w:trPr>
        <w:tc>
          <w:tcPr>
            <w:tcW w:w="25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1</w:t>
            </w:r>
          </w:p>
        </w:tc>
        <w:tc>
          <w:tcPr>
            <w:tcW w:w="461" w:type="pct"/>
            <w:tcBorders>
              <w:top w:val="single" w:sz="4" w:space="0" w:color="auto"/>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2</w:t>
            </w: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3</w:t>
            </w:r>
          </w:p>
        </w:tc>
        <w:tc>
          <w:tcPr>
            <w:tcW w:w="725" w:type="pct"/>
            <w:tcBorders>
              <w:top w:val="single" w:sz="4" w:space="0" w:color="auto"/>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4</w:t>
            </w:r>
          </w:p>
        </w:tc>
        <w:tc>
          <w:tcPr>
            <w:tcW w:w="537" w:type="pct"/>
            <w:tcBorders>
              <w:top w:val="single" w:sz="4" w:space="0" w:color="auto"/>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1 - Становање, урбанизам и просторно планирање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1101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1.277.379.148</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1.108.382.441</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86,77</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2 - Комуналне делатности</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1102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1.277.009.000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1.078.776.112</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84,48</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Одржавање јавних зелених површина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306.683.000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259.088.423</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84,48</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Одржавање чистоће на површинама јавне намене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0003</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553.646.000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432.023.900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78,03</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3 - Локални економски развој</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1501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198.665.000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197.328.510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99,33</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4 - Развој туризма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1502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284.691.770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269.190.308</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94,56</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Туристички водичи дигиталне ере који мењају навике путника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5001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9.910.770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0,00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5 - Пољопривреда и рурални развој</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0101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31.920.000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30.309.043</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94,95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6 - Заштита животне средине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0401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128.546.843</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103.155.352</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80,25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Праћење квалитета елемената животне средине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5.780.000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2.515.251</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43,52</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Заштита природе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0003</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800.000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546.382</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68,30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7 - Организација саобраћаја и саобраћајна инфраструктура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0701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2.849.288.000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2.811.831.928</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98,69</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Унапређење безбедности саобраћаја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0005</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176.325.000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152.538.711</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86,51</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 xml:space="preserve">8 – Предшколско васпитање </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2002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1.243.546.000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1.210.210.065</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97,32</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 xml:space="preserve">9 – Основно образовање </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2003</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647.640.000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548.641.966</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84,71</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10 – Средње образовање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2004</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314.080.000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247.974.395</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78,95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11 - Социјална и дечија заштита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0902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907.187.000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817.786.817</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90,15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 xml:space="preserve">Једнократне помоћи и други облици помоћи </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203.878.000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172.662.251</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84,69</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 xml:space="preserve">Породични и домски смештај, прихватилишта и друге врсте смештаја  </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0,00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Обављање делатности установа социјалне заштите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0005</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179.472.000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154.938.043</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86,33</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12 - Здравствена заштита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1801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123.017.921</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120.686.181</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98,10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13 - Развој културе и информисања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1201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1.055.732.109</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973.064.189</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92,17</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Унапређење система очувања и представљања културно-историјског наслеђа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0003</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30.435.097</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19.216.208</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63,14</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54. сусрети професионалних позоришта лутака Србије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4133</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4.030.000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3.040.649</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75,45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14 - Развој спорта и омладине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1301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527.543.000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497.734.339</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94,35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Спровођење омладинске политике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0005</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29.120.000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23.837.779</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81,86</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Реконструкција Омладинског центра у Нишу</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5162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2.000.000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0,00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15 - Опште услуге локалне самоуправе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0602</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3.411.474.725</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3.264.786.578</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95,70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Робне резерве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0011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4.675.000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4.311.060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92,22</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16 - Политички систем локалне самоуправе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2101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170.917.257</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137.682.385</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80,55</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b/>
                <w:bCs/>
                <w:color w:val="000000"/>
                <w:sz w:val="20"/>
                <w:szCs w:val="20"/>
              </w:rPr>
            </w:pPr>
            <w:r w:rsidRPr="004A14E3">
              <w:rPr>
                <w:rFonts w:ascii="Calibri" w:hAnsi="Calibri" w:cs="Calibri"/>
                <w:b/>
                <w:bCs/>
                <w:color w:val="000000"/>
                <w:sz w:val="20"/>
                <w:szCs w:val="20"/>
              </w:rPr>
              <w:t>17 - Енергетска ефикасност и обновљиви извори енергије</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0501</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125.931.043</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107.346.977</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85,24</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Енергетска санација стамбених зграда, породичних кућа и станова</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4155</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21.000.000</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16.401.940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78,10</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vAlign w:val="bottom"/>
            <w:hideMark/>
          </w:tcPr>
          <w:p w:rsidR="004A14E3" w:rsidRPr="004A14E3" w:rsidRDefault="004A14E3">
            <w:pPr>
              <w:rPr>
                <w:rFonts w:ascii="Calibri" w:hAnsi="Calibri" w:cs="Calibri"/>
                <w:color w:val="000000"/>
                <w:sz w:val="20"/>
                <w:szCs w:val="20"/>
              </w:rPr>
            </w:pPr>
            <w:r w:rsidRPr="004A14E3">
              <w:rPr>
                <w:rFonts w:ascii="Calibri" w:hAnsi="Calibri" w:cs="Calibri"/>
                <w:color w:val="000000"/>
                <w:sz w:val="20"/>
                <w:szCs w:val="20"/>
              </w:rPr>
              <w:t>Унапређење енергетске ефикасности зграде Позоришта лутака у Нишу</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color w:val="000000"/>
                <w:sz w:val="20"/>
                <w:szCs w:val="20"/>
              </w:rPr>
            </w:pPr>
            <w:r w:rsidRPr="004A14E3">
              <w:rPr>
                <w:rFonts w:ascii="Calibri" w:hAnsi="Calibri" w:cs="Calibri"/>
                <w:color w:val="000000"/>
                <w:sz w:val="20"/>
                <w:szCs w:val="20"/>
              </w:rPr>
              <w:t>5160</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color w:val="000000"/>
                <w:sz w:val="20"/>
                <w:szCs w:val="20"/>
              </w:rPr>
            </w:pPr>
            <w:r w:rsidRPr="004A14E3">
              <w:rPr>
                <w:rFonts w:ascii="Calibri" w:hAnsi="Calibri" w:cs="Calibri"/>
                <w:color w:val="000000"/>
                <w:sz w:val="20"/>
                <w:szCs w:val="20"/>
              </w:rPr>
              <w:t>27.150.043</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507019">
            <w:pPr>
              <w:jc w:val="right"/>
              <w:rPr>
                <w:rFonts w:ascii="Calibri" w:hAnsi="Calibri" w:cs="Calibri"/>
                <w:color w:val="000000"/>
                <w:sz w:val="20"/>
                <w:szCs w:val="20"/>
              </w:rPr>
            </w:pPr>
            <w:r w:rsidRPr="00507019">
              <w:rPr>
                <w:rFonts w:ascii="Calibri" w:hAnsi="Calibri" w:cs="Calibri"/>
                <w:color w:val="000000"/>
                <w:sz w:val="20"/>
                <w:szCs w:val="20"/>
              </w:rPr>
              <w:t>18.835.370</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rsidP="00507019">
            <w:pPr>
              <w:jc w:val="center"/>
              <w:rPr>
                <w:rFonts w:ascii="Calibri" w:hAnsi="Calibri" w:cs="Calibri"/>
                <w:b/>
                <w:bCs/>
                <w:color w:val="000000"/>
                <w:sz w:val="20"/>
                <w:szCs w:val="20"/>
              </w:rPr>
            </w:pPr>
            <w:r w:rsidRPr="004A14E3">
              <w:rPr>
                <w:rFonts w:ascii="Calibri" w:hAnsi="Calibri" w:cs="Calibri"/>
                <w:b/>
                <w:bCs/>
                <w:color w:val="000000"/>
                <w:sz w:val="20"/>
                <w:szCs w:val="20"/>
              </w:rPr>
              <w:t>6</w:t>
            </w:r>
            <w:r w:rsidR="00507019">
              <w:rPr>
                <w:rFonts w:ascii="Calibri" w:hAnsi="Calibri" w:cs="Calibri"/>
                <w:b/>
                <w:bCs/>
                <w:color w:val="000000"/>
                <w:sz w:val="20"/>
                <w:szCs w:val="20"/>
              </w:rPr>
              <w:t>9</w:t>
            </w:r>
            <w:r w:rsidRPr="004A14E3">
              <w:rPr>
                <w:rFonts w:ascii="Calibri" w:hAnsi="Calibri" w:cs="Calibri"/>
                <w:b/>
                <w:bCs/>
                <w:color w:val="000000"/>
                <w:sz w:val="20"/>
                <w:szCs w:val="20"/>
              </w:rPr>
              <w:t>,</w:t>
            </w:r>
            <w:r w:rsidR="00507019">
              <w:rPr>
                <w:rFonts w:ascii="Calibri" w:hAnsi="Calibri" w:cs="Calibri"/>
                <w:b/>
                <w:bCs/>
                <w:color w:val="000000"/>
                <w:sz w:val="20"/>
                <w:szCs w:val="20"/>
              </w:rPr>
              <w:t>38</w:t>
            </w:r>
          </w:p>
        </w:tc>
      </w:tr>
      <w:tr w:rsidR="004A14E3" w:rsidRPr="004A14E3" w:rsidTr="004A14E3">
        <w:trPr>
          <w:trHeight w:val="113"/>
        </w:trPr>
        <w:tc>
          <w:tcPr>
            <w:tcW w:w="2553" w:type="pct"/>
            <w:tcBorders>
              <w:top w:val="nil"/>
              <w:left w:val="single" w:sz="4" w:space="0" w:color="auto"/>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УКУПНО:</w:t>
            </w:r>
          </w:p>
        </w:tc>
        <w:tc>
          <w:tcPr>
            <w:tcW w:w="461"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center"/>
              <w:rPr>
                <w:rFonts w:ascii="Calibri" w:hAnsi="Calibri" w:cs="Calibri"/>
                <w:b/>
                <w:bCs/>
                <w:color w:val="000000"/>
                <w:sz w:val="20"/>
                <w:szCs w:val="20"/>
              </w:rPr>
            </w:pPr>
            <w:r w:rsidRPr="004A14E3">
              <w:rPr>
                <w:rFonts w:ascii="Calibri" w:hAnsi="Calibri" w:cs="Calibri"/>
                <w:b/>
                <w:bCs/>
                <w:color w:val="000000"/>
                <w:sz w:val="20"/>
                <w:szCs w:val="20"/>
              </w:rPr>
              <w:t> </w:t>
            </w:r>
          </w:p>
        </w:tc>
        <w:tc>
          <w:tcPr>
            <w:tcW w:w="724" w:type="pct"/>
            <w:tcBorders>
              <w:top w:val="nil"/>
              <w:left w:val="nil"/>
              <w:bottom w:val="single" w:sz="4" w:space="0" w:color="auto"/>
              <w:right w:val="single" w:sz="4" w:space="0" w:color="auto"/>
            </w:tcBorders>
            <w:shd w:val="clear" w:color="auto" w:fill="auto"/>
            <w:noWrap/>
            <w:vAlign w:val="bottom"/>
            <w:hideMark/>
          </w:tcPr>
          <w:p w:rsidR="004A14E3" w:rsidRPr="004A14E3" w:rsidRDefault="004A14E3">
            <w:pPr>
              <w:jc w:val="right"/>
              <w:rPr>
                <w:rFonts w:ascii="Calibri" w:hAnsi="Calibri" w:cs="Calibri"/>
                <w:b/>
                <w:bCs/>
                <w:color w:val="000000"/>
                <w:sz w:val="20"/>
                <w:szCs w:val="20"/>
              </w:rPr>
            </w:pPr>
            <w:r w:rsidRPr="004A14E3">
              <w:rPr>
                <w:rFonts w:ascii="Calibri" w:hAnsi="Calibri" w:cs="Calibri"/>
                <w:b/>
                <w:bCs/>
                <w:color w:val="000000"/>
                <w:sz w:val="20"/>
                <w:szCs w:val="20"/>
              </w:rPr>
              <w:t>14.574.568.816</w:t>
            </w:r>
          </w:p>
        </w:tc>
        <w:tc>
          <w:tcPr>
            <w:tcW w:w="725" w:type="pct"/>
            <w:tcBorders>
              <w:top w:val="nil"/>
              <w:left w:val="nil"/>
              <w:bottom w:val="single" w:sz="4" w:space="0" w:color="auto"/>
              <w:right w:val="single" w:sz="4" w:space="0" w:color="auto"/>
            </w:tcBorders>
            <w:shd w:val="clear" w:color="auto" w:fill="auto"/>
            <w:noWrap/>
            <w:vAlign w:val="bottom"/>
            <w:hideMark/>
          </w:tcPr>
          <w:p w:rsidR="004A14E3" w:rsidRPr="004A14E3" w:rsidRDefault="00937807">
            <w:pPr>
              <w:jc w:val="right"/>
              <w:rPr>
                <w:rFonts w:ascii="Calibri" w:hAnsi="Calibri" w:cs="Calibri"/>
                <w:b/>
                <w:bCs/>
                <w:color w:val="000000"/>
                <w:sz w:val="20"/>
                <w:szCs w:val="20"/>
              </w:rPr>
            </w:pPr>
            <w:r w:rsidRPr="00937807">
              <w:rPr>
                <w:rFonts w:ascii="Calibri" w:hAnsi="Calibri" w:cs="Calibri"/>
                <w:b/>
                <w:bCs/>
                <w:color w:val="000000"/>
                <w:sz w:val="20"/>
                <w:szCs w:val="20"/>
              </w:rPr>
              <w:t>13.519.296.309</w:t>
            </w:r>
          </w:p>
        </w:tc>
        <w:tc>
          <w:tcPr>
            <w:tcW w:w="537" w:type="pct"/>
            <w:tcBorders>
              <w:top w:val="nil"/>
              <w:left w:val="nil"/>
              <w:bottom w:val="single" w:sz="4" w:space="0" w:color="auto"/>
              <w:right w:val="single" w:sz="4" w:space="0" w:color="auto"/>
            </w:tcBorders>
            <w:shd w:val="clear" w:color="auto" w:fill="auto"/>
            <w:noWrap/>
            <w:vAlign w:val="bottom"/>
            <w:hideMark/>
          </w:tcPr>
          <w:p w:rsidR="004A14E3" w:rsidRPr="004A14E3" w:rsidRDefault="00937807" w:rsidP="00937807">
            <w:pPr>
              <w:jc w:val="center"/>
              <w:rPr>
                <w:rFonts w:ascii="Calibri" w:hAnsi="Calibri" w:cs="Calibri"/>
                <w:b/>
                <w:bCs/>
                <w:color w:val="000000"/>
                <w:sz w:val="20"/>
                <w:szCs w:val="20"/>
              </w:rPr>
            </w:pPr>
            <w:r>
              <w:rPr>
                <w:rFonts w:ascii="Calibri" w:hAnsi="Calibri" w:cs="Calibri"/>
                <w:b/>
                <w:bCs/>
                <w:color w:val="000000"/>
                <w:sz w:val="20"/>
                <w:szCs w:val="20"/>
              </w:rPr>
              <w:t>92,76</w:t>
            </w:r>
          </w:p>
        </w:tc>
      </w:tr>
    </w:tbl>
    <w:p w:rsidR="00E83A2B" w:rsidRPr="000A61B1" w:rsidRDefault="00E83A2B" w:rsidP="00B70739">
      <w:pPr>
        <w:jc w:val="center"/>
        <w:rPr>
          <w:b/>
          <w:bCs/>
          <w:lang w:val="sr-Cyrl-RS"/>
        </w:rPr>
      </w:pPr>
    </w:p>
    <w:p w:rsidR="00E83A2B" w:rsidRPr="000A61B1" w:rsidRDefault="00E83A2B" w:rsidP="00B70739">
      <w:pPr>
        <w:jc w:val="center"/>
        <w:rPr>
          <w:b/>
          <w:bCs/>
          <w:lang w:val="sr-Cyrl-RS"/>
        </w:rPr>
      </w:pPr>
    </w:p>
    <w:p w:rsidR="00E83A2B" w:rsidRDefault="00E83A2B"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r>
        <w:rPr>
          <w:b/>
          <w:bCs/>
          <w:lang w:val="sr-Cyrl-RS"/>
        </w:rPr>
        <w:t>ОБРАЗЛОЖЕЊЕ ВЕЛИКИХ ОДСТУПАЊА ИЗМЕЂУ ОДОБРЕНИХ СРЕДСТАВА И ИЗВРШЕЊА У БУЏЕТУ ГРАДА НИША ЗА 2023. ГОДИНУ</w:t>
      </w:r>
    </w:p>
    <w:p w:rsidR="00B84924" w:rsidRDefault="00B84924" w:rsidP="00B70739">
      <w:pPr>
        <w:jc w:val="center"/>
        <w:rPr>
          <w:b/>
          <w:bCs/>
          <w:lang w:val="sr-Cyrl-RS"/>
        </w:rPr>
      </w:pPr>
    </w:p>
    <w:p w:rsidR="00B84924" w:rsidRDefault="00B84924" w:rsidP="00B70739">
      <w:pPr>
        <w:jc w:val="center"/>
        <w:rPr>
          <w:b/>
          <w:bCs/>
          <w:lang w:val="sr-Cyrl-RS"/>
        </w:rPr>
      </w:pPr>
    </w:p>
    <w:p w:rsidR="00B84924" w:rsidRDefault="00B84924" w:rsidP="00B70739">
      <w:pPr>
        <w:jc w:val="center"/>
        <w:rPr>
          <w:b/>
          <w:bCs/>
          <w:lang w:val="sr-Cyrl-RS"/>
        </w:rPr>
      </w:pPr>
    </w:p>
    <w:p w:rsidR="00D67452" w:rsidRDefault="00D67452" w:rsidP="00B70739">
      <w:pPr>
        <w:jc w:val="center"/>
        <w:rPr>
          <w:b/>
          <w:bCs/>
          <w:lang w:val="sr-Cyrl-RS"/>
        </w:rPr>
      </w:pPr>
    </w:p>
    <w:p w:rsidR="00D67452" w:rsidRDefault="00D67452" w:rsidP="00B70739">
      <w:pPr>
        <w:jc w:val="center"/>
        <w:rPr>
          <w:b/>
          <w:bCs/>
          <w:lang w:val="sr-Cyrl-RS"/>
        </w:rPr>
      </w:pPr>
    </w:p>
    <w:p w:rsidR="00F26E1D" w:rsidRPr="000822E5" w:rsidRDefault="00F26E1D" w:rsidP="0087585A">
      <w:pPr>
        <w:jc w:val="both"/>
        <w:rPr>
          <w:b/>
        </w:rPr>
      </w:pPr>
      <w:r w:rsidRPr="000822E5">
        <w:rPr>
          <w:b/>
        </w:rPr>
        <w:t>РАЗДЕО 1- СКУПШТИНА ГРАДА НИША</w:t>
      </w:r>
    </w:p>
    <w:p w:rsidR="00F26E1D" w:rsidRPr="000822E5" w:rsidRDefault="00F26E1D" w:rsidP="0087585A">
      <w:pPr>
        <w:jc w:val="both"/>
        <w:rPr>
          <w:b/>
          <w:lang w:val="sr-Cyrl-RS"/>
        </w:rPr>
      </w:pPr>
      <w:r w:rsidRPr="000822E5">
        <w:rPr>
          <w:b/>
        </w:rPr>
        <w:t xml:space="preserve">ПРОГРАМ 16 – </w:t>
      </w:r>
      <w:r w:rsidRPr="000822E5">
        <w:rPr>
          <w:b/>
          <w:lang w:val="sr-Cyrl-RS"/>
        </w:rPr>
        <w:t>ПОЛИТИЧКИ СИСТЕМ ЛОКАЛНЕ САМОУПРАВЕ</w:t>
      </w:r>
    </w:p>
    <w:p w:rsidR="00F26E1D" w:rsidRDefault="00F26E1D" w:rsidP="0087585A">
      <w:pPr>
        <w:jc w:val="both"/>
        <w:rPr>
          <w:i/>
          <w:lang w:val="sr-Cyrl-RS"/>
        </w:rPr>
      </w:pPr>
    </w:p>
    <w:p w:rsidR="00F26E1D" w:rsidRPr="00BE1A95" w:rsidRDefault="00F26E1D" w:rsidP="0087585A">
      <w:pPr>
        <w:jc w:val="both"/>
        <w:rPr>
          <w:i/>
          <w:lang w:val="sr-Cyrl-RS"/>
        </w:rPr>
      </w:pPr>
      <w:r w:rsidRPr="00BE1A95">
        <w:rPr>
          <w:i/>
        </w:rPr>
        <w:t>Програмска активност 2</w:t>
      </w:r>
      <w:r w:rsidRPr="00BE1A95">
        <w:rPr>
          <w:i/>
          <w:lang w:val="sr-Cyrl-RS"/>
        </w:rPr>
        <w:t>101</w:t>
      </w:r>
      <w:r w:rsidRPr="00BE1A95">
        <w:rPr>
          <w:i/>
        </w:rPr>
        <w:t xml:space="preserve">-0001 </w:t>
      </w:r>
      <w:r w:rsidRPr="00BE1A95">
        <w:rPr>
          <w:i/>
          <w:lang w:val="sr-Cyrl-RS"/>
        </w:rPr>
        <w:t>Функционисање Скупштине</w:t>
      </w:r>
    </w:p>
    <w:p w:rsidR="00F26E1D" w:rsidRPr="00985367" w:rsidRDefault="00F26E1D" w:rsidP="0087585A">
      <w:pPr>
        <w:jc w:val="both"/>
        <w:rPr>
          <w:i/>
          <w:lang w:val="sr-Cyrl-RS"/>
        </w:rPr>
      </w:pPr>
    </w:p>
    <w:p w:rsidR="00F26E1D" w:rsidRPr="000822E5" w:rsidRDefault="00F26E1D" w:rsidP="0087585A">
      <w:pPr>
        <w:pStyle w:val="ListParagraph"/>
        <w:numPr>
          <w:ilvl w:val="0"/>
          <w:numId w:val="5"/>
        </w:numPr>
        <w:spacing w:after="200" w:line="276" w:lineRule="auto"/>
        <w:jc w:val="both"/>
      </w:pPr>
      <w:r w:rsidRPr="000822E5">
        <w:rPr>
          <w:lang w:val="sr-Cyrl-RS"/>
        </w:rPr>
        <w:t>П</w:t>
      </w:r>
      <w:r w:rsidRPr="000822E5">
        <w:t>озициј</w:t>
      </w:r>
      <w:r w:rsidRPr="000822E5">
        <w:rPr>
          <w:lang w:val="sr-Cyrl-RS"/>
        </w:rPr>
        <w:t>а</w:t>
      </w:r>
      <w:r w:rsidRPr="000822E5">
        <w:t xml:space="preserve"> </w:t>
      </w:r>
      <w:r w:rsidRPr="000822E5">
        <w:rPr>
          <w:lang w:val="sr-Cyrl-RS"/>
        </w:rPr>
        <w:t>3</w:t>
      </w:r>
      <w:r>
        <w:rPr>
          <w:lang w:val="sr-Cyrl-RS"/>
        </w:rPr>
        <w:t xml:space="preserve">, економска класификација 413 - </w:t>
      </w:r>
      <w:r w:rsidRPr="000822E5">
        <w:rPr>
          <w:lang w:val="sr-Cyrl-RS"/>
        </w:rPr>
        <w:t>Накнаде у натури</w:t>
      </w:r>
      <w:r>
        <w:rPr>
          <w:lang w:val="sr-Cyrl-RS"/>
        </w:rPr>
        <w:t xml:space="preserve">, </w:t>
      </w:r>
      <w:r w:rsidRPr="000822E5">
        <w:t xml:space="preserve">планирана су средства у износу од </w:t>
      </w:r>
      <w:r w:rsidRPr="000822E5">
        <w:rPr>
          <w:lang w:val="sr-Cyrl-RS"/>
        </w:rPr>
        <w:t>1</w:t>
      </w:r>
      <w:r w:rsidRPr="000822E5">
        <w:t>.000 динара</w:t>
      </w:r>
      <w:r w:rsidRPr="000822E5">
        <w:rPr>
          <w:lang w:val="sr-Cyrl-RS"/>
        </w:rPr>
        <w:t>, није било извршења јер није било захтева</w:t>
      </w:r>
      <w:r w:rsidRPr="000822E5">
        <w:t xml:space="preserve">. </w:t>
      </w:r>
    </w:p>
    <w:p w:rsidR="00F26E1D" w:rsidRPr="00663DB9" w:rsidRDefault="00F26E1D" w:rsidP="0087585A">
      <w:pPr>
        <w:pStyle w:val="ListParagraph"/>
        <w:numPr>
          <w:ilvl w:val="0"/>
          <w:numId w:val="5"/>
        </w:numPr>
        <w:spacing w:after="200" w:line="276" w:lineRule="auto"/>
        <w:jc w:val="both"/>
      </w:pPr>
      <w:r>
        <w:rPr>
          <w:lang w:val="sr-Cyrl-RS"/>
        </w:rPr>
        <w:t>Позиција 4, економска класификација 414 – Социјална давања запосленима, планирана су средства у износу од 211.000 динара, извршење износи 88.889 динара, односно 42,13%, није било захтева запослених за помоћ у лечењу запосленох или члана уже породице осим за отпремнину.</w:t>
      </w:r>
    </w:p>
    <w:p w:rsidR="00F26E1D" w:rsidRPr="003D3673" w:rsidRDefault="00F26E1D" w:rsidP="0087585A">
      <w:pPr>
        <w:pStyle w:val="ListParagraph"/>
        <w:numPr>
          <w:ilvl w:val="0"/>
          <w:numId w:val="5"/>
        </w:numPr>
        <w:spacing w:after="200" w:line="276" w:lineRule="auto"/>
        <w:jc w:val="both"/>
      </w:pPr>
      <w:r>
        <w:rPr>
          <w:lang w:val="sr-Cyrl-RS"/>
        </w:rPr>
        <w:t>Позиција 5, економска класификација 415 – Накнада трошкова за запослене, планирана су средства у износу од 1.000 динара, није било извршења јер није било захтева.</w:t>
      </w:r>
    </w:p>
    <w:p w:rsidR="00F26E1D" w:rsidRPr="00B83127" w:rsidRDefault="00F26E1D" w:rsidP="0087585A">
      <w:pPr>
        <w:pStyle w:val="ListParagraph"/>
        <w:numPr>
          <w:ilvl w:val="0"/>
          <w:numId w:val="5"/>
        </w:numPr>
        <w:spacing w:after="200" w:line="276" w:lineRule="auto"/>
        <w:jc w:val="both"/>
        <w:rPr>
          <w:lang w:val="sr-Cyrl-RS"/>
        </w:rPr>
      </w:pPr>
      <w:r w:rsidRPr="00B83127">
        <w:rPr>
          <w:lang w:val="sr-Cyrl-RS"/>
        </w:rPr>
        <w:t>Позиција 6, економска класификација 416 – Награде запосленима и остали посебни расходи, планирана су средства у износу од 1.000 динара, није било извршења јер није било захтева.</w:t>
      </w:r>
    </w:p>
    <w:p w:rsidR="00F26E1D" w:rsidRPr="00B83127" w:rsidRDefault="00F26E1D" w:rsidP="0087585A">
      <w:pPr>
        <w:pStyle w:val="ListParagraph"/>
        <w:numPr>
          <w:ilvl w:val="0"/>
          <w:numId w:val="5"/>
        </w:numPr>
        <w:spacing w:after="200" w:line="276" w:lineRule="auto"/>
        <w:jc w:val="both"/>
        <w:rPr>
          <w:lang w:val="sr-Cyrl-RS"/>
        </w:rPr>
      </w:pPr>
      <w:r w:rsidRPr="00B83127">
        <w:rPr>
          <w:lang w:val="sr-Cyrl-RS"/>
        </w:rPr>
        <w:t>Позиција 7, економска класификација 421 – Стални трошкови, планирана су средства у износу од 1.000 динара, није било извршења јер није било захтева.</w:t>
      </w:r>
    </w:p>
    <w:p w:rsidR="00F26E1D" w:rsidRPr="00B83127" w:rsidRDefault="00F26E1D" w:rsidP="0087585A">
      <w:pPr>
        <w:pStyle w:val="ListParagraph"/>
        <w:numPr>
          <w:ilvl w:val="0"/>
          <w:numId w:val="5"/>
        </w:numPr>
        <w:spacing w:after="200" w:line="276" w:lineRule="auto"/>
        <w:jc w:val="both"/>
      </w:pPr>
      <w:r>
        <w:rPr>
          <w:lang w:val="sr-Cyrl-RS"/>
        </w:rPr>
        <w:t>Позиција 8, економска класификација 422 – Трошкови путовања, планирана су средства у износу од 200.000 динара, извршено је 61.350 динара, односно 30,68% за путовања у земљи, док за путовања у иностранству није било захтева.</w:t>
      </w:r>
    </w:p>
    <w:p w:rsidR="00F26E1D" w:rsidRPr="00B83127" w:rsidRDefault="00F26E1D" w:rsidP="0087585A">
      <w:pPr>
        <w:pStyle w:val="ListParagraph"/>
        <w:numPr>
          <w:ilvl w:val="0"/>
          <w:numId w:val="5"/>
        </w:numPr>
        <w:spacing w:after="200" w:line="276" w:lineRule="auto"/>
        <w:jc w:val="both"/>
        <w:rPr>
          <w:lang w:val="sr-Cyrl-RS"/>
        </w:rPr>
      </w:pPr>
      <w:r w:rsidRPr="00B83127">
        <w:rPr>
          <w:lang w:val="sr-Cyrl-RS"/>
        </w:rPr>
        <w:t>Позиција 12, економска класификација 482 – Порези, обавезне таксе, казне и пенали, планирана су средства у износу од 1.000 динара, није било извршења јер није било захтева.</w:t>
      </w:r>
    </w:p>
    <w:p w:rsidR="00F26E1D" w:rsidRPr="001B0635" w:rsidRDefault="00F26E1D" w:rsidP="0087585A">
      <w:pPr>
        <w:pStyle w:val="ListParagraph"/>
        <w:jc w:val="both"/>
        <w:rPr>
          <w:b/>
        </w:rPr>
      </w:pPr>
    </w:p>
    <w:p w:rsidR="00F26E1D" w:rsidRPr="001B0635" w:rsidRDefault="00F26E1D" w:rsidP="0087585A">
      <w:pPr>
        <w:jc w:val="both"/>
        <w:rPr>
          <w:b/>
          <w:lang w:val="sr-Cyrl-RS"/>
        </w:rPr>
      </w:pPr>
      <w:r w:rsidRPr="001B0635">
        <w:rPr>
          <w:b/>
        </w:rPr>
        <w:t xml:space="preserve">РАЗДЕО 2.01 </w:t>
      </w:r>
      <w:r w:rsidRPr="001B0635">
        <w:rPr>
          <w:b/>
          <w:lang w:val="sr-Cyrl-RS"/>
        </w:rPr>
        <w:t>- ГРАДОНАЧЕЛНИК</w:t>
      </w:r>
    </w:p>
    <w:p w:rsidR="00F26E1D" w:rsidRDefault="00F26E1D" w:rsidP="0087585A">
      <w:pPr>
        <w:jc w:val="both"/>
        <w:rPr>
          <w:b/>
          <w:lang w:val="sr-Cyrl-RS"/>
        </w:rPr>
      </w:pPr>
      <w:r w:rsidRPr="001B0635">
        <w:rPr>
          <w:b/>
        </w:rPr>
        <w:t>ПРОГРАМ 16 – ПОЛИТИЧКИ СИСТЕМ ЛОКАЛНЕ САМОУПРАВЕ</w:t>
      </w:r>
    </w:p>
    <w:p w:rsidR="00F26E1D" w:rsidRPr="00F26E1D" w:rsidRDefault="00F26E1D" w:rsidP="0087585A">
      <w:pPr>
        <w:jc w:val="both"/>
        <w:rPr>
          <w:b/>
          <w:lang w:val="sr-Cyrl-RS"/>
        </w:rPr>
      </w:pPr>
    </w:p>
    <w:p w:rsidR="00F26E1D" w:rsidRDefault="00F26E1D" w:rsidP="0087585A">
      <w:pPr>
        <w:jc w:val="both"/>
        <w:rPr>
          <w:i/>
          <w:lang w:val="sr-Cyrl-RS"/>
        </w:rPr>
      </w:pPr>
      <w:r w:rsidRPr="00985367">
        <w:rPr>
          <w:i/>
        </w:rPr>
        <w:t>Програмска активност 2101</w:t>
      </w:r>
      <w:r w:rsidRPr="00985367">
        <w:rPr>
          <w:i/>
          <w:lang w:val="sr-Cyrl-RS"/>
        </w:rPr>
        <w:t>-0002 Функционисање извршних органа</w:t>
      </w:r>
    </w:p>
    <w:p w:rsidR="00F26E1D" w:rsidRPr="00985367" w:rsidRDefault="00F26E1D" w:rsidP="0087585A">
      <w:pPr>
        <w:jc w:val="both"/>
        <w:rPr>
          <w:i/>
          <w:lang w:val="sr-Cyrl-RS"/>
        </w:rPr>
      </w:pP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14, економска класификација </w:t>
      </w:r>
      <w:r w:rsidRPr="00154562">
        <w:rPr>
          <w:lang w:val="sr-Cyrl-RS"/>
        </w:rPr>
        <w:t>413 - Накнаде у натури, планирана су средства у износу од</w:t>
      </w:r>
      <w:r>
        <w:rPr>
          <w:lang w:val="sr-Cyrl-RS"/>
        </w:rPr>
        <w:t xml:space="preserve"> 40.000 динара, извршено је 31.680 динара, односно 79,20%.</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15, </w:t>
      </w:r>
      <w:r w:rsidRPr="00154562">
        <w:rPr>
          <w:lang w:val="sr-Cyrl-RS"/>
        </w:rPr>
        <w:t>економска класификација 414 – Социјална давања запосленима, планирана су средства у износу од</w:t>
      </w:r>
      <w:r>
        <w:rPr>
          <w:lang w:val="sr-Cyrl-RS"/>
        </w:rPr>
        <w:t xml:space="preserve"> 10.000 динара, </w:t>
      </w:r>
      <w:r w:rsidRPr="00154562">
        <w:t xml:space="preserve"> </w:t>
      </w:r>
      <w:r w:rsidRPr="00154562">
        <w:rPr>
          <w:lang w:val="sr-Cyrl-RS"/>
        </w:rPr>
        <w:t>није било извршења јер није било захтева</w:t>
      </w:r>
      <w:r>
        <w:rPr>
          <w:lang w:val="sr-Cyrl-RS"/>
        </w:rPr>
        <w:t xml:space="preserve"> запослених за овом врстом помоћи.</w:t>
      </w:r>
    </w:p>
    <w:p w:rsidR="00F26E1D" w:rsidRDefault="00F26E1D" w:rsidP="0087585A">
      <w:pPr>
        <w:pStyle w:val="ListParagraph"/>
        <w:numPr>
          <w:ilvl w:val="0"/>
          <w:numId w:val="5"/>
        </w:numPr>
        <w:spacing w:after="200" w:line="276" w:lineRule="auto"/>
        <w:jc w:val="both"/>
        <w:rPr>
          <w:lang w:val="sr-Cyrl-RS"/>
        </w:rPr>
      </w:pPr>
      <w:r>
        <w:rPr>
          <w:lang w:val="sr-Cyrl-RS"/>
        </w:rPr>
        <w:t>Позиција 18,</w:t>
      </w:r>
      <w:r w:rsidRPr="0054657E">
        <w:t xml:space="preserve"> </w:t>
      </w:r>
      <w:r>
        <w:rPr>
          <w:lang w:val="sr-Cyrl-RS"/>
        </w:rPr>
        <w:t>економска класификација 42</w:t>
      </w:r>
      <w:r w:rsidRPr="0054657E">
        <w:rPr>
          <w:lang w:val="sr-Cyrl-RS"/>
        </w:rPr>
        <w:t>3</w:t>
      </w:r>
      <w:r>
        <w:rPr>
          <w:lang w:val="sr-Cyrl-RS"/>
        </w:rPr>
        <w:t xml:space="preserve"> – Услуге по уговору, планирана су средства у износу од 38.000.000 динара, извршење износи 17.955.265 динара, односно 47,25%, јер се плаћање обавеза које су преузете уговорима у последњем кварталу 2023. године очекује у 2024. години.</w:t>
      </w:r>
    </w:p>
    <w:p w:rsidR="00F26E1D" w:rsidRDefault="00F26E1D" w:rsidP="0087585A">
      <w:pPr>
        <w:pStyle w:val="ListParagraph"/>
        <w:numPr>
          <w:ilvl w:val="0"/>
          <w:numId w:val="5"/>
        </w:numPr>
        <w:spacing w:after="200" w:line="276" w:lineRule="auto"/>
        <w:jc w:val="both"/>
        <w:rPr>
          <w:lang w:val="sr-Cyrl-RS"/>
        </w:rPr>
      </w:pPr>
      <w:r>
        <w:rPr>
          <w:lang w:val="sr-Cyrl-RS"/>
        </w:rPr>
        <w:t>Позиција 20а, економска класификација 483 – Новчане казне и пенали по решењу судова, планирана су средства у износу од 50.000 динара, извршење износи 35.375 динара, односно 70,75%, јер није било нових захтева за исплату казни и пенала.</w:t>
      </w:r>
    </w:p>
    <w:p w:rsidR="00F26E1D" w:rsidRDefault="00F26E1D" w:rsidP="0087585A">
      <w:pPr>
        <w:spacing w:after="200" w:line="276" w:lineRule="auto"/>
        <w:ind w:left="360"/>
        <w:jc w:val="both"/>
        <w:rPr>
          <w:lang w:val="sr-Cyrl-RS"/>
        </w:rPr>
      </w:pPr>
    </w:p>
    <w:p w:rsidR="00F26E1D" w:rsidRPr="00E3443D" w:rsidRDefault="00F26E1D" w:rsidP="0087585A">
      <w:pPr>
        <w:jc w:val="both"/>
        <w:rPr>
          <w:b/>
          <w:lang w:val="sr-Cyrl-RS"/>
        </w:rPr>
      </w:pPr>
      <w:r w:rsidRPr="00E3443D">
        <w:rPr>
          <w:b/>
          <w:lang w:val="sr-Cyrl-RS"/>
        </w:rPr>
        <w:t xml:space="preserve">РАЗДЕО 3 - </w:t>
      </w:r>
      <w:r>
        <w:rPr>
          <w:b/>
          <w:lang w:val="sr-Cyrl-RS"/>
        </w:rPr>
        <w:t xml:space="preserve"> ГРАДСКО ВЕЋЕ</w:t>
      </w:r>
    </w:p>
    <w:p w:rsidR="00F26E1D" w:rsidRDefault="00F26E1D" w:rsidP="0087585A">
      <w:pPr>
        <w:jc w:val="both"/>
        <w:rPr>
          <w:b/>
          <w:lang w:val="sr-Cyrl-RS"/>
        </w:rPr>
      </w:pPr>
      <w:r w:rsidRPr="00E3443D">
        <w:rPr>
          <w:b/>
          <w:lang w:val="sr-Cyrl-RS"/>
        </w:rPr>
        <w:t>ПРОГРАМ 16 – ПОЛИТИЧКИ СИСТЕМ ЛОКАЛНЕ САМОУПРАВЕ</w:t>
      </w:r>
    </w:p>
    <w:p w:rsidR="00F26E1D" w:rsidRPr="00E3443D" w:rsidRDefault="00F26E1D" w:rsidP="0087585A">
      <w:pPr>
        <w:jc w:val="both"/>
        <w:rPr>
          <w:b/>
          <w:lang w:val="sr-Cyrl-RS"/>
        </w:rPr>
      </w:pPr>
    </w:p>
    <w:p w:rsidR="00F26E1D" w:rsidRDefault="00F26E1D" w:rsidP="0087585A">
      <w:pPr>
        <w:jc w:val="both"/>
        <w:rPr>
          <w:i/>
          <w:lang w:val="sr-Cyrl-RS"/>
        </w:rPr>
      </w:pPr>
      <w:r w:rsidRPr="00985367">
        <w:rPr>
          <w:i/>
          <w:lang w:val="sr-Cyrl-RS"/>
        </w:rPr>
        <w:t>Програмска активност 2101-0002 Функционисање извршних органа</w:t>
      </w:r>
    </w:p>
    <w:p w:rsidR="00F26E1D" w:rsidRPr="00985367" w:rsidRDefault="00F26E1D" w:rsidP="0087585A">
      <w:pPr>
        <w:jc w:val="both"/>
        <w:rPr>
          <w:i/>
          <w:lang w:val="sr-Cyrl-RS"/>
        </w:rPr>
      </w:pP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31, </w:t>
      </w:r>
      <w:r w:rsidRPr="001B0635">
        <w:rPr>
          <w:lang w:val="sr-Cyrl-RS"/>
        </w:rPr>
        <w:t>економска класификација 414 – Социјална давања запосленима, планирана су средства у износу од</w:t>
      </w:r>
      <w:r>
        <w:rPr>
          <w:lang w:val="sr-Cyrl-RS"/>
        </w:rPr>
        <w:t xml:space="preserve"> 10.000 динара, </w:t>
      </w:r>
      <w:r w:rsidRPr="001B0635">
        <w:rPr>
          <w:lang w:val="sr-Cyrl-RS"/>
        </w:rPr>
        <w:t>није било извршења јер није било захтева</w:t>
      </w:r>
      <w:r>
        <w:rPr>
          <w:lang w:val="sr-Cyrl-RS"/>
        </w:rPr>
        <w:t xml:space="preserve"> запослених за овом врстом помоћи.</w:t>
      </w:r>
    </w:p>
    <w:p w:rsidR="00F26E1D" w:rsidRDefault="00F26E1D" w:rsidP="0087585A">
      <w:pPr>
        <w:pStyle w:val="ListParagraph"/>
        <w:numPr>
          <w:ilvl w:val="0"/>
          <w:numId w:val="5"/>
        </w:numPr>
        <w:spacing w:after="200" w:line="276" w:lineRule="auto"/>
        <w:jc w:val="both"/>
        <w:rPr>
          <w:lang w:val="sr-Cyrl-RS"/>
        </w:rPr>
      </w:pPr>
      <w:r>
        <w:rPr>
          <w:lang w:val="sr-Cyrl-RS"/>
        </w:rPr>
        <w:t>Позиција 32,</w:t>
      </w:r>
      <w:r w:rsidRPr="001B0635">
        <w:t xml:space="preserve"> </w:t>
      </w:r>
      <w:r w:rsidRPr="001B0635">
        <w:rPr>
          <w:lang w:val="sr-Cyrl-RS"/>
        </w:rPr>
        <w:t>економска класификација 415 – Накнада трошкова за запослене, планирана су средства у износу од</w:t>
      </w:r>
      <w:r>
        <w:rPr>
          <w:lang w:val="sr-Cyrl-RS"/>
        </w:rPr>
        <w:t xml:space="preserve"> 20.000 динара, </w:t>
      </w:r>
      <w:r w:rsidRPr="001B0635">
        <w:rPr>
          <w:lang w:val="sr-Cyrl-RS"/>
        </w:rPr>
        <w:t>није било извршења јер није било захтева</w:t>
      </w:r>
      <w:r>
        <w:rPr>
          <w:lang w:val="sr-Cyrl-RS"/>
        </w:rPr>
        <w:t xml:space="preserve"> запослених за исплатом средстава.</w:t>
      </w:r>
    </w:p>
    <w:p w:rsidR="00F26E1D" w:rsidRDefault="00F26E1D" w:rsidP="0087585A">
      <w:pPr>
        <w:jc w:val="both"/>
        <w:rPr>
          <w:lang w:val="sr-Cyrl-RS"/>
        </w:rPr>
      </w:pPr>
    </w:p>
    <w:p w:rsidR="00F26E1D" w:rsidRPr="001B0635" w:rsidRDefault="00F26E1D" w:rsidP="0087585A">
      <w:pPr>
        <w:jc w:val="both"/>
        <w:rPr>
          <w:b/>
          <w:lang w:val="sr-Cyrl-RS"/>
        </w:rPr>
      </w:pPr>
      <w:r w:rsidRPr="001B0635">
        <w:rPr>
          <w:b/>
          <w:lang w:val="sr-Cyrl-RS"/>
        </w:rPr>
        <w:t>РАЗДЕО 4 -  ГРАДСКА УПРАВА ЗА ОРГАНЕ ГРАДА И ГРАЂАНСКА СТАЊА</w:t>
      </w:r>
    </w:p>
    <w:p w:rsidR="00F26E1D" w:rsidRDefault="00F26E1D" w:rsidP="0087585A">
      <w:pPr>
        <w:jc w:val="both"/>
        <w:rPr>
          <w:b/>
          <w:lang w:val="sr-Cyrl-RS"/>
        </w:rPr>
      </w:pPr>
      <w:r w:rsidRPr="001B0635">
        <w:rPr>
          <w:b/>
          <w:lang w:val="sr-Cyrl-RS"/>
        </w:rPr>
        <w:t>ПРОГРАМ 15 – ОПШТЕ УСЛУГЕ ЛОКАЛНЕ САМОУПРАВЕ</w:t>
      </w:r>
    </w:p>
    <w:p w:rsidR="00F26E1D" w:rsidRPr="001B0635" w:rsidRDefault="00F26E1D" w:rsidP="0087585A">
      <w:pPr>
        <w:jc w:val="both"/>
        <w:rPr>
          <w:b/>
          <w:lang w:val="sr-Cyrl-RS"/>
        </w:rPr>
      </w:pPr>
    </w:p>
    <w:p w:rsidR="00F26E1D" w:rsidRDefault="00F26E1D" w:rsidP="0087585A">
      <w:pPr>
        <w:jc w:val="both"/>
        <w:rPr>
          <w:i/>
          <w:lang w:val="sr-Cyrl-RS"/>
        </w:rPr>
      </w:pPr>
      <w:r w:rsidRPr="00985367">
        <w:rPr>
          <w:i/>
          <w:lang w:val="sr-Cyrl-RS"/>
        </w:rPr>
        <w:t>Програмска активност 0602-0001 Функционисање локалне самоураве и градских општина</w:t>
      </w:r>
    </w:p>
    <w:p w:rsidR="00F26E1D" w:rsidRPr="00985367" w:rsidRDefault="00F26E1D" w:rsidP="0087585A">
      <w:pPr>
        <w:jc w:val="both"/>
        <w:rPr>
          <w:i/>
          <w:lang w:val="sr-Cyrl-RS"/>
        </w:rPr>
      </w:pPr>
    </w:p>
    <w:p w:rsidR="00F26E1D" w:rsidRDefault="00F26E1D" w:rsidP="0087585A">
      <w:pPr>
        <w:pStyle w:val="ListParagraph"/>
        <w:numPr>
          <w:ilvl w:val="0"/>
          <w:numId w:val="5"/>
        </w:numPr>
        <w:spacing w:after="200" w:line="276" w:lineRule="auto"/>
        <w:jc w:val="both"/>
        <w:rPr>
          <w:lang w:val="sr-Cyrl-RS"/>
        </w:rPr>
      </w:pPr>
      <w:r w:rsidRPr="00021492">
        <w:rPr>
          <w:lang w:val="sr-Cyrl-RS"/>
        </w:rPr>
        <w:t>Позиција 44, економска класификација 422 – Трошкови путовања, планирана су средства у износу од</w:t>
      </w:r>
      <w:r>
        <w:rPr>
          <w:lang w:val="sr-Cyrl-RS"/>
        </w:rPr>
        <w:t xml:space="preserve"> 100.000 динара, извршење износи 25.379 динара, односно 25.38%.</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49, </w:t>
      </w:r>
      <w:r w:rsidRPr="00021492">
        <w:rPr>
          <w:lang w:val="sr-Cyrl-RS"/>
        </w:rPr>
        <w:t>економска класификација 482 – Порези, обавезне таксе, казне и пенали, планирана су средства у износу од</w:t>
      </w:r>
      <w:r>
        <w:rPr>
          <w:lang w:val="sr-Cyrl-RS"/>
        </w:rPr>
        <w:t xml:space="preserve"> 110.000 динара, извршење износи 72.500 динара, односно 65,91%. Нижи проценат извршења резултат је смањеног броја казни за саобраћајне прекршаје у другој половини године.</w:t>
      </w:r>
    </w:p>
    <w:p w:rsidR="00F26E1D" w:rsidRDefault="00F26E1D" w:rsidP="0087585A">
      <w:pPr>
        <w:pStyle w:val="ListParagraph"/>
        <w:numPr>
          <w:ilvl w:val="0"/>
          <w:numId w:val="5"/>
        </w:numPr>
        <w:spacing w:after="200" w:line="276" w:lineRule="auto"/>
        <w:jc w:val="both"/>
        <w:rPr>
          <w:lang w:val="sr-Cyrl-RS"/>
        </w:rPr>
      </w:pPr>
      <w:r w:rsidRPr="00FB23AD">
        <w:rPr>
          <w:lang w:val="sr-Cyrl-RS"/>
        </w:rPr>
        <w:t xml:space="preserve">Позиција 51, економска класификација 485 – Накнада штете за повреде или штету нанету од стране државног органа, планирана су средства у износу од 50.000 динара, није било извршења на овој позицији јер није била исплата очекиваних трошкова Града по завршеним судским </w:t>
      </w:r>
      <w:r>
        <w:rPr>
          <w:lang w:val="sr-Cyrl-RS"/>
        </w:rPr>
        <w:t>споровима из претходних година.</w:t>
      </w:r>
    </w:p>
    <w:p w:rsidR="00F26E1D" w:rsidRPr="00FB23AD" w:rsidRDefault="00F26E1D" w:rsidP="0087585A">
      <w:pPr>
        <w:pStyle w:val="ListParagraph"/>
        <w:numPr>
          <w:ilvl w:val="0"/>
          <w:numId w:val="5"/>
        </w:numPr>
        <w:spacing w:after="200" w:line="276" w:lineRule="auto"/>
        <w:jc w:val="both"/>
        <w:rPr>
          <w:lang w:val="sr-Cyrl-RS"/>
        </w:rPr>
      </w:pPr>
      <w:r w:rsidRPr="00FB23AD">
        <w:rPr>
          <w:lang w:val="sr-Cyrl-RS"/>
        </w:rPr>
        <w:t>Позиција 53, економска класификација 515 – Нематеријална имовина, планирана су средства у износу од 200.000 динара, извршење износи 157.560 динара, односно 78,78%.</w:t>
      </w:r>
    </w:p>
    <w:p w:rsidR="008E4E6A" w:rsidRDefault="008E4E6A" w:rsidP="0087585A">
      <w:pPr>
        <w:spacing w:before="240"/>
        <w:jc w:val="both"/>
        <w:rPr>
          <w:b/>
          <w:lang w:val="sr-Cyrl-RS"/>
        </w:rPr>
      </w:pPr>
    </w:p>
    <w:p w:rsidR="00D3458E" w:rsidRDefault="00F26E1D" w:rsidP="0087585A">
      <w:pPr>
        <w:jc w:val="both"/>
        <w:rPr>
          <w:b/>
          <w:lang w:val="sr-Cyrl-RS"/>
        </w:rPr>
      </w:pPr>
      <w:r w:rsidRPr="005051CC">
        <w:rPr>
          <w:b/>
          <w:lang w:val="sr-Cyrl-RS"/>
        </w:rPr>
        <w:t>РАЗДЕО 5</w:t>
      </w:r>
      <w:r w:rsidR="003D0DC3">
        <w:rPr>
          <w:b/>
          <w:lang w:val="en-US"/>
        </w:rPr>
        <w:t xml:space="preserve"> </w:t>
      </w:r>
      <w:r w:rsidRPr="005051CC">
        <w:rPr>
          <w:b/>
          <w:lang w:val="sr-Cyrl-RS"/>
        </w:rPr>
        <w:t>-  ГРАДСКА УПРАВА ЗА ФИНАНСИЈЕ</w:t>
      </w:r>
    </w:p>
    <w:p w:rsidR="00F26E1D" w:rsidRDefault="00F26E1D" w:rsidP="0087585A">
      <w:pPr>
        <w:jc w:val="both"/>
        <w:rPr>
          <w:b/>
          <w:lang w:val="sr-Cyrl-RS"/>
        </w:rPr>
      </w:pPr>
      <w:r w:rsidRPr="005051CC">
        <w:rPr>
          <w:b/>
          <w:lang w:val="sr-Cyrl-RS"/>
        </w:rPr>
        <w:t>ПРОГРАМ 15 – ОПШТЕ УСЛУГЕ ЛОКАЛНЕ САМОУПРАВЕ</w:t>
      </w:r>
    </w:p>
    <w:p w:rsidR="00F26E1D" w:rsidRPr="005051CC" w:rsidRDefault="00F26E1D" w:rsidP="0087585A">
      <w:pPr>
        <w:spacing w:before="240"/>
        <w:jc w:val="both"/>
        <w:rPr>
          <w:b/>
          <w:lang w:val="sr-Cyrl-RS"/>
        </w:rPr>
      </w:pPr>
    </w:p>
    <w:p w:rsidR="00F26E1D" w:rsidRDefault="00F26E1D" w:rsidP="0087585A">
      <w:pPr>
        <w:jc w:val="both"/>
        <w:rPr>
          <w:i/>
          <w:lang w:val="sr-Cyrl-RS"/>
        </w:rPr>
      </w:pPr>
      <w:r w:rsidRPr="00985367">
        <w:rPr>
          <w:i/>
          <w:lang w:val="sr-Cyrl-RS"/>
        </w:rPr>
        <w:t>Програмска активност 0602-0001 Функционисање локалне самоураве и градских општина</w:t>
      </w:r>
    </w:p>
    <w:p w:rsidR="00F26E1D" w:rsidRDefault="00F26E1D" w:rsidP="0087585A">
      <w:pPr>
        <w:jc w:val="both"/>
        <w:rPr>
          <w:i/>
          <w:lang w:val="sr-Cyrl-RS"/>
        </w:rPr>
      </w:pPr>
    </w:p>
    <w:p w:rsidR="00F26E1D" w:rsidRDefault="00F26E1D" w:rsidP="0087585A">
      <w:pPr>
        <w:pStyle w:val="ListParagraph"/>
        <w:numPr>
          <w:ilvl w:val="0"/>
          <w:numId w:val="5"/>
        </w:numPr>
        <w:spacing w:after="200" w:line="276" w:lineRule="auto"/>
        <w:jc w:val="both"/>
        <w:rPr>
          <w:lang w:val="sr-Cyrl-RS"/>
        </w:rPr>
      </w:pPr>
      <w:r w:rsidRPr="00AD094B">
        <w:rPr>
          <w:lang w:val="sr-Cyrl-RS"/>
        </w:rPr>
        <w:t>Позиција 60, економска класификација 422</w:t>
      </w:r>
      <w:r>
        <w:rPr>
          <w:lang w:val="sr-Cyrl-RS"/>
        </w:rPr>
        <w:t xml:space="preserve"> </w:t>
      </w:r>
      <w:r w:rsidRPr="00AD094B">
        <w:rPr>
          <w:lang w:val="sr-Cyrl-RS"/>
        </w:rPr>
        <w:t>-</w:t>
      </w:r>
      <w:r>
        <w:rPr>
          <w:lang w:val="sr-Cyrl-RS"/>
        </w:rPr>
        <w:t xml:space="preserve"> </w:t>
      </w:r>
      <w:r w:rsidRPr="00AD094B">
        <w:rPr>
          <w:lang w:val="sr-Cyrl-RS"/>
        </w:rPr>
        <w:t>Трошкови путовања, планирана су средста у износу од 540.000 динара, извршење износи 379.</w:t>
      </w:r>
      <w:r>
        <w:rPr>
          <w:lang w:val="sr-Cyrl-RS"/>
        </w:rPr>
        <w:t>525 динара, односно 70,28%.</w:t>
      </w:r>
    </w:p>
    <w:p w:rsidR="00F26E1D" w:rsidRDefault="00F26E1D" w:rsidP="0087585A">
      <w:pPr>
        <w:pStyle w:val="ListParagraph"/>
        <w:numPr>
          <w:ilvl w:val="0"/>
          <w:numId w:val="5"/>
        </w:numPr>
        <w:spacing w:after="200" w:line="276" w:lineRule="auto"/>
        <w:jc w:val="both"/>
        <w:rPr>
          <w:lang w:val="sr-Cyrl-RS"/>
        </w:rPr>
      </w:pPr>
      <w:r w:rsidRPr="00AD094B">
        <w:rPr>
          <w:lang w:val="sr-Cyrl-RS"/>
        </w:rPr>
        <w:t>Позиција 62, економска класификација 424 -</w:t>
      </w:r>
      <w:r w:rsidRPr="00AD094B">
        <w:t xml:space="preserve"> </w:t>
      </w:r>
      <w:r w:rsidRPr="00AD094B">
        <w:rPr>
          <w:lang w:val="sr-Cyrl-RS"/>
        </w:rPr>
        <w:t>Специјализоване услуге, планирана су средства у износу од 1.750.000 динара</w:t>
      </w:r>
      <w:r>
        <w:rPr>
          <w:lang w:val="sr-Cyrl-RS"/>
        </w:rPr>
        <w:t>, извршење износи 1</w:t>
      </w:r>
      <w:r w:rsidR="003D0DC3">
        <w:rPr>
          <w:lang w:val="en-US"/>
        </w:rPr>
        <w:t>.</w:t>
      </w:r>
      <w:r>
        <w:rPr>
          <w:lang w:val="sr-Cyrl-RS"/>
        </w:rPr>
        <w:t>388.204 динара, односно 79,33 %.</w:t>
      </w:r>
    </w:p>
    <w:p w:rsidR="00F26E1D" w:rsidRDefault="00F26E1D" w:rsidP="0087585A">
      <w:pPr>
        <w:pStyle w:val="ListParagraph"/>
        <w:numPr>
          <w:ilvl w:val="0"/>
          <w:numId w:val="5"/>
        </w:numPr>
        <w:spacing w:after="200" w:line="276" w:lineRule="auto"/>
        <w:jc w:val="both"/>
        <w:rPr>
          <w:lang w:val="sr-Cyrl-RS"/>
        </w:rPr>
      </w:pPr>
      <w:r>
        <w:rPr>
          <w:lang w:val="sr-Cyrl-RS"/>
        </w:rPr>
        <w:t>Позиција 63, економска класификација 426 – Материјал, планирана су средства у износу од 600.000 динара, извршење износи 292.873 динара, односно 48,81%.</w:t>
      </w:r>
    </w:p>
    <w:p w:rsidR="00F26E1D" w:rsidRDefault="00F26E1D" w:rsidP="0087585A">
      <w:pPr>
        <w:pStyle w:val="ListParagraph"/>
        <w:numPr>
          <w:ilvl w:val="0"/>
          <w:numId w:val="5"/>
        </w:numPr>
        <w:spacing w:after="200" w:line="276" w:lineRule="auto"/>
        <w:jc w:val="both"/>
        <w:rPr>
          <w:lang w:val="sr-Cyrl-RS"/>
        </w:rPr>
      </w:pPr>
      <w:r>
        <w:rPr>
          <w:lang w:val="sr-Cyrl-RS"/>
        </w:rPr>
        <w:t>Позиција 65,</w:t>
      </w:r>
      <w:r w:rsidRPr="00AD094B">
        <w:rPr>
          <w:lang w:val="sr-Cyrl-RS"/>
        </w:rPr>
        <w:t xml:space="preserve"> економска класификација 483 – Новчане казне и пенали по решењу судова, планирана су средства у износу од</w:t>
      </w:r>
      <w:r>
        <w:rPr>
          <w:lang w:val="sr-Cyrl-RS"/>
        </w:rPr>
        <w:t xml:space="preserve"> 2.000.000 динара, није било извршења.</w:t>
      </w:r>
    </w:p>
    <w:p w:rsidR="00F26E1D" w:rsidRDefault="00F26E1D" w:rsidP="0087585A">
      <w:pPr>
        <w:pStyle w:val="ListParagraph"/>
        <w:numPr>
          <w:ilvl w:val="0"/>
          <w:numId w:val="5"/>
        </w:numPr>
        <w:spacing w:after="200" w:line="276" w:lineRule="auto"/>
        <w:jc w:val="both"/>
        <w:rPr>
          <w:lang w:val="sr-Cyrl-RS"/>
        </w:rPr>
      </w:pPr>
      <w:r w:rsidRPr="00AD094B">
        <w:rPr>
          <w:lang w:val="sr-Cyrl-RS"/>
        </w:rPr>
        <w:lastRenderedPageBreak/>
        <w:t>Позиција</w:t>
      </w:r>
      <w:r>
        <w:rPr>
          <w:lang w:val="sr-Cyrl-RS"/>
        </w:rPr>
        <w:t xml:space="preserve"> 66</w:t>
      </w:r>
      <w:r w:rsidRPr="00AD094B">
        <w:rPr>
          <w:lang w:val="sr-Cyrl-RS"/>
        </w:rPr>
        <w:t>, економска класификација 485 – Накнада штете за повреде или штету нанету од стране државног органа, планирана су средства у износу од</w:t>
      </w:r>
      <w:r>
        <w:rPr>
          <w:lang w:val="sr-Cyrl-RS"/>
        </w:rPr>
        <w:t xml:space="preserve"> 900.000, извршење износи 407.958 динара, односно 45.33%.</w:t>
      </w:r>
    </w:p>
    <w:p w:rsidR="00F26E1D" w:rsidRDefault="00F26E1D" w:rsidP="0087585A">
      <w:pPr>
        <w:jc w:val="both"/>
        <w:rPr>
          <w:i/>
          <w:lang w:val="en-US"/>
        </w:rPr>
      </w:pPr>
      <w:r w:rsidRPr="008C5CFC">
        <w:rPr>
          <w:i/>
          <w:lang w:val="sr-Cyrl-RS"/>
        </w:rPr>
        <w:t>Програмска активност 0602-0003 Сервисирање јавног дуга</w:t>
      </w:r>
    </w:p>
    <w:p w:rsidR="00F91D7C" w:rsidRPr="00F91D7C" w:rsidRDefault="00F91D7C" w:rsidP="0087585A">
      <w:pPr>
        <w:jc w:val="both"/>
        <w:rPr>
          <w:i/>
          <w:lang w:val="en-US"/>
        </w:rPr>
      </w:pPr>
    </w:p>
    <w:p w:rsidR="00F26E1D" w:rsidRDefault="00F26E1D" w:rsidP="0087585A">
      <w:pPr>
        <w:pStyle w:val="ListParagraph"/>
        <w:numPr>
          <w:ilvl w:val="0"/>
          <w:numId w:val="5"/>
        </w:numPr>
        <w:spacing w:after="200" w:line="276" w:lineRule="auto"/>
        <w:jc w:val="both"/>
        <w:rPr>
          <w:lang w:val="sr-Cyrl-RS"/>
        </w:rPr>
      </w:pPr>
      <w:r>
        <w:rPr>
          <w:lang w:val="sr-Cyrl-RS"/>
        </w:rPr>
        <w:t>Позиција 70, економска класификација 444 – Пратећи трошкови задуживања, планирана су средства у износу од 150.000 динара, извршење износи 12.572 динара, односно 8,38%.</w:t>
      </w:r>
    </w:p>
    <w:p w:rsidR="00F26E1D" w:rsidRDefault="00F26E1D" w:rsidP="0087585A">
      <w:pPr>
        <w:jc w:val="both"/>
        <w:rPr>
          <w:i/>
          <w:lang w:val="en-US"/>
        </w:rPr>
      </w:pPr>
      <w:r w:rsidRPr="008C5CFC">
        <w:rPr>
          <w:i/>
          <w:lang w:val="sr-Cyrl-RS"/>
        </w:rPr>
        <w:t xml:space="preserve">Програмска активност 0602-0009 Текућа буџетска резерва </w:t>
      </w:r>
    </w:p>
    <w:p w:rsidR="00F91D7C" w:rsidRPr="00F91D7C" w:rsidRDefault="00F91D7C" w:rsidP="0087585A">
      <w:pPr>
        <w:jc w:val="both"/>
        <w:rPr>
          <w:i/>
          <w:lang w:val="en-US"/>
        </w:rPr>
      </w:pPr>
    </w:p>
    <w:p w:rsidR="00F26E1D" w:rsidRPr="008C5CFC" w:rsidRDefault="00F26E1D" w:rsidP="0087585A">
      <w:pPr>
        <w:pStyle w:val="ListParagraph"/>
        <w:numPr>
          <w:ilvl w:val="0"/>
          <w:numId w:val="5"/>
        </w:numPr>
        <w:spacing w:after="200" w:line="276" w:lineRule="auto"/>
        <w:jc w:val="both"/>
        <w:rPr>
          <w:lang w:val="sr-Cyrl-RS"/>
        </w:rPr>
      </w:pPr>
      <w:r>
        <w:rPr>
          <w:lang w:val="sr-Cyrl-RS"/>
        </w:rPr>
        <w:t>Позиција 72, економска класификација 499 – Средства резерве, планирана су средства у износу од 9.000.000 динара, није било извршења.</w:t>
      </w:r>
    </w:p>
    <w:p w:rsidR="00F26E1D" w:rsidRDefault="00F26E1D" w:rsidP="0087585A">
      <w:pPr>
        <w:jc w:val="both"/>
        <w:rPr>
          <w:i/>
          <w:lang w:val="en-US"/>
        </w:rPr>
      </w:pPr>
      <w:r w:rsidRPr="008C5CFC">
        <w:rPr>
          <w:i/>
          <w:lang w:val="sr-Cyrl-RS"/>
        </w:rPr>
        <w:t>Програмска активност 0602-0010 Стална буџетска резерва</w:t>
      </w:r>
    </w:p>
    <w:p w:rsidR="00F91D7C" w:rsidRPr="00F91D7C" w:rsidRDefault="00F91D7C" w:rsidP="0087585A">
      <w:pPr>
        <w:jc w:val="both"/>
        <w:rPr>
          <w:i/>
          <w:lang w:val="en-US"/>
        </w:rPr>
      </w:pPr>
    </w:p>
    <w:p w:rsidR="00F26E1D" w:rsidRPr="00F26E1D" w:rsidRDefault="00F26E1D" w:rsidP="0087585A">
      <w:pPr>
        <w:pStyle w:val="ListParagraph"/>
        <w:numPr>
          <w:ilvl w:val="0"/>
          <w:numId w:val="5"/>
        </w:numPr>
        <w:spacing w:after="200" w:line="276" w:lineRule="auto"/>
        <w:jc w:val="both"/>
        <w:rPr>
          <w:i/>
          <w:lang w:val="sr-Cyrl-RS"/>
        </w:rPr>
      </w:pPr>
      <w:r>
        <w:rPr>
          <w:lang w:val="sr-Cyrl-RS"/>
        </w:rPr>
        <w:t>Позиција 73, економска класификација 499 -</w:t>
      </w:r>
      <w:r w:rsidRPr="008C5CFC">
        <w:t xml:space="preserve"> </w:t>
      </w:r>
      <w:r w:rsidRPr="008C5CFC">
        <w:rPr>
          <w:lang w:val="sr-Cyrl-RS"/>
        </w:rPr>
        <w:t>Средства резерве, пла</w:t>
      </w:r>
      <w:r>
        <w:rPr>
          <w:lang w:val="sr-Cyrl-RS"/>
        </w:rPr>
        <w:t>нирана су средства у износу од 2</w:t>
      </w:r>
      <w:r w:rsidRPr="008C5CFC">
        <w:rPr>
          <w:lang w:val="sr-Cyrl-RS"/>
        </w:rPr>
        <w:t>.000.000 динара, није било извршења.</w:t>
      </w:r>
    </w:p>
    <w:p w:rsidR="00F26E1D" w:rsidRDefault="00F26E1D" w:rsidP="0087585A">
      <w:pPr>
        <w:jc w:val="both"/>
        <w:rPr>
          <w:lang w:val="sr-Cyrl-RS"/>
        </w:rPr>
      </w:pPr>
    </w:p>
    <w:p w:rsidR="008E4E6A" w:rsidRDefault="008E4E6A" w:rsidP="0087585A">
      <w:pPr>
        <w:jc w:val="both"/>
        <w:rPr>
          <w:lang w:val="sr-Cyrl-RS"/>
        </w:rPr>
      </w:pPr>
    </w:p>
    <w:p w:rsidR="00F26E1D" w:rsidRPr="00C50569" w:rsidRDefault="00F26E1D" w:rsidP="0087585A">
      <w:pPr>
        <w:jc w:val="both"/>
        <w:rPr>
          <w:b/>
          <w:lang w:val="sr-Cyrl-RS"/>
        </w:rPr>
      </w:pPr>
      <w:r w:rsidRPr="00C50569">
        <w:rPr>
          <w:b/>
          <w:lang w:val="sr-Cyrl-RS"/>
        </w:rPr>
        <w:t>РАЗДЕО 6-  ГРАДСКА УПРАВА ЗА ГРАЂЕВИНАРСТВО</w:t>
      </w:r>
    </w:p>
    <w:p w:rsidR="00F26E1D" w:rsidRDefault="00F26E1D" w:rsidP="0087585A">
      <w:pPr>
        <w:tabs>
          <w:tab w:val="left" w:pos="7380"/>
        </w:tabs>
        <w:jc w:val="both"/>
        <w:rPr>
          <w:b/>
          <w:i/>
          <w:lang w:val="sr-Cyrl-RS"/>
        </w:rPr>
      </w:pPr>
      <w:r w:rsidRPr="00C50569">
        <w:rPr>
          <w:b/>
          <w:lang w:val="sr-Cyrl-RS"/>
        </w:rPr>
        <w:t>ПРОГРАМ 15 – ОПШТЕ УСЛУГЕ ЛОКАЛНЕ САМОУПРАВЕ</w:t>
      </w:r>
      <w:r w:rsidRPr="00985367">
        <w:rPr>
          <w:b/>
          <w:i/>
          <w:lang w:val="sr-Cyrl-RS"/>
        </w:rPr>
        <w:tab/>
      </w:r>
    </w:p>
    <w:p w:rsidR="00F26E1D" w:rsidRPr="00985367" w:rsidRDefault="00F26E1D" w:rsidP="0087585A">
      <w:pPr>
        <w:tabs>
          <w:tab w:val="left" w:pos="7380"/>
        </w:tabs>
        <w:jc w:val="both"/>
        <w:rPr>
          <w:b/>
          <w:i/>
          <w:lang w:val="sr-Cyrl-RS"/>
        </w:rPr>
      </w:pPr>
    </w:p>
    <w:p w:rsidR="00F26E1D" w:rsidRDefault="00F26E1D" w:rsidP="0087585A">
      <w:pPr>
        <w:jc w:val="both"/>
        <w:rPr>
          <w:i/>
          <w:lang w:val="sr-Cyrl-RS"/>
        </w:rPr>
      </w:pPr>
      <w:r w:rsidRPr="00985367">
        <w:rPr>
          <w:i/>
          <w:lang w:val="sr-Cyrl-RS"/>
        </w:rPr>
        <w:t>Програмска активност 0602-0001 Функционисање локалне самоураве и градских општина</w:t>
      </w:r>
    </w:p>
    <w:p w:rsidR="00F26E1D" w:rsidRPr="00C50569" w:rsidRDefault="00F26E1D" w:rsidP="0087585A">
      <w:pPr>
        <w:jc w:val="both"/>
        <w:rPr>
          <w:lang w:val="sr-Cyrl-RS"/>
        </w:rPr>
      </w:pPr>
    </w:p>
    <w:p w:rsidR="00F26E1D" w:rsidRPr="00C50569" w:rsidRDefault="00F26E1D" w:rsidP="0087585A">
      <w:pPr>
        <w:pStyle w:val="ListParagraph"/>
        <w:numPr>
          <w:ilvl w:val="0"/>
          <w:numId w:val="5"/>
        </w:numPr>
        <w:spacing w:after="200" w:line="276" w:lineRule="auto"/>
        <w:jc w:val="both"/>
        <w:rPr>
          <w:lang w:val="sr-Cyrl-RS"/>
        </w:rPr>
      </w:pPr>
      <w:r w:rsidRPr="00C50569">
        <w:rPr>
          <w:lang w:val="sr-Cyrl-RS"/>
        </w:rPr>
        <w:t>Позиција 76, економска класификација 413</w:t>
      </w:r>
      <w:r>
        <w:rPr>
          <w:lang w:val="sr-Cyrl-RS"/>
        </w:rPr>
        <w:t xml:space="preserve"> </w:t>
      </w:r>
      <w:r w:rsidRPr="00C50569">
        <w:rPr>
          <w:lang w:val="sr-Cyrl-RS"/>
        </w:rPr>
        <w:t>-</w:t>
      </w:r>
      <w:r>
        <w:rPr>
          <w:lang w:val="sr-Cyrl-RS"/>
        </w:rPr>
        <w:t xml:space="preserve"> </w:t>
      </w:r>
      <w:r w:rsidRPr="00C50569">
        <w:rPr>
          <w:lang w:val="sr-Cyrl-RS"/>
        </w:rPr>
        <w:t>Накнаде у натури</w:t>
      </w:r>
      <w:r>
        <w:rPr>
          <w:lang w:val="sr-Cyrl-RS"/>
        </w:rPr>
        <w:t xml:space="preserve">. </w:t>
      </w:r>
      <w:r w:rsidRPr="00C50569">
        <w:rPr>
          <w:lang w:val="sr-Cyrl-RS"/>
        </w:rPr>
        <w:t>Од планираних 2.312.000 динара реализован је износ од 1.460.540 динара, односно 63,17% планираних средстава на годишњем нивоу, јер набавка маркица за превоз није вршена за све запослене Градске управе за грађевинарство.</w:t>
      </w:r>
    </w:p>
    <w:p w:rsidR="00F26E1D" w:rsidRPr="00C50569" w:rsidRDefault="00F26E1D" w:rsidP="0087585A">
      <w:pPr>
        <w:pStyle w:val="ListParagraph"/>
        <w:numPr>
          <w:ilvl w:val="0"/>
          <w:numId w:val="5"/>
        </w:numPr>
        <w:spacing w:after="200" w:line="276" w:lineRule="auto"/>
        <w:jc w:val="both"/>
        <w:rPr>
          <w:lang w:val="sr-Cyrl-RS"/>
        </w:rPr>
      </w:pPr>
      <w:r w:rsidRPr="00C50569">
        <w:rPr>
          <w:lang w:val="sr-Cyrl-RS"/>
        </w:rPr>
        <w:t>Позиција 78, економска класификација 415</w:t>
      </w:r>
      <w:r>
        <w:rPr>
          <w:lang w:val="sr-Cyrl-RS"/>
        </w:rPr>
        <w:t xml:space="preserve"> </w:t>
      </w:r>
      <w:r w:rsidRPr="00C50569">
        <w:rPr>
          <w:lang w:val="sr-Cyrl-RS"/>
        </w:rPr>
        <w:t>-</w:t>
      </w:r>
      <w:r>
        <w:rPr>
          <w:lang w:val="sr-Cyrl-RS"/>
        </w:rPr>
        <w:t xml:space="preserve"> </w:t>
      </w:r>
      <w:r w:rsidRPr="00C50569">
        <w:rPr>
          <w:lang w:val="sr-Cyrl-RS"/>
        </w:rPr>
        <w:t>Накнаде трошкова за запослене</w:t>
      </w:r>
      <w:r>
        <w:rPr>
          <w:lang w:val="sr-Cyrl-RS"/>
        </w:rPr>
        <w:t xml:space="preserve">. </w:t>
      </w:r>
      <w:r w:rsidRPr="00C50569">
        <w:rPr>
          <w:lang w:val="sr-Cyrl-RS"/>
        </w:rPr>
        <w:t>У оквиру ове економске класификације планирана су средства за исплату накнада запосленима за долазак на посао и одлазак са посла.</w:t>
      </w:r>
      <w:r>
        <w:rPr>
          <w:lang w:val="sr-Cyrl-RS"/>
        </w:rPr>
        <w:t xml:space="preserve"> </w:t>
      </w:r>
      <w:r w:rsidRPr="00C50569">
        <w:rPr>
          <w:lang w:val="sr-Cyrl-RS"/>
        </w:rPr>
        <w:t xml:space="preserve">У 2023.години планиран је износ од 100.000 динара, али  запосленима није вршена исплата наведене накнаде.  </w:t>
      </w:r>
    </w:p>
    <w:p w:rsidR="00F26E1D" w:rsidRPr="00C50569" w:rsidRDefault="00F26E1D" w:rsidP="0087585A">
      <w:pPr>
        <w:pStyle w:val="ListParagraph"/>
        <w:numPr>
          <w:ilvl w:val="0"/>
          <w:numId w:val="5"/>
        </w:numPr>
        <w:spacing w:after="200" w:line="276" w:lineRule="auto"/>
        <w:jc w:val="both"/>
        <w:rPr>
          <w:lang w:val="sr-Cyrl-RS"/>
        </w:rPr>
      </w:pPr>
      <w:r w:rsidRPr="00C50569">
        <w:rPr>
          <w:lang w:val="sr-Cyrl-RS"/>
        </w:rPr>
        <w:t xml:space="preserve">   Позиција 79, економска класификација 416</w:t>
      </w:r>
      <w:r>
        <w:rPr>
          <w:lang w:val="sr-Cyrl-RS"/>
        </w:rPr>
        <w:t xml:space="preserve"> </w:t>
      </w:r>
      <w:r w:rsidRPr="00C50569">
        <w:rPr>
          <w:lang w:val="sr-Cyrl-RS"/>
        </w:rPr>
        <w:t>-</w:t>
      </w:r>
      <w:r>
        <w:rPr>
          <w:lang w:val="sr-Cyrl-RS"/>
        </w:rPr>
        <w:t xml:space="preserve"> </w:t>
      </w:r>
      <w:r w:rsidRPr="00C50569">
        <w:rPr>
          <w:lang w:val="sr-Cyrl-RS"/>
        </w:rPr>
        <w:t>Награде запосленима и остали посебни расходи</w:t>
      </w:r>
      <w:r>
        <w:rPr>
          <w:lang w:val="sr-Cyrl-RS"/>
        </w:rPr>
        <w:t xml:space="preserve">. </w:t>
      </w:r>
      <w:r w:rsidRPr="00C50569">
        <w:rPr>
          <w:lang w:val="sr-Cyrl-RS"/>
        </w:rPr>
        <w:t>Од планираних 1.000.000 динара за исплату јубиларних награда запосленима, извршен је износ од 274.246 динара, за јубиларне награде запосленима који су то право стекли до краја новембра 2023.године.</w:t>
      </w:r>
    </w:p>
    <w:p w:rsidR="00F26E1D" w:rsidRPr="00C50569" w:rsidRDefault="00F26E1D" w:rsidP="0087585A">
      <w:pPr>
        <w:pStyle w:val="ListParagraph"/>
        <w:numPr>
          <w:ilvl w:val="0"/>
          <w:numId w:val="5"/>
        </w:numPr>
        <w:spacing w:after="200" w:line="276" w:lineRule="auto"/>
        <w:jc w:val="both"/>
        <w:rPr>
          <w:lang w:val="sr-Cyrl-RS"/>
        </w:rPr>
      </w:pPr>
      <w:r w:rsidRPr="00C50569">
        <w:rPr>
          <w:lang w:val="sr-Cyrl-RS"/>
        </w:rPr>
        <w:t>Позиција 80, економска класификација 422</w:t>
      </w:r>
      <w:r>
        <w:rPr>
          <w:lang w:val="sr-Cyrl-RS"/>
        </w:rPr>
        <w:t xml:space="preserve"> </w:t>
      </w:r>
      <w:r w:rsidRPr="00C50569">
        <w:rPr>
          <w:lang w:val="sr-Cyrl-RS"/>
        </w:rPr>
        <w:t>-</w:t>
      </w:r>
      <w:r>
        <w:rPr>
          <w:lang w:val="sr-Cyrl-RS"/>
        </w:rPr>
        <w:t xml:space="preserve"> </w:t>
      </w:r>
      <w:r w:rsidRPr="00C50569">
        <w:rPr>
          <w:lang w:val="sr-Cyrl-RS"/>
        </w:rPr>
        <w:t>Трошкови путовања</w:t>
      </w:r>
      <w:r>
        <w:rPr>
          <w:lang w:val="sr-Cyrl-RS"/>
        </w:rPr>
        <w:t xml:space="preserve">. </w:t>
      </w:r>
      <w:r w:rsidRPr="00C50569">
        <w:rPr>
          <w:lang w:val="sr-Cyrl-RS"/>
        </w:rPr>
        <w:t xml:space="preserve">У оквиру ове економске класификације планирана су средства за службена путовања запослених у управи, као и Главног урбанисте града Ниша. Од планираних 200.000 динара реализован је износ од 60.955 динара, односно 30,48% планираних средстава на годишњем нивоу, услед мањег обима реализованих службених путовања у току 2023.године. </w:t>
      </w:r>
    </w:p>
    <w:p w:rsidR="00F26E1D" w:rsidRDefault="00F26E1D" w:rsidP="0087585A">
      <w:pPr>
        <w:pStyle w:val="ListParagraph"/>
        <w:numPr>
          <w:ilvl w:val="0"/>
          <w:numId w:val="5"/>
        </w:numPr>
        <w:spacing w:after="200" w:line="276" w:lineRule="auto"/>
        <w:jc w:val="both"/>
        <w:rPr>
          <w:lang w:val="sr-Cyrl-RS"/>
        </w:rPr>
      </w:pPr>
      <w:r w:rsidRPr="00C50569">
        <w:rPr>
          <w:lang w:val="sr-Cyrl-RS"/>
        </w:rPr>
        <w:t>Позиција 81, економска класификација 423</w:t>
      </w:r>
      <w:r>
        <w:rPr>
          <w:lang w:val="sr-Cyrl-RS"/>
        </w:rPr>
        <w:t xml:space="preserve"> </w:t>
      </w:r>
      <w:r w:rsidRPr="00C50569">
        <w:rPr>
          <w:lang w:val="sr-Cyrl-RS"/>
        </w:rPr>
        <w:t>-</w:t>
      </w:r>
      <w:r>
        <w:rPr>
          <w:lang w:val="sr-Cyrl-RS"/>
        </w:rPr>
        <w:t xml:space="preserve"> </w:t>
      </w:r>
      <w:r w:rsidRPr="00C50569">
        <w:rPr>
          <w:lang w:val="sr-Cyrl-RS"/>
        </w:rPr>
        <w:t>Услуге по уговору</w:t>
      </w:r>
      <w:r>
        <w:rPr>
          <w:lang w:val="sr-Cyrl-RS"/>
        </w:rPr>
        <w:t xml:space="preserve">. </w:t>
      </w:r>
      <w:r w:rsidRPr="00C50569">
        <w:rPr>
          <w:lang w:val="sr-Cyrl-RS"/>
        </w:rPr>
        <w:t>Од планираних 41.600.000 динара реализован је износ од 32.639.195 динара, односно 78,46% планираних средстава на годишњем нивоу.</w:t>
      </w:r>
    </w:p>
    <w:p w:rsidR="008E4E6A" w:rsidRDefault="008E4E6A" w:rsidP="0087585A">
      <w:pPr>
        <w:spacing w:after="200" w:line="276" w:lineRule="auto"/>
        <w:jc w:val="both"/>
        <w:rPr>
          <w:lang w:val="sr-Cyrl-RS"/>
        </w:rPr>
      </w:pPr>
    </w:p>
    <w:p w:rsidR="008E4E6A" w:rsidRDefault="008E4E6A" w:rsidP="0087585A">
      <w:pPr>
        <w:spacing w:after="200" w:line="276" w:lineRule="auto"/>
        <w:jc w:val="both"/>
        <w:rPr>
          <w:lang w:val="sr-Cyrl-RS"/>
        </w:rPr>
      </w:pPr>
    </w:p>
    <w:p w:rsidR="008E4E6A" w:rsidRDefault="008E4E6A" w:rsidP="0087585A">
      <w:pPr>
        <w:spacing w:after="200" w:line="276" w:lineRule="auto"/>
        <w:jc w:val="both"/>
        <w:rPr>
          <w:lang w:val="sr-Cyrl-RS"/>
        </w:rPr>
      </w:pPr>
    </w:p>
    <w:p w:rsidR="008E4E6A" w:rsidRDefault="008E4E6A" w:rsidP="0087585A">
      <w:pPr>
        <w:spacing w:after="200" w:line="276" w:lineRule="auto"/>
        <w:jc w:val="both"/>
        <w:rPr>
          <w:lang w:val="sr-Cyrl-RS"/>
        </w:rPr>
      </w:pPr>
    </w:p>
    <w:p w:rsidR="008E4E6A" w:rsidRPr="008E4E6A" w:rsidRDefault="008E4E6A" w:rsidP="0087585A">
      <w:pPr>
        <w:spacing w:after="200" w:line="276" w:lineRule="auto"/>
        <w:jc w:val="both"/>
        <w:rPr>
          <w:lang w:val="sr-Cyrl-RS"/>
        </w:rPr>
      </w:pPr>
    </w:p>
    <w:p w:rsidR="00F26E1D" w:rsidRPr="00EA30A1" w:rsidRDefault="00F26E1D" w:rsidP="0087585A">
      <w:pPr>
        <w:jc w:val="both"/>
        <w:rPr>
          <w:lang w:val="sr-Cyrl-RS"/>
        </w:rPr>
      </w:pPr>
    </w:p>
    <w:p w:rsidR="00F26E1D" w:rsidRPr="00EA30A1" w:rsidRDefault="00F26E1D" w:rsidP="0087585A">
      <w:pPr>
        <w:jc w:val="both"/>
        <w:rPr>
          <w:b/>
          <w:lang w:val="sr-Cyrl-RS"/>
        </w:rPr>
      </w:pPr>
      <w:r w:rsidRPr="00EA30A1">
        <w:rPr>
          <w:b/>
          <w:lang w:val="sr-Cyrl-RS"/>
        </w:rPr>
        <w:t>РАЗДЕО 7</w:t>
      </w:r>
      <w:r w:rsidR="008E4E6A">
        <w:rPr>
          <w:b/>
          <w:lang w:val="sr-Cyrl-RS"/>
        </w:rPr>
        <w:t xml:space="preserve"> </w:t>
      </w:r>
      <w:r w:rsidRPr="00EA30A1">
        <w:rPr>
          <w:b/>
          <w:lang w:val="sr-Cyrl-RS"/>
        </w:rPr>
        <w:t xml:space="preserve">-  ГРАДСКА УПРАВА ЗА КОМУНАЛНЕ ДЕЛАТНОСТИ И ИНСПЕКЦИЈСКЕ ПОСЛОВЕ </w:t>
      </w:r>
    </w:p>
    <w:p w:rsidR="00F26E1D" w:rsidRDefault="00F26E1D" w:rsidP="0087585A">
      <w:pPr>
        <w:jc w:val="both"/>
        <w:rPr>
          <w:b/>
          <w:lang w:val="sr-Cyrl-RS"/>
        </w:rPr>
      </w:pPr>
      <w:r w:rsidRPr="00EA30A1">
        <w:rPr>
          <w:b/>
          <w:lang w:val="sr-Cyrl-RS"/>
        </w:rPr>
        <w:t>ПРОГРАМ 1 –  СТАНОВАЊЕ, УРБАНИЗАМ И ПРОСТОРНО ПЛАНИРАЊЕ</w:t>
      </w:r>
    </w:p>
    <w:p w:rsidR="00F26E1D" w:rsidRPr="00EA30A1" w:rsidRDefault="00F26E1D" w:rsidP="0087585A">
      <w:pPr>
        <w:jc w:val="both"/>
        <w:rPr>
          <w:b/>
          <w:lang w:val="sr-Cyrl-RS"/>
        </w:rPr>
      </w:pPr>
    </w:p>
    <w:p w:rsidR="00F26E1D" w:rsidRDefault="00F26E1D" w:rsidP="0087585A">
      <w:pPr>
        <w:jc w:val="both"/>
        <w:rPr>
          <w:i/>
          <w:lang w:val="sr-Cyrl-RS"/>
        </w:rPr>
      </w:pPr>
      <w:r w:rsidRPr="00985367">
        <w:rPr>
          <w:i/>
          <w:lang w:val="sr-Cyrl-RS"/>
        </w:rPr>
        <w:t xml:space="preserve">Програмска активност 1101-0003 Управљање грађевинским земљиштем </w:t>
      </w:r>
    </w:p>
    <w:p w:rsidR="00F26E1D" w:rsidRPr="00985367" w:rsidRDefault="00F26E1D" w:rsidP="0087585A">
      <w:pPr>
        <w:jc w:val="both"/>
        <w:rPr>
          <w:i/>
          <w:lang w:val="sr-Cyrl-RS"/>
        </w:rPr>
      </w:pPr>
    </w:p>
    <w:p w:rsidR="00F26E1D" w:rsidRPr="00F26E1D" w:rsidRDefault="00F26E1D" w:rsidP="0087585A">
      <w:pPr>
        <w:pStyle w:val="ListParagraph"/>
        <w:numPr>
          <w:ilvl w:val="0"/>
          <w:numId w:val="5"/>
        </w:numPr>
        <w:spacing w:after="200" w:line="276" w:lineRule="auto"/>
        <w:jc w:val="both"/>
        <w:rPr>
          <w:lang w:val="sr-Cyrl-RS"/>
        </w:rPr>
      </w:pPr>
      <w:r>
        <w:rPr>
          <w:lang w:val="sr-Cyrl-RS"/>
        </w:rPr>
        <w:t>Позиција</w:t>
      </w:r>
      <w:r w:rsidRPr="00EA30A1">
        <w:rPr>
          <w:lang w:val="sr-Cyrl-RS"/>
        </w:rPr>
        <w:t xml:space="preserve"> 85, економска класификациј</w:t>
      </w:r>
      <w:r>
        <w:rPr>
          <w:lang w:val="sr-Cyrl-RS"/>
        </w:rPr>
        <w:t xml:space="preserve">а </w:t>
      </w:r>
      <w:r w:rsidRPr="00EA30A1">
        <w:rPr>
          <w:lang w:val="sr-Cyrl-RS"/>
        </w:rPr>
        <w:t xml:space="preserve">424 – Специјализоване услуге, планирана су средства у износу </w:t>
      </w:r>
      <w:r>
        <w:rPr>
          <w:lang w:val="sr-Cyrl-RS"/>
        </w:rPr>
        <w:t>95.200.000</w:t>
      </w:r>
      <w:r w:rsidRPr="00EA30A1">
        <w:rPr>
          <w:lang w:val="sr-Cyrl-RS"/>
        </w:rPr>
        <w:t xml:space="preserve"> динара</w:t>
      </w:r>
      <w:r>
        <w:rPr>
          <w:lang w:val="sr-Cyrl-RS"/>
        </w:rPr>
        <w:t xml:space="preserve">, извршење износи 75.219.212 динара, односно 79,01 %. </w:t>
      </w:r>
      <w:r w:rsidRPr="00EA30A1">
        <w:rPr>
          <w:lang w:val="sr-Cyrl-RS"/>
        </w:rPr>
        <w:t>Средства су планирана за обављање делатности од општег интереса, а реализују се у складу са уговором закљученим између Града Ниша и ЈП ''Дирекција за изградњу Града Ниша'' Ниш.Уговор је реализовн предвиђеном динамиком, а извршење на овој буџетској позицији је у складу са Законом о роковима измирења новчаних обавеза у комерцијалним трансакцијама. У извештајном периоду измирени су испостављени рачуни закључно са услугом за месец октобар 2023. године.</w:t>
      </w:r>
    </w:p>
    <w:p w:rsidR="00F26E1D" w:rsidRDefault="00F26E1D" w:rsidP="0087585A">
      <w:pPr>
        <w:jc w:val="both"/>
        <w:rPr>
          <w:i/>
          <w:lang w:val="en-US"/>
        </w:rPr>
      </w:pPr>
      <w:r w:rsidRPr="00985367">
        <w:rPr>
          <w:i/>
          <w:lang w:val="sr-Cyrl-RS"/>
        </w:rPr>
        <w:t>Програмска активност 1101-0006 Означавање назива улица, тргова и зграда кућним бројевима</w:t>
      </w:r>
    </w:p>
    <w:p w:rsidR="00F91D7C" w:rsidRPr="00F91D7C" w:rsidRDefault="00F91D7C" w:rsidP="0087585A">
      <w:pPr>
        <w:jc w:val="both"/>
        <w:rPr>
          <w:i/>
          <w:lang w:val="en-US"/>
        </w:rPr>
      </w:pPr>
    </w:p>
    <w:p w:rsidR="00F26E1D" w:rsidRPr="008E4E6A" w:rsidRDefault="00F26E1D" w:rsidP="0087585A">
      <w:pPr>
        <w:pStyle w:val="ListParagraph"/>
        <w:numPr>
          <w:ilvl w:val="0"/>
          <w:numId w:val="5"/>
        </w:numPr>
        <w:spacing w:after="200" w:line="276" w:lineRule="auto"/>
        <w:jc w:val="both"/>
        <w:rPr>
          <w:lang w:val="sr-Cyrl-RS"/>
        </w:rPr>
      </w:pPr>
      <w:r w:rsidRPr="00EA30A1">
        <w:rPr>
          <w:lang w:val="sr-Cyrl-RS"/>
        </w:rPr>
        <w:t>П</w:t>
      </w:r>
      <w:r>
        <w:rPr>
          <w:lang w:val="sr-Cyrl-RS"/>
        </w:rPr>
        <w:t>озиција</w:t>
      </w:r>
      <w:r w:rsidRPr="00EA30A1">
        <w:rPr>
          <w:lang w:val="sr-Cyrl-RS"/>
        </w:rPr>
        <w:t xml:space="preserve"> 86</w:t>
      </w:r>
      <w:r>
        <w:rPr>
          <w:lang w:val="sr-Cyrl-RS"/>
        </w:rPr>
        <w:t xml:space="preserve">, економска класификација </w:t>
      </w:r>
      <w:r w:rsidRPr="00EA30A1">
        <w:rPr>
          <w:lang w:val="sr-Cyrl-RS"/>
        </w:rPr>
        <w:t xml:space="preserve"> 424 – Специјализоване услуге</w:t>
      </w:r>
      <w:r>
        <w:rPr>
          <w:lang w:val="sr-Cyrl-RS"/>
        </w:rPr>
        <w:t xml:space="preserve">, </w:t>
      </w:r>
      <w:r w:rsidRPr="00EA30A1">
        <w:rPr>
          <w:lang w:val="sr-Cyrl-RS"/>
        </w:rPr>
        <w:t xml:space="preserve">планирана су средства у </w:t>
      </w:r>
      <w:r>
        <w:rPr>
          <w:lang w:val="sr-Cyrl-RS"/>
        </w:rPr>
        <w:t xml:space="preserve"> 20.000.000</w:t>
      </w:r>
      <w:r w:rsidRPr="00EA30A1">
        <w:rPr>
          <w:lang w:val="sr-Cyrl-RS"/>
        </w:rPr>
        <w:t xml:space="preserve"> динара</w:t>
      </w:r>
      <w:r>
        <w:rPr>
          <w:lang w:val="sr-Cyrl-RS"/>
        </w:rPr>
        <w:t xml:space="preserve">, извршење износи 10.126.974 динара 50,63 %, </w:t>
      </w:r>
      <w:r w:rsidRPr="00901A7D">
        <w:rPr>
          <w:lang w:val="sr-Cyrl-RS"/>
        </w:rPr>
        <w:t>Средства су планирана за набавку и постављање табли са називима улица и тргова. У извештајном периоду изведени су уговорени радови, али је измирен само део, док је други рачун као пренета обавеза измирен у 2024. години, у складу са Законом о роковима измирења новчаних обавеза у комерцијалним трансакцијама.</w:t>
      </w:r>
    </w:p>
    <w:p w:rsidR="00F26E1D" w:rsidRDefault="008E4E6A" w:rsidP="0087585A">
      <w:pPr>
        <w:jc w:val="both"/>
        <w:rPr>
          <w:b/>
          <w:lang w:val="sr-Cyrl-RS"/>
        </w:rPr>
      </w:pPr>
      <w:r>
        <w:rPr>
          <w:b/>
          <w:lang w:val="sr-Cyrl-RS"/>
        </w:rPr>
        <w:t>ПРОГР</w:t>
      </w:r>
      <w:r w:rsidR="00F26E1D" w:rsidRPr="00901A7D">
        <w:rPr>
          <w:b/>
          <w:lang w:val="sr-Cyrl-RS"/>
        </w:rPr>
        <w:t>АМ  2 – КОМУНАЛНЕ ДЕЛАТНОСТИ</w:t>
      </w:r>
    </w:p>
    <w:p w:rsidR="00F26E1D" w:rsidRDefault="00F26E1D" w:rsidP="0087585A">
      <w:pPr>
        <w:jc w:val="both"/>
        <w:rPr>
          <w:b/>
          <w:lang w:val="sr-Cyrl-RS"/>
        </w:rPr>
      </w:pPr>
    </w:p>
    <w:p w:rsidR="00F26E1D" w:rsidRDefault="00F26E1D" w:rsidP="0087585A">
      <w:pPr>
        <w:jc w:val="both"/>
        <w:rPr>
          <w:i/>
          <w:lang w:val="en-US"/>
        </w:rPr>
      </w:pPr>
      <w:r w:rsidRPr="00985367">
        <w:rPr>
          <w:i/>
          <w:lang w:val="sr-Cyrl-RS"/>
        </w:rPr>
        <w:t>Програмска активност 1102-0001 Управљање/ одржавање јавним осветљењем</w:t>
      </w:r>
    </w:p>
    <w:p w:rsidR="00F91D7C" w:rsidRPr="00F91D7C" w:rsidRDefault="00F91D7C" w:rsidP="0087585A">
      <w:pPr>
        <w:jc w:val="both"/>
        <w:rPr>
          <w:i/>
          <w:lang w:val="en-US"/>
        </w:rPr>
      </w:pPr>
    </w:p>
    <w:p w:rsidR="00F26E1D" w:rsidRPr="00F26E1D" w:rsidRDefault="00F26E1D" w:rsidP="0087585A">
      <w:pPr>
        <w:pStyle w:val="ListParagraph"/>
        <w:numPr>
          <w:ilvl w:val="0"/>
          <w:numId w:val="5"/>
        </w:numPr>
        <w:spacing w:after="200" w:line="276" w:lineRule="auto"/>
        <w:jc w:val="both"/>
        <w:rPr>
          <w:lang w:val="sr-Cyrl-RS"/>
        </w:rPr>
      </w:pPr>
      <w:r>
        <w:rPr>
          <w:lang w:val="sr-Cyrl-RS"/>
        </w:rPr>
        <w:t xml:space="preserve">Позиција 88, економска класификација </w:t>
      </w:r>
      <w:r w:rsidRPr="00786C77">
        <w:rPr>
          <w:lang w:val="sr-Cyrl-RS"/>
        </w:rPr>
        <w:t xml:space="preserve"> 424 – Специјализоване услуге, планирана су средства у  20.000.000 динара, извршење износи</w:t>
      </w:r>
      <w:r>
        <w:rPr>
          <w:lang w:val="sr-Cyrl-RS"/>
        </w:rPr>
        <w:t xml:space="preserve"> 5.820.500 динара, односно 79,36%.</w:t>
      </w:r>
    </w:p>
    <w:p w:rsidR="00F26E1D" w:rsidRDefault="00F26E1D" w:rsidP="0087585A">
      <w:pPr>
        <w:jc w:val="both"/>
        <w:rPr>
          <w:i/>
          <w:lang w:val="en-US"/>
        </w:rPr>
      </w:pPr>
      <w:r w:rsidRPr="00985367">
        <w:rPr>
          <w:i/>
          <w:lang w:val="sr-Cyrl-RS"/>
        </w:rPr>
        <w:t>Програмска активност 1102-0002 Одржавање јавних зелених површина</w:t>
      </w:r>
    </w:p>
    <w:p w:rsidR="00F91D7C" w:rsidRPr="00F91D7C" w:rsidRDefault="00F91D7C" w:rsidP="0087585A">
      <w:pPr>
        <w:jc w:val="both"/>
        <w:rPr>
          <w:i/>
          <w:lang w:val="en-US"/>
        </w:rPr>
      </w:pPr>
    </w:p>
    <w:p w:rsidR="00F26E1D" w:rsidRPr="000F3328" w:rsidRDefault="00F26E1D" w:rsidP="0087585A">
      <w:pPr>
        <w:pStyle w:val="ListParagraph"/>
        <w:numPr>
          <w:ilvl w:val="0"/>
          <w:numId w:val="5"/>
        </w:numPr>
        <w:spacing w:after="200" w:line="276" w:lineRule="auto"/>
        <w:jc w:val="both"/>
        <w:rPr>
          <w:lang w:val="sr-Cyrl-RS"/>
        </w:rPr>
      </w:pPr>
      <w:r w:rsidRPr="00901A7D">
        <w:rPr>
          <w:lang w:val="sr-Cyrl-RS"/>
        </w:rPr>
        <w:t>Позиција 90</w:t>
      </w:r>
      <w:r>
        <w:rPr>
          <w:lang w:val="sr-Cyrl-RS"/>
        </w:rPr>
        <w:t xml:space="preserve">, </w:t>
      </w:r>
      <w:r w:rsidRPr="00901A7D">
        <w:rPr>
          <w:lang w:val="sr-Cyrl-RS"/>
        </w:rPr>
        <w:t>е</w:t>
      </w:r>
      <w:r>
        <w:rPr>
          <w:lang w:val="sr-Cyrl-RS"/>
        </w:rPr>
        <w:t xml:space="preserve">кономска класификација  </w:t>
      </w:r>
      <w:r w:rsidRPr="00901A7D">
        <w:rPr>
          <w:lang w:val="sr-Cyrl-RS"/>
        </w:rPr>
        <w:t>425 – Текуће поправке и одржавање</w:t>
      </w:r>
      <w:r>
        <w:rPr>
          <w:lang w:val="sr-Cyrl-RS"/>
        </w:rPr>
        <w:t>, планирана су средства у износу од 48.069.000</w:t>
      </w:r>
      <w:r w:rsidRPr="00901A7D">
        <w:rPr>
          <w:lang w:val="sr-Cyrl-RS"/>
        </w:rPr>
        <w:t xml:space="preserve"> динара</w:t>
      </w:r>
      <w:r>
        <w:rPr>
          <w:lang w:val="sr-Cyrl-RS"/>
        </w:rPr>
        <w:t>, извршење износи 16.204.278</w:t>
      </w:r>
      <w:r w:rsidRPr="00901A7D">
        <w:rPr>
          <w:lang w:val="sr-Cyrl-RS"/>
        </w:rPr>
        <w:t xml:space="preserve"> динара</w:t>
      </w:r>
      <w:r>
        <w:rPr>
          <w:lang w:val="sr-Cyrl-RS"/>
        </w:rPr>
        <w:t xml:space="preserve">, односно  33,71 %. </w:t>
      </w:r>
      <w:r w:rsidRPr="00901A7D">
        <w:rPr>
          <w:lang w:val="sr-Cyrl-RS"/>
        </w:rPr>
        <w:t>Средства су планирана за одржавања урбаног и дечијег мобилијара,  а реализују се у складу са уговором закљученим између Града Ниша и ЈКП ''Медиана'' Ниш, за обављање комуналне делатности декорисања града у делу постављања урбаног мобилијара (клупе, жардињере, дечији мобилијар и сл.) на територији Града Ниша.</w:t>
      </w:r>
      <w:r>
        <w:rPr>
          <w:lang w:val="sr-Cyrl-RS"/>
        </w:rPr>
        <w:t xml:space="preserve"> </w:t>
      </w:r>
      <w:r w:rsidRPr="007C74D1">
        <w:rPr>
          <w:lang w:val="sr-Cyrl-RS"/>
        </w:rPr>
        <w:t>Реализација Уговора се одвијала предвиђеном динамиком, а извршење на овој буџетској позицији је у складу са Законом о роковима измирења новчаних обавеза у комерцијалним трансакцијама. У извештајном периоду измирени су испостављени рачуни  закључно са услугом за месец октобар 2023. године.</w:t>
      </w:r>
    </w:p>
    <w:p w:rsidR="000F3328" w:rsidRPr="008E4E6A" w:rsidRDefault="000F3328" w:rsidP="000F3328">
      <w:pPr>
        <w:pStyle w:val="ListParagraph"/>
        <w:spacing w:after="200" w:line="276" w:lineRule="auto"/>
        <w:jc w:val="both"/>
        <w:rPr>
          <w:lang w:val="sr-Cyrl-RS"/>
        </w:rPr>
      </w:pPr>
    </w:p>
    <w:p w:rsidR="00F26E1D" w:rsidRDefault="00F26E1D" w:rsidP="0087585A">
      <w:pPr>
        <w:jc w:val="both"/>
        <w:rPr>
          <w:i/>
          <w:lang w:val="en-US"/>
        </w:rPr>
      </w:pPr>
      <w:r w:rsidRPr="00985367">
        <w:rPr>
          <w:i/>
          <w:lang w:val="sr-Cyrl-RS"/>
        </w:rPr>
        <w:lastRenderedPageBreak/>
        <w:t>Програмска активност 1102-0003 Одржавање чистоће на површинама јавне намене</w:t>
      </w:r>
    </w:p>
    <w:p w:rsidR="00F91D7C" w:rsidRPr="00F91D7C" w:rsidRDefault="00F91D7C" w:rsidP="0087585A">
      <w:pPr>
        <w:jc w:val="both"/>
        <w:rPr>
          <w:i/>
          <w:lang w:val="en-US"/>
        </w:rPr>
      </w:pPr>
    </w:p>
    <w:p w:rsidR="00F26E1D" w:rsidRPr="00F26E1D" w:rsidRDefault="00F26E1D" w:rsidP="0087585A">
      <w:pPr>
        <w:pStyle w:val="ListParagraph"/>
        <w:numPr>
          <w:ilvl w:val="0"/>
          <w:numId w:val="5"/>
        </w:numPr>
        <w:spacing w:after="200" w:line="276" w:lineRule="auto"/>
        <w:jc w:val="both"/>
        <w:rPr>
          <w:lang w:val="sr-Cyrl-RS"/>
        </w:rPr>
      </w:pPr>
      <w:r>
        <w:rPr>
          <w:lang w:val="sr-Cyrl-RS"/>
        </w:rPr>
        <w:t>Позиција</w:t>
      </w:r>
      <w:r w:rsidRPr="00901A7D">
        <w:rPr>
          <w:lang w:val="sr-Cyrl-RS"/>
        </w:rPr>
        <w:t xml:space="preserve"> 91</w:t>
      </w:r>
      <w:r>
        <w:rPr>
          <w:lang w:val="sr-Cyrl-RS"/>
        </w:rPr>
        <w:t xml:space="preserve">, економска класификација </w:t>
      </w:r>
      <w:r w:rsidRPr="00901A7D">
        <w:rPr>
          <w:lang w:val="sr-Cyrl-RS"/>
        </w:rPr>
        <w:t>424 – Специјализоване услуге</w:t>
      </w:r>
      <w:r>
        <w:rPr>
          <w:lang w:val="sr-Cyrl-RS"/>
        </w:rPr>
        <w:t>, планирана су средства у износу од 553.646.000</w:t>
      </w:r>
      <w:r w:rsidRPr="00786C77">
        <w:rPr>
          <w:lang w:val="sr-Cyrl-RS"/>
        </w:rPr>
        <w:t xml:space="preserve"> динара</w:t>
      </w:r>
      <w:r>
        <w:rPr>
          <w:lang w:val="sr-Cyrl-RS"/>
        </w:rPr>
        <w:t xml:space="preserve">, извршење износи 432.023.906 динара, односно 78,03 %. </w:t>
      </w:r>
      <w:r w:rsidRPr="00786C77">
        <w:rPr>
          <w:lang w:val="sr-Cyrl-RS"/>
        </w:rPr>
        <w:t>Средства су планирана за обављање комуналне делатности одржавања јавне хигијене и рад зимске службе, чишћењу бедема Тврђаве и споменика културе, а реализују се у складу са уговором закљученим између Града Ниша и ЈКП ''Медиана'' Ниш.</w:t>
      </w:r>
      <w:r>
        <w:rPr>
          <w:lang w:val="sr-Cyrl-RS"/>
        </w:rPr>
        <w:t xml:space="preserve"> </w:t>
      </w:r>
      <w:r w:rsidRPr="00786C77">
        <w:rPr>
          <w:lang w:val="sr-Cyrl-RS"/>
        </w:rPr>
        <w:t>Реализација Уговора се одвијала предвиђеном динамиком, а извршење на овој буџетској позицији је у складу са Законом о роковима измирења новчаних обавеза у комерцијалним трансакцијама. У извештајном периоду измирени су испостављени рачуни  закључно са услугом за месец октобар 2023. године.</w:t>
      </w:r>
    </w:p>
    <w:p w:rsidR="00F26E1D" w:rsidRPr="00BB5230" w:rsidRDefault="00F26E1D" w:rsidP="0087585A">
      <w:pPr>
        <w:jc w:val="both"/>
        <w:rPr>
          <w:lang w:val="sr-Cyrl-RS"/>
        </w:rPr>
      </w:pPr>
      <w:r w:rsidRPr="00BB5230">
        <w:rPr>
          <w:lang w:val="sr-Cyrl-RS"/>
        </w:rPr>
        <w:t>Пројекат 1102-4001 спровођења мера дезинфекције, дезинсекције и дератизације и сузбијања амброзије на територији Града Ниша</w:t>
      </w:r>
    </w:p>
    <w:p w:rsidR="00F26E1D" w:rsidRPr="008C5CFC" w:rsidRDefault="00F26E1D" w:rsidP="0087585A">
      <w:pPr>
        <w:pStyle w:val="ListParagraph"/>
        <w:numPr>
          <w:ilvl w:val="0"/>
          <w:numId w:val="5"/>
        </w:numPr>
        <w:spacing w:after="200" w:line="276" w:lineRule="auto"/>
        <w:jc w:val="both"/>
        <w:rPr>
          <w:lang w:val="sr-Cyrl-RS"/>
        </w:rPr>
      </w:pPr>
      <w:r>
        <w:rPr>
          <w:lang w:val="sr-Cyrl-RS"/>
        </w:rPr>
        <w:t xml:space="preserve">Позиција </w:t>
      </w:r>
      <w:r w:rsidRPr="007C74D1">
        <w:rPr>
          <w:lang w:val="sr-Cyrl-RS"/>
        </w:rPr>
        <w:t xml:space="preserve"> 93а</w:t>
      </w:r>
      <w:r>
        <w:rPr>
          <w:lang w:val="sr-Cyrl-RS"/>
        </w:rPr>
        <w:t xml:space="preserve">, </w:t>
      </w:r>
      <w:r w:rsidRPr="007C74D1">
        <w:rPr>
          <w:lang w:val="sr-Cyrl-RS"/>
        </w:rPr>
        <w:t>еконо</w:t>
      </w:r>
      <w:r>
        <w:rPr>
          <w:lang w:val="sr-Cyrl-RS"/>
        </w:rPr>
        <w:t>мска класификација</w:t>
      </w:r>
      <w:r w:rsidRPr="007C74D1">
        <w:rPr>
          <w:lang w:val="sr-Cyrl-RS"/>
        </w:rPr>
        <w:t xml:space="preserve"> 424 – Специјализоване услуге</w:t>
      </w:r>
      <w:r>
        <w:rPr>
          <w:lang w:val="sr-Cyrl-RS"/>
        </w:rPr>
        <w:t xml:space="preserve">, планирана су средства у износу од  9.600.000 </w:t>
      </w:r>
      <w:r w:rsidRPr="007C74D1">
        <w:rPr>
          <w:lang w:val="sr-Cyrl-RS"/>
        </w:rPr>
        <w:t>динара</w:t>
      </w:r>
      <w:r>
        <w:rPr>
          <w:lang w:val="sr-Cyrl-RS"/>
        </w:rPr>
        <w:t xml:space="preserve">, није било извршења јер су средства </w:t>
      </w:r>
      <w:r w:rsidRPr="007C74D1">
        <w:rPr>
          <w:lang w:val="sr-Cyrl-RS"/>
        </w:rPr>
        <w:t xml:space="preserve"> обезбеђена Одлуком о изменама одлуке о буџету Града Ниша за 2023. годину („Сл. лист Града Ниша“, број 130/2023, од 26.12.2023. године) и планирана за Пројекат спровођења мера дезинфекције, дезинсекције и дератизације и сузбијања амброзије на територији Града Ниша, у циљу реализације Одлуке о покретању поступка јавно-приватног партнерства без елемената концесије („Сл. лист Града Ниша“, број 87/2023). Реализација пројекта планирана је за 2024. годину.</w:t>
      </w:r>
    </w:p>
    <w:p w:rsidR="00F26E1D" w:rsidRPr="007C74D1" w:rsidRDefault="00F26E1D" w:rsidP="0087585A">
      <w:pPr>
        <w:jc w:val="both"/>
        <w:rPr>
          <w:b/>
          <w:lang w:val="sr-Cyrl-RS"/>
        </w:rPr>
      </w:pPr>
    </w:p>
    <w:p w:rsidR="00F26E1D" w:rsidRPr="00DE4247" w:rsidRDefault="00F26E1D" w:rsidP="0087585A">
      <w:pPr>
        <w:jc w:val="both"/>
        <w:rPr>
          <w:b/>
          <w:lang w:val="sr-Cyrl-RS"/>
        </w:rPr>
      </w:pPr>
      <w:r w:rsidRPr="007C74D1">
        <w:rPr>
          <w:b/>
          <w:lang w:val="sr-Cyrl-RS"/>
        </w:rPr>
        <w:t>ПРОГРАМ 7 –</w:t>
      </w:r>
      <w:r>
        <w:rPr>
          <w:b/>
          <w:lang w:val="sr-Cyrl-RS"/>
        </w:rPr>
        <w:t xml:space="preserve"> </w:t>
      </w:r>
      <w:r w:rsidRPr="007C74D1">
        <w:rPr>
          <w:b/>
          <w:lang w:val="sr-Cyrl-RS"/>
        </w:rPr>
        <w:t xml:space="preserve">ОРГАНИЗАЦИЈА САОБРАЋАЈА И САОБРАЋАЈНА ИНФРАСТРУКТУРА  </w:t>
      </w:r>
    </w:p>
    <w:p w:rsidR="008E4E6A" w:rsidRDefault="008E4E6A" w:rsidP="0087585A">
      <w:pPr>
        <w:jc w:val="both"/>
        <w:rPr>
          <w:i/>
          <w:lang w:val="sr-Cyrl-RS"/>
        </w:rPr>
      </w:pPr>
    </w:p>
    <w:p w:rsidR="00F26E1D" w:rsidRDefault="00F26E1D" w:rsidP="0087585A">
      <w:pPr>
        <w:jc w:val="both"/>
        <w:rPr>
          <w:i/>
          <w:lang w:val="en-US"/>
        </w:rPr>
      </w:pPr>
      <w:r w:rsidRPr="00985367">
        <w:rPr>
          <w:i/>
          <w:lang w:val="sr-Cyrl-RS"/>
        </w:rPr>
        <w:t>Програмска активност 0701-0005 Унапређење безбедности саобраћаја</w:t>
      </w:r>
    </w:p>
    <w:p w:rsidR="00F91D7C" w:rsidRPr="00F91D7C" w:rsidRDefault="00F91D7C" w:rsidP="0087585A">
      <w:pPr>
        <w:jc w:val="both"/>
        <w:rPr>
          <w:i/>
          <w:lang w:val="en-US"/>
        </w:rPr>
      </w:pPr>
    </w:p>
    <w:p w:rsidR="00F26E1D" w:rsidRDefault="00F26E1D" w:rsidP="0087585A">
      <w:pPr>
        <w:pStyle w:val="ListParagraph"/>
        <w:numPr>
          <w:ilvl w:val="0"/>
          <w:numId w:val="5"/>
        </w:numPr>
        <w:spacing w:after="200" w:line="276" w:lineRule="auto"/>
        <w:jc w:val="both"/>
        <w:rPr>
          <w:lang w:val="sr-Cyrl-RS"/>
        </w:rPr>
      </w:pPr>
      <w:r>
        <w:rPr>
          <w:lang w:val="sr-Cyrl-RS"/>
        </w:rPr>
        <w:t>Позиција</w:t>
      </w:r>
      <w:r w:rsidRPr="00127D83">
        <w:rPr>
          <w:lang w:val="sr-Cyrl-RS"/>
        </w:rPr>
        <w:t xml:space="preserve"> 98</w:t>
      </w:r>
      <w:r>
        <w:rPr>
          <w:lang w:val="sr-Cyrl-RS"/>
        </w:rPr>
        <w:t xml:space="preserve">, економска класификација </w:t>
      </w:r>
      <w:r w:rsidRPr="00127D83">
        <w:rPr>
          <w:lang w:val="sr-Cyrl-RS"/>
        </w:rPr>
        <w:t>422 – Трошкови путовања</w:t>
      </w:r>
      <w:r>
        <w:rPr>
          <w:lang w:val="sr-Cyrl-RS"/>
        </w:rPr>
        <w:t>, планирана су средства у износу од 500.000</w:t>
      </w:r>
      <w:r w:rsidRPr="00127D83">
        <w:rPr>
          <w:lang w:val="sr-Cyrl-RS"/>
        </w:rPr>
        <w:t xml:space="preserve"> динара</w:t>
      </w:r>
      <w:r>
        <w:rPr>
          <w:lang w:val="sr-Cyrl-RS"/>
        </w:rPr>
        <w:t>, извршење износи 112.440 динара, односно 22,49 %.</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w:t>
      </w:r>
      <w:r w:rsidRPr="00127D83">
        <w:rPr>
          <w:lang w:val="sr-Cyrl-RS"/>
        </w:rPr>
        <w:t>101</w:t>
      </w:r>
      <w:r>
        <w:rPr>
          <w:lang w:val="sr-Cyrl-RS"/>
        </w:rPr>
        <w:t xml:space="preserve">, </w:t>
      </w:r>
      <w:r w:rsidRPr="00127D83">
        <w:rPr>
          <w:lang w:val="sr-Cyrl-RS"/>
        </w:rPr>
        <w:t>е</w:t>
      </w:r>
      <w:r>
        <w:rPr>
          <w:lang w:val="sr-Cyrl-RS"/>
        </w:rPr>
        <w:t xml:space="preserve">кономска класификација </w:t>
      </w:r>
      <w:r w:rsidRPr="00127D83">
        <w:rPr>
          <w:lang w:val="sr-Cyrl-RS"/>
        </w:rPr>
        <w:t>425 – Текуће поправке и одржавање</w:t>
      </w:r>
      <w:r>
        <w:rPr>
          <w:lang w:val="sr-Cyrl-RS"/>
        </w:rPr>
        <w:t>, планирана су средства у износу од 25.000</w:t>
      </w:r>
      <w:r w:rsidRPr="00127D83">
        <w:rPr>
          <w:lang w:val="sr-Cyrl-RS"/>
        </w:rPr>
        <w:t xml:space="preserve"> динара</w:t>
      </w:r>
      <w:r>
        <w:rPr>
          <w:lang w:val="sr-Cyrl-RS"/>
        </w:rPr>
        <w:t>, није било извршења.</w:t>
      </w:r>
    </w:p>
    <w:p w:rsidR="00F26E1D" w:rsidRDefault="00F26E1D" w:rsidP="0087585A">
      <w:pPr>
        <w:pStyle w:val="ListParagraph"/>
        <w:numPr>
          <w:ilvl w:val="0"/>
          <w:numId w:val="5"/>
        </w:numPr>
        <w:spacing w:after="200" w:line="276" w:lineRule="auto"/>
        <w:jc w:val="both"/>
        <w:rPr>
          <w:lang w:val="sr-Cyrl-RS"/>
        </w:rPr>
      </w:pPr>
      <w:r w:rsidRPr="00127D83">
        <w:rPr>
          <w:lang w:val="sr-Cyrl-RS"/>
        </w:rPr>
        <w:t>Позиције: 102</w:t>
      </w:r>
      <w:r>
        <w:rPr>
          <w:lang w:val="sr-Cyrl-RS"/>
        </w:rPr>
        <w:t xml:space="preserve">, економска класификација </w:t>
      </w:r>
      <w:r w:rsidRPr="00127D83">
        <w:rPr>
          <w:lang w:val="sr-Cyrl-RS"/>
        </w:rPr>
        <w:t xml:space="preserve"> 426 – Материјал</w:t>
      </w:r>
      <w:r>
        <w:rPr>
          <w:lang w:val="sr-Cyrl-RS"/>
        </w:rPr>
        <w:t>, планирана су средства у износу 7.000.000</w:t>
      </w:r>
      <w:r w:rsidRPr="00127D83">
        <w:rPr>
          <w:lang w:val="sr-Cyrl-RS"/>
        </w:rPr>
        <w:t xml:space="preserve"> динара</w:t>
      </w:r>
      <w:r>
        <w:rPr>
          <w:lang w:val="sr-Cyrl-RS"/>
        </w:rPr>
        <w:t xml:space="preserve">, није било извршење. </w:t>
      </w:r>
    </w:p>
    <w:p w:rsidR="00F26E1D" w:rsidRPr="008C5CFC" w:rsidRDefault="00F26E1D" w:rsidP="0087585A">
      <w:pPr>
        <w:pStyle w:val="ListParagraph"/>
        <w:jc w:val="both"/>
        <w:rPr>
          <w:lang w:val="sr-Cyrl-RS"/>
        </w:rPr>
      </w:pPr>
      <w:r w:rsidRPr="00127D83">
        <w:rPr>
          <w:lang w:val="sr-Cyrl-RS"/>
        </w:rPr>
        <w:t xml:space="preserve">Средства планирана у оквиру програмске активности 0701-0005 Унапређење безбедности саобраћаја, намењена су за реализацију Програма за рад Савета за координацију послова безбедности саобраћаја на подручју локалне самоуправе Ниш за 2023. годину. Програм припрема и реализује Савет за безбедност саобраћаја Града Ниша, као тело за координацију послова безбедности саобраћаја, а усваја Градско веће Града Ниша. Законом о безбедности саобраћаја на путевима („Службени гласник РС“, бр. 41/2009, ..., и 128/2020 – др. закон), дефинисани су извори финансирања безбедности саобраћаја, процедура и надлежност доношења Програма коришћења прикупљених финансијских средстава, као и начин расподеле и намена истих. </w:t>
      </w:r>
      <w:r w:rsidRPr="00DE4247">
        <w:rPr>
          <w:lang w:val="sr-Cyrl-RS"/>
        </w:rPr>
        <w:t>Приходи од новчаних казни за прекршаје и привредне преступе предвиђене прописима о безбедности саобраћаја на путевима планирани су за финансирање овог Програма.До ниског процента реализације на појединим позицијама са којих се финансирају активности Савета дошло је из разлога што су поступци јавних набавки по позицијама Програма покренути у последњем кварталу, а досад закључени уговори нису у потпуности реализовани, па се њихова реализавија преноси у 2024. годину.</w:t>
      </w:r>
    </w:p>
    <w:p w:rsidR="00F26E1D" w:rsidRDefault="00F26E1D" w:rsidP="0087585A">
      <w:pPr>
        <w:jc w:val="both"/>
        <w:rPr>
          <w:b/>
          <w:lang w:val="en-US"/>
        </w:rPr>
      </w:pPr>
    </w:p>
    <w:p w:rsidR="000F3328" w:rsidRDefault="000F3328" w:rsidP="0087585A">
      <w:pPr>
        <w:jc w:val="both"/>
        <w:rPr>
          <w:b/>
          <w:lang w:val="en-US"/>
        </w:rPr>
      </w:pPr>
    </w:p>
    <w:p w:rsidR="000F3328" w:rsidRDefault="000F3328" w:rsidP="0087585A">
      <w:pPr>
        <w:jc w:val="both"/>
        <w:rPr>
          <w:b/>
          <w:lang w:val="en-US"/>
        </w:rPr>
      </w:pPr>
    </w:p>
    <w:p w:rsidR="000F3328" w:rsidRPr="000F3328" w:rsidRDefault="000F3328" w:rsidP="0087585A">
      <w:pPr>
        <w:jc w:val="both"/>
        <w:rPr>
          <w:b/>
          <w:lang w:val="en-US"/>
        </w:rPr>
      </w:pPr>
    </w:p>
    <w:p w:rsidR="00F26E1D" w:rsidRPr="00DE4247" w:rsidRDefault="00F26E1D" w:rsidP="0087585A">
      <w:pPr>
        <w:jc w:val="both"/>
        <w:rPr>
          <w:b/>
          <w:lang w:val="sr-Cyrl-RS"/>
        </w:rPr>
      </w:pPr>
      <w:r w:rsidRPr="00DE4247">
        <w:rPr>
          <w:b/>
          <w:lang w:val="sr-Cyrl-RS"/>
        </w:rPr>
        <w:lastRenderedPageBreak/>
        <w:t>ПРОГРАМ 15 – ОПШТЕ УСЛУГЕ ЛОКАЛНЕ САМОУПРАВЕ</w:t>
      </w:r>
    </w:p>
    <w:p w:rsidR="008E4E6A" w:rsidRDefault="008E4E6A" w:rsidP="0087585A">
      <w:pPr>
        <w:jc w:val="both"/>
        <w:rPr>
          <w:i/>
          <w:lang w:val="sr-Cyrl-RS"/>
        </w:rPr>
      </w:pPr>
    </w:p>
    <w:p w:rsidR="00F26E1D" w:rsidRDefault="00F26E1D" w:rsidP="0087585A">
      <w:pPr>
        <w:jc w:val="both"/>
        <w:rPr>
          <w:i/>
          <w:lang w:val="en-US"/>
        </w:rPr>
      </w:pPr>
      <w:r w:rsidRPr="00985367">
        <w:rPr>
          <w:i/>
          <w:lang w:val="sr-Cyrl-RS"/>
        </w:rPr>
        <w:t>Програмска активност 0602-0001 Функционисање локалне самоураве и градских општина</w:t>
      </w:r>
    </w:p>
    <w:p w:rsidR="00F91D7C" w:rsidRPr="00F91D7C" w:rsidRDefault="00F91D7C" w:rsidP="0087585A">
      <w:pPr>
        <w:jc w:val="both"/>
        <w:rPr>
          <w:i/>
          <w:lang w:val="en-US"/>
        </w:rPr>
      </w:pPr>
    </w:p>
    <w:p w:rsidR="00F26E1D" w:rsidRDefault="00F26E1D" w:rsidP="0087585A">
      <w:pPr>
        <w:pStyle w:val="ListParagraph"/>
        <w:numPr>
          <w:ilvl w:val="0"/>
          <w:numId w:val="5"/>
        </w:numPr>
        <w:spacing w:after="200" w:line="276" w:lineRule="auto"/>
        <w:jc w:val="both"/>
        <w:rPr>
          <w:lang w:val="sr-Cyrl-RS"/>
        </w:rPr>
      </w:pPr>
      <w:r w:rsidRPr="00BB3A2D">
        <w:rPr>
          <w:lang w:val="sr-Cyrl-RS"/>
        </w:rPr>
        <w:t>П</w:t>
      </w:r>
      <w:r>
        <w:rPr>
          <w:lang w:val="sr-Cyrl-RS"/>
        </w:rPr>
        <w:t>озиција</w:t>
      </w:r>
      <w:r w:rsidRPr="00BB3A2D">
        <w:rPr>
          <w:lang w:val="sr-Cyrl-RS"/>
        </w:rPr>
        <w:t xml:space="preserve"> 115</w:t>
      </w:r>
      <w:r>
        <w:rPr>
          <w:lang w:val="sr-Cyrl-RS"/>
        </w:rPr>
        <w:t>, економска класификација</w:t>
      </w:r>
      <w:r w:rsidRPr="00BB3A2D">
        <w:rPr>
          <w:lang w:val="sr-Cyrl-RS"/>
        </w:rPr>
        <w:t xml:space="preserve"> 415 – Накнаде трошкова за запослене</w:t>
      </w:r>
      <w:r>
        <w:rPr>
          <w:lang w:val="sr-Cyrl-RS"/>
        </w:rPr>
        <w:t>, планирана су средства у износу од 120.000</w:t>
      </w:r>
      <w:r w:rsidRPr="00BB3A2D">
        <w:rPr>
          <w:lang w:val="sr-Cyrl-RS"/>
        </w:rPr>
        <w:t xml:space="preserve"> динара</w:t>
      </w:r>
      <w:r>
        <w:rPr>
          <w:lang w:val="sr-Cyrl-RS"/>
        </w:rPr>
        <w:t>, извршење износи  83.521 динара односно 69,60 %.</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w:t>
      </w:r>
      <w:r w:rsidRPr="00BB3A2D">
        <w:rPr>
          <w:lang w:val="sr-Cyrl-RS"/>
        </w:rPr>
        <w:t xml:space="preserve"> 116</w:t>
      </w:r>
      <w:r>
        <w:rPr>
          <w:lang w:val="sr-Cyrl-RS"/>
        </w:rPr>
        <w:t>, економска класификација</w:t>
      </w:r>
      <w:r w:rsidRPr="00BB3A2D">
        <w:rPr>
          <w:lang w:val="sr-Cyrl-RS"/>
        </w:rPr>
        <w:t xml:space="preserve"> 416 – Награде запосленима и остали посебни расходи</w:t>
      </w:r>
      <w:r>
        <w:rPr>
          <w:lang w:val="sr-Cyrl-RS"/>
        </w:rPr>
        <w:t>, планирана су средства у износу од 1.360.000</w:t>
      </w:r>
      <w:r w:rsidRPr="00BB3A2D">
        <w:rPr>
          <w:lang w:val="sr-Cyrl-RS"/>
        </w:rPr>
        <w:t xml:space="preserve"> динара</w:t>
      </w:r>
      <w:r>
        <w:rPr>
          <w:lang w:val="sr-Cyrl-RS"/>
        </w:rPr>
        <w:t>, извршење износи 602.793</w:t>
      </w:r>
      <w:r w:rsidRPr="00BB3A2D">
        <w:rPr>
          <w:lang w:val="sr-Cyrl-RS"/>
        </w:rPr>
        <w:t xml:space="preserve"> динара</w:t>
      </w:r>
      <w:r>
        <w:rPr>
          <w:lang w:val="sr-Cyrl-RS"/>
        </w:rPr>
        <w:t>, односно 44,32 %.</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w:t>
      </w:r>
      <w:r w:rsidRPr="00BB3A2D">
        <w:rPr>
          <w:lang w:val="sr-Cyrl-RS"/>
        </w:rPr>
        <w:t>117</w:t>
      </w:r>
      <w:r>
        <w:rPr>
          <w:lang w:val="sr-Cyrl-RS"/>
        </w:rPr>
        <w:t xml:space="preserve">, </w:t>
      </w:r>
      <w:r w:rsidRPr="00BB3A2D">
        <w:rPr>
          <w:lang w:val="sr-Cyrl-RS"/>
        </w:rPr>
        <w:t>е</w:t>
      </w:r>
      <w:r>
        <w:rPr>
          <w:lang w:val="sr-Cyrl-RS"/>
        </w:rPr>
        <w:t>кономска класификација</w:t>
      </w:r>
      <w:r w:rsidRPr="00BB3A2D">
        <w:rPr>
          <w:lang w:val="sr-Cyrl-RS"/>
        </w:rPr>
        <w:t xml:space="preserve"> 422 – Трошкови путовања</w:t>
      </w:r>
      <w:r>
        <w:rPr>
          <w:lang w:val="sr-Cyrl-RS"/>
        </w:rPr>
        <w:t>, планирана су средства у износу од 200.000</w:t>
      </w:r>
      <w:r w:rsidRPr="00BB3A2D">
        <w:rPr>
          <w:lang w:val="sr-Cyrl-RS"/>
        </w:rPr>
        <w:t xml:space="preserve"> динара</w:t>
      </w:r>
      <w:r>
        <w:rPr>
          <w:lang w:val="sr-Cyrl-RS"/>
        </w:rPr>
        <w:t>, извршење износи 31.705 динара, односно 15,85 %.</w:t>
      </w:r>
    </w:p>
    <w:p w:rsidR="00F26E1D" w:rsidRDefault="00F26E1D" w:rsidP="0087585A">
      <w:pPr>
        <w:pStyle w:val="ListParagraph"/>
        <w:jc w:val="both"/>
        <w:rPr>
          <w:lang w:val="sr-Cyrl-RS"/>
        </w:rPr>
      </w:pPr>
      <w:r w:rsidRPr="00BB3A2D">
        <w:rPr>
          <w:lang w:val="sr-Cyrl-RS"/>
        </w:rPr>
        <w:t xml:space="preserve">Средства на позицијама 115 – 117 планирана су за лична примања запослених у Градској управи за комуналне делатности и инспекцијске послове и реализују се у складу са одредбама закона и Колективног уговора. </w:t>
      </w:r>
    </w:p>
    <w:p w:rsidR="00F26E1D" w:rsidRDefault="00F26E1D" w:rsidP="0087585A">
      <w:pPr>
        <w:pStyle w:val="ListParagraph"/>
        <w:numPr>
          <w:ilvl w:val="0"/>
          <w:numId w:val="5"/>
        </w:numPr>
        <w:spacing w:after="200" w:line="276" w:lineRule="auto"/>
        <w:jc w:val="both"/>
        <w:rPr>
          <w:lang w:val="sr-Cyrl-RS"/>
        </w:rPr>
      </w:pPr>
      <w:r>
        <w:rPr>
          <w:lang w:val="sr-Cyrl-RS"/>
        </w:rPr>
        <w:t xml:space="preserve">Позиција </w:t>
      </w:r>
      <w:r w:rsidRPr="00BB3A2D">
        <w:rPr>
          <w:lang w:val="sr-Cyrl-RS"/>
        </w:rPr>
        <w:t>118</w:t>
      </w:r>
      <w:r>
        <w:rPr>
          <w:lang w:val="sr-Cyrl-RS"/>
        </w:rPr>
        <w:t>, економска класификација</w:t>
      </w:r>
      <w:r w:rsidRPr="00BB3A2D">
        <w:rPr>
          <w:lang w:val="sr-Cyrl-RS"/>
        </w:rPr>
        <w:t xml:space="preserve"> 423 – Услуге по уговору</w:t>
      </w:r>
      <w:r>
        <w:rPr>
          <w:lang w:val="sr-Cyrl-RS"/>
        </w:rPr>
        <w:t>, планирана су средства у износу 11.600.000</w:t>
      </w:r>
      <w:r w:rsidRPr="00BB3A2D">
        <w:rPr>
          <w:lang w:val="sr-Cyrl-RS"/>
        </w:rPr>
        <w:t xml:space="preserve"> динара</w:t>
      </w:r>
      <w:r>
        <w:rPr>
          <w:lang w:val="sr-Cyrl-RS"/>
        </w:rPr>
        <w:t>, извршење износи  8.026.303</w:t>
      </w:r>
      <w:r w:rsidRPr="00BB3A2D">
        <w:rPr>
          <w:lang w:val="sr-Cyrl-RS"/>
        </w:rPr>
        <w:t xml:space="preserve"> динара</w:t>
      </w:r>
      <w:r>
        <w:rPr>
          <w:lang w:val="sr-Cyrl-RS"/>
        </w:rPr>
        <w:t xml:space="preserve">, односно  69,19 %. </w:t>
      </w:r>
      <w:r w:rsidRPr="00BB3A2D">
        <w:rPr>
          <w:lang w:val="sr-Cyrl-RS"/>
        </w:rPr>
        <w:t>Средства су планирана за компјутерске услуге у циљу реализације делатности које Градска управа за комуналне делатности и инспекцијске послове преузела од Градске управе за органе града и грађанска стања, услуге образовања и усавршавања запослених, услуге информисања, односно оглашавања у циљу спровођења процедуре јавних набавки, услуге доставе и измирење обавеза према лицима ангажованим на привременим и повременим пословима и по уговору о делу.Уговори закључени током 2023. године, који се односе на компјутерске услуге, нису у потпуности реализовни током извештајног периода и средства за њихову реализацију планирана су, као пренета обавеза у 2024. години.</w:t>
      </w:r>
    </w:p>
    <w:p w:rsidR="00F26E1D" w:rsidRDefault="00F26E1D" w:rsidP="0087585A">
      <w:pPr>
        <w:pStyle w:val="ListParagraph"/>
        <w:numPr>
          <w:ilvl w:val="0"/>
          <w:numId w:val="5"/>
        </w:numPr>
        <w:spacing w:after="200" w:line="276" w:lineRule="auto"/>
        <w:jc w:val="both"/>
        <w:rPr>
          <w:lang w:val="sr-Cyrl-RS"/>
        </w:rPr>
      </w:pPr>
      <w:r w:rsidRPr="00985367">
        <w:rPr>
          <w:lang w:val="sr-Cyrl-RS"/>
        </w:rPr>
        <w:t xml:space="preserve">Позиција 118а, економска класификација 424 – Специјализоване услуге, планирана су средства у износу од 15.700.000 динара, извршење износи  10.485.168 динара односно </w:t>
      </w:r>
      <w:r>
        <w:rPr>
          <w:lang w:val="sr-Cyrl-RS"/>
        </w:rPr>
        <w:t xml:space="preserve">66,78 %. </w:t>
      </w:r>
      <w:r w:rsidRPr="00985367">
        <w:rPr>
          <w:lang w:val="sr-Cyrl-RS"/>
        </w:rPr>
        <w:t xml:space="preserve">Средства су планирана за финансирање принудних извршавања решења инспекцијских органа, што је и одредило динамику реализације на овој позицији. </w:t>
      </w:r>
    </w:p>
    <w:p w:rsidR="00F26E1D" w:rsidRPr="00985367" w:rsidRDefault="00F26E1D" w:rsidP="0087585A">
      <w:pPr>
        <w:pStyle w:val="ListParagraph"/>
        <w:numPr>
          <w:ilvl w:val="0"/>
          <w:numId w:val="5"/>
        </w:numPr>
        <w:spacing w:after="200" w:line="276" w:lineRule="auto"/>
        <w:jc w:val="both"/>
        <w:rPr>
          <w:lang w:val="sr-Cyrl-RS"/>
        </w:rPr>
      </w:pPr>
      <w:r>
        <w:rPr>
          <w:lang w:val="sr-Cyrl-RS"/>
        </w:rPr>
        <w:t>П</w:t>
      </w:r>
      <w:r w:rsidRPr="00985367">
        <w:rPr>
          <w:lang w:val="sr-Cyrl-RS"/>
        </w:rPr>
        <w:t>озиције: 119</w:t>
      </w:r>
      <w:r>
        <w:rPr>
          <w:lang w:val="sr-Cyrl-RS"/>
        </w:rPr>
        <w:t>, економска класификација</w:t>
      </w:r>
      <w:r w:rsidRPr="00985367">
        <w:rPr>
          <w:lang w:val="sr-Cyrl-RS"/>
        </w:rPr>
        <w:t xml:space="preserve"> 426 – Материјал</w:t>
      </w:r>
      <w:r>
        <w:rPr>
          <w:lang w:val="sr-Cyrl-RS"/>
        </w:rPr>
        <w:t>, планирана су средства у износу од 1.000.000</w:t>
      </w:r>
      <w:r w:rsidRPr="00985367">
        <w:rPr>
          <w:lang w:val="sr-Cyrl-RS"/>
        </w:rPr>
        <w:t xml:space="preserve"> динара</w:t>
      </w:r>
      <w:r>
        <w:rPr>
          <w:lang w:val="sr-Cyrl-RS"/>
        </w:rPr>
        <w:t>, извршење износи 671.400</w:t>
      </w:r>
      <w:r w:rsidRPr="00985367">
        <w:rPr>
          <w:lang w:val="sr-Cyrl-RS"/>
        </w:rPr>
        <w:t xml:space="preserve"> динара</w:t>
      </w:r>
      <w:r>
        <w:rPr>
          <w:lang w:val="sr-Cyrl-RS"/>
        </w:rPr>
        <w:t>, односно  67,14 %.</w:t>
      </w:r>
      <w:r w:rsidRPr="00985367">
        <w:rPr>
          <w:lang w:val="sr-Cyrl-RS"/>
        </w:rPr>
        <w:t xml:space="preserve"> Средства су планирана за трошкове усавршавања запослених у Градској управи за комуналне делатности и инспекцијске послове (набавка стручне литературе за потребе запослених) и набавку службених легитимација и прекршајних блокова за комуналне милиционаре. Део средстава који је планиран за трошкове усавршавања запослених, није реализован.</w:t>
      </w:r>
    </w:p>
    <w:p w:rsidR="00F26E1D" w:rsidRDefault="00F26E1D" w:rsidP="0087585A">
      <w:pPr>
        <w:jc w:val="both"/>
        <w:rPr>
          <w:lang w:val="en-US"/>
        </w:rPr>
      </w:pPr>
    </w:p>
    <w:p w:rsidR="009040CE" w:rsidRPr="00A2546D" w:rsidRDefault="009040CE" w:rsidP="0087585A">
      <w:pPr>
        <w:spacing w:after="120"/>
        <w:jc w:val="both"/>
        <w:rPr>
          <w:b/>
          <w:lang w:val="sr-Cyrl-RS"/>
        </w:rPr>
      </w:pPr>
      <w:r w:rsidRPr="00A2546D">
        <w:rPr>
          <w:b/>
          <w:lang w:val="sr-Cyrl-RS"/>
        </w:rPr>
        <w:t>РАЗДЕО 8 - ГРАДСКА УПРАВА ЗА ДРУШТВЕНЕ ДЕЛАТНОСТИ</w:t>
      </w:r>
    </w:p>
    <w:p w:rsidR="009040CE" w:rsidRDefault="009040CE" w:rsidP="0087585A">
      <w:pPr>
        <w:jc w:val="both"/>
        <w:rPr>
          <w:b/>
          <w:lang w:val="sr-Cyrl-RS"/>
        </w:rPr>
      </w:pPr>
      <w:r w:rsidRPr="00A2546D">
        <w:rPr>
          <w:b/>
          <w:lang w:val="sr-Cyrl-RS"/>
        </w:rPr>
        <w:t>ПРОГРАМ 10 – СРЕДЊЕ ОБРАЗОВАЊЕ</w:t>
      </w:r>
    </w:p>
    <w:p w:rsidR="00F91D7C" w:rsidRDefault="00F91D7C" w:rsidP="0087585A">
      <w:pPr>
        <w:spacing w:after="120"/>
        <w:jc w:val="both"/>
        <w:rPr>
          <w:i/>
          <w:lang w:val="en-US"/>
        </w:rPr>
      </w:pPr>
    </w:p>
    <w:p w:rsidR="009040CE" w:rsidRPr="008E4E6A" w:rsidRDefault="009040CE" w:rsidP="0087585A">
      <w:pPr>
        <w:spacing w:after="120"/>
        <w:jc w:val="both"/>
        <w:rPr>
          <w:i/>
          <w:lang w:val="sr-Cyrl-RS"/>
        </w:rPr>
      </w:pPr>
      <w:r w:rsidRPr="008E4E6A">
        <w:rPr>
          <w:i/>
          <w:lang w:val="sr-Cyrl-RS"/>
        </w:rPr>
        <w:t>Програмска активност 2004-0001 Реализација делатности средњег образовања</w:t>
      </w:r>
    </w:p>
    <w:p w:rsidR="009040CE" w:rsidRDefault="009040CE" w:rsidP="0087585A">
      <w:pPr>
        <w:spacing w:after="120"/>
        <w:jc w:val="both"/>
        <w:rPr>
          <w:lang w:val="en-US"/>
        </w:rPr>
      </w:pPr>
      <w:r>
        <w:rPr>
          <w:lang w:val="sr-Cyrl-RS"/>
        </w:rPr>
        <w:t>Број позиције 124 алинеја 2: Текуће поправке и одржавање у 2023. години</w:t>
      </w:r>
      <w:r>
        <w:rPr>
          <w:lang w:val="sr-Latn-RS"/>
        </w:rPr>
        <w:t xml:space="preserve"> </w:t>
      </w:r>
      <w:r>
        <w:rPr>
          <w:lang w:val="sr-Cyrl-RS"/>
        </w:rPr>
        <w:t>планирана су средства у износу од 2.000.000 динара. Извршење износи 1.448.623 динара, што је 72,43% а на алинеји три: Зграде и грађевински објекти планирана средства износе 5.280.000 динара а није било извршења. Одступање између одобрених средстава и извршења у 2023. години је настало из разлога што средње школе, које су планирале средства за наведене намене, нису до 31.12.2023. године поднеле захтеве за пренос средстава.</w:t>
      </w:r>
    </w:p>
    <w:p w:rsidR="000F3328" w:rsidRPr="000F3328" w:rsidRDefault="000F3328" w:rsidP="0087585A">
      <w:pPr>
        <w:spacing w:after="120"/>
        <w:jc w:val="both"/>
        <w:rPr>
          <w:lang w:val="en-US"/>
        </w:rPr>
      </w:pPr>
    </w:p>
    <w:p w:rsidR="0019772C" w:rsidRDefault="0019772C" w:rsidP="0087585A">
      <w:pPr>
        <w:jc w:val="both"/>
        <w:rPr>
          <w:b/>
          <w:lang w:val="en-US"/>
        </w:rPr>
      </w:pPr>
    </w:p>
    <w:p w:rsidR="0019772C" w:rsidRPr="003D56DD" w:rsidRDefault="0019772C" w:rsidP="0087585A">
      <w:pPr>
        <w:jc w:val="both"/>
        <w:rPr>
          <w:b/>
          <w:lang w:val="sr-Cyrl-RS"/>
        </w:rPr>
      </w:pPr>
      <w:r w:rsidRPr="003D56DD">
        <w:rPr>
          <w:b/>
          <w:lang w:val="sr-Cyrl-RS"/>
        </w:rPr>
        <w:lastRenderedPageBreak/>
        <w:t>ПРОГРА</w:t>
      </w:r>
      <w:r w:rsidRPr="003D56DD">
        <w:rPr>
          <w:b/>
        </w:rPr>
        <w:t>M</w:t>
      </w:r>
      <w:r w:rsidRPr="003D56DD">
        <w:rPr>
          <w:b/>
          <w:lang w:val="sr-Cyrl-RS"/>
        </w:rPr>
        <w:t xml:space="preserve"> 11 – СОЦИЈАЛНА И ДЕЧИЈА ЗАШТИТА</w:t>
      </w:r>
    </w:p>
    <w:p w:rsidR="0019772C" w:rsidRPr="008E4E6A" w:rsidRDefault="0019772C" w:rsidP="0087585A">
      <w:pPr>
        <w:jc w:val="both"/>
        <w:rPr>
          <w:i/>
          <w:lang w:val="sr-Cyrl-RS"/>
        </w:rPr>
      </w:pPr>
      <w:r w:rsidRPr="008E4E6A">
        <w:rPr>
          <w:i/>
          <w:lang w:val="sr-Cyrl-RS"/>
        </w:rPr>
        <w:t>Једнократне помоћи и други облици помоћи</w:t>
      </w:r>
    </w:p>
    <w:p w:rsidR="0019772C" w:rsidRDefault="0019772C" w:rsidP="0087585A">
      <w:pPr>
        <w:jc w:val="both"/>
        <w:rPr>
          <w:b/>
          <w:sz w:val="26"/>
          <w:szCs w:val="26"/>
          <w:lang w:val="sr-Cyrl-RS"/>
        </w:rPr>
      </w:pPr>
    </w:p>
    <w:p w:rsidR="0019772C" w:rsidRPr="003D56DD" w:rsidRDefault="003D56DD" w:rsidP="0087585A">
      <w:pPr>
        <w:jc w:val="both"/>
        <w:rPr>
          <w:lang w:val="sr-Cyrl-RS"/>
        </w:rPr>
      </w:pPr>
      <w:r w:rsidRPr="003D56DD">
        <w:rPr>
          <w:lang w:val="sr-Cyrl-RS"/>
        </w:rPr>
        <w:t xml:space="preserve">- </w:t>
      </w:r>
      <w:r w:rsidR="0019772C" w:rsidRPr="003D56DD">
        <w:rPr>
          <w:lang w:val="sr-Cyrl-RS"/>
        </w:rPr>
        <w:t>Позиција 125, економска класификација 472 – Накнаде за социјалну заштиту из буџета</w:t>
      </w:r>
    </w:p>
    <w:p w:rsidR="0019772C" w:rsidRPr="003D56DD" w:rsidRDefault="0019772C" w:rsidP="0087585A">
      <w:pPr>
        <w:jc w:val="both"/>
        <w:rPr>
          <w:lang w:val="sr-Cyrl-RS"/>
        </w:rPr>
      </w:pPr>
      <w:r w:rsidRPr="003D56DD">
        <w:rPr>
          <w:lang w:val="sr-Cyrl-RS"/>
        </w:rPr>
        <w:t>На овој позицији од планираних 93.478.000 динара ре</w:t>
      </w:r>
      <w:r w:rsidR="003D56DD">
        <w:rPr>
          <w:lang w:val="sr-Cyrl-RS"/>
        </w:rPr>
        <w:t>ализовано је 62.231.881 динара,</w:t>
      </w:r>
      <w:r w:rsidRPr="003D56DD">
        <w:rPr>
          <w:lang w:val="sr-Cyrl-RS"/>
        </w:rPr>
        <w:t>односно 66,57 %.</w:t>
      </w:r>
    </w:p>
    <w:p w:rsidR="0019772C" w:rsidRPr="003D56DD" w:rsidRDefault="0019772C" w:rsidP="0087585A">
      <w:pPr>
        <w:jc w:val="both"/>
        <w:rPr>
          <w:lang w:val="sr-Cyrl-RS"/>
        </w:rPr>
      </w:pPr>
    </w:p>
    <w:p w:rsidR="003D56DD" w:rsidRPr="003D56DD" w:rsidRDefault="003D56DD" w:rsidP="0087585A">
      <w:pPr>
        <w:jc w:val="both"/>
        <w:rPr>
          <w:lang w:val="sr-Cyrl-RS"/>
        </w:rPr>
      </w:pPr>
      <w:r w:rsidRPr="003D56DD">
        <w:rPr>
          <w:lang w:val="sr-Cyrl-RS"/>
        </w:rPr>
        <w:t xml:space="preserve">- </w:t>
      </w:r>
      <w:r w:rsidR="0019772C" w:rsidRPr="003D56DD">
        <w:rPr>
          <w:lang w:val="sr-Cyrl-RS"/>
        </w:rPr>
        <w:t xml:space="preserve">Позиција 134, економска класификација 423 – Услуге по уговору </w:t>
      </w:r>
    </w:p>
    <w:p w:rsidR="0019772C" w:rsidRPr="003D56DD" w:rsidRDefault="0019772C" w:rsidP="0087585A">
      <w:pPr>
        <w:jc w:val="both"/>
        <w:rPr>
          <w:b/>
          <w:lang w:val="sr-Cyrl-RS"/>
        </w:rPr>
      </w:pPr>
      <w:r w:rsidRPr="003D56DD">
        <w:rPr>
          <w:lang w:val="sr-Cyrl-RS"/>
        </w:rPr>
        <w:t>Од планираних 1.500.000 динара из буџета је реализовано 952.406 динара, што чини 63,49%  извршења.</w:t>
      </w:r>
    </w:p>
    <w:p w:rsidR="0019772C" w:rsidRPr="003D56DD" w:rsidRDefault="0019772C" w:rsidP="0087585A">
      <w:pPr>
        <w:jc w:val="both"/>
        <w:rPr>
          <w:lang w:val="sr-Cyrl-RS"/>
        </w:rPr>
      </w:pPr>
    </w:p>
    <w:p w:rsidR="0019772C" w:rsidRPr="003D56DD" w:rsidRDefault="003D56DD" w:rsidP="0087585A">
      <w:pPr>
        <w:jc w:val="both"/>
        <w:rPr>
          <w:lang w:val="sr-Cyrl-RS"/>
        </w:rPr>
      </w:pPr>
      <w:r w:rsidRPr="003D56DD">
        <w:rPr>
          <w:lang w:val="sr-Cyrl-RS"/>
        </w:rPr>
        <w:t xml:space="preserve">- </w:t>
      </w:r>
      <w:r w:rsidR="0019772C" w:rsidRPr="003D56DD">
        <w:rPr>
          <w:lang w:val="sr-Cyrl-RS"/>
        </w:rPr>
        <w:t>Позиција 135/6, економска класификација 472 – Накнаде за социјалну заштиту из буџета</w:t>
      </w:r>
    </w:p>
    <w:p w:rsidR="0019772C" w:rsidRPr="003D56DD" w:rsidRDefault="0019772C" w:rsidP="0087585A">
      <w:pPr>
        <w:jc w:val="both"/>
        <w:rPr>
          <w:lang w:val="sr-Cyrl-RS"/>
        </w:rPr>
      </w:pPr>
      <w:r w:rsidRPr="003D56DD">
        <w:rPr>
          <w:lang w:val="sr-Cyrl-RS"/>
        </w:rPr>
        <w:t>На овој позицији од планираних 18.000.000 динара извршење је 13.835.292 динара, односно 76,80 % динара.</w:t>
      </w:r>
    </w:p>
    <w:p w:rsidR="0019772C" w:rsidRPr="003D56DD" w:rsidRDefault="0019772C" w:rsidP="0087585A">
      <w:pPr>
        <w:jc w:val="both"/>
        <w:rPr>
          <w:lang w:val="sr-Cyrl-RS"/>
        </w:rPr>
      </w:pPr>
    </w:p>
    <w:p w:rsidR="0019772C" w:rsidRPr="003D56DD" w:rsidRDefault="003D56DD" w:rsidP="0087585A">
      <w:pPr>
        <w:jc w:val="both"/>
        <w:rPr>
          <w:lang w:val="sr-Cyrl-RS"/>
        </w:rPr>
      </w:pPr>
      <w:r w:rsidRPr="003D56DD">
        <w:rPr>
          <w:lang w:val="sr-Cyrl-RS"/>
        </w:rPr>
        <w:t xml:space="preserve">- </w:t>
      </w:r>
      <w:r w:rsidR="0019772C" w:rsidRPr="003D56DD">
        <w:rPr>
          <w:lang w:val="sr-Cyrl-RS"/>
        </w:rPr>
        <w:t>Позиција 136/1, економска класификација 472 – Накнаде за социјалну заштиту из буџета</w:t>
      </w:r>
    </w:p>
    <w:p w:rsidR="0019772C" w:rsidRPr="003D56DD" w:rsidRDefault="0019772C" w:rsidP="0087585A">
      <w:pPr>
        <w:jc w:val="both"/>
        <w:rPr>
          <w:lang w:val="sr-Cyrl-RS"/>
        </w:rPr>
      </w:pPr>
      <w:r w:rsidRPr="003D56DD">
        <w:rPr>
          <w:lang w:val="sr-Cyrl-RS"/>
        </w:rPr>
        <w:t>Од планираних 700.000 динара реализација је износила 375.000 динара, односно 53,57 %.</w:t>
      </w:r>
    </w:p>
    <w:p w:rsidR="003D56DD" w:rsidRDefault="003D56DD" w:rsidP="0087585A">
      <w:pPr>
        <w:jc w:val="both"/>
        <w:rPr>
          <w:b/>
          <w:lang w:val="sr-Cyrl-RS"/>
        </w:rPr>
      </w:pPr>
    </w:p>
    <w:p w:rsidR="0019772C" w:rsidRPr="008E4E6A" w:rsidRDefault="0019772C" w:rsidP="0087585A">
      <w:pPr>
        <w:jc w:val="both"/>
        <w:rPr>
          <w:i/>
          <w:lang w:val="sr-Cyrl-RS"/>
        </w:rPr>
      </w:pPr>
      <w:r w:rsidRPr="008E4E6A">
        <w:rPr>
          <w:i/>
          <w:lang w:val="sr-Cyrl-RS"/>
        </w:rPr>
        <w:t>Подршка особама са инвалидитетом</w:t>
      </w:r>
    </w:p>
    <w:p w:rsidR="0019772C" w:rsidRPr="003D56DD" w:rsidRDefault="0019772C" w:rsidP="0087585A">
      <w:pPr>
        <w:jc w:val="both"/>
        <w:rPr>
          <w:b/>
          <w:lang w:val="sr-Cyrl-RS"/>
        </w:rPr>
      </w:pPr>
    </w:p>
    <w:p w:rsidR="0019772C" w:rsidRPr="003D56DD" w:rsidRDefault="003D56DD" w:rsidP="0087585A">
      <w:pPr>
        <w:jc w:val="both"/>
        <w:rPr>
          <w:lang w:val="sr-Cyrl-RS"/>
        </w:rPr>
      </w:pPr>
      <w:r w:rsidRPr="003D56DD">
        <w:rPr>
          <w:lang w:val="sr-Cyrl-RS"/>
        </w:rPr>
        <w:t xml:space="preserve">- </w:t>
      </w:r>
      <w:r w:rsidR="0019772C" w:rsidRPr="003D56DD">
        <w:rPr>
          <w:lang w:val="sr-Cyrl-RS"/>
        </w:rPr>
        <w:t>Позиција 139, економска класификација 426 – Материјал</w:t>
      </w:r>
    </w:p>
    <w:p w:rsidR="0019772C" w:rsidRPr="003D56DD" w:rsidRDefault="0019772C" w:rsidP="0087585A">
      <w:pPr>
        <w:jc w:val="both"/>
        <w:rPr>
          <w:lang w:val="sr-Cyrl-RS"/>
        </w:rPr>
      </w:pPr>
      <w:r w:rsidRPr="003D56DD">
        <w:rPr>
          <w:lang w:val="sr-Cyrl-RS"/>
        </w:rPr>
        <w:t>На овој позицији укупно је планирано 250.000 динара, реализовано је 159.000 динара или 63,60 %.</w:t>
      </w:r>
    </w:p>
    <w:p w:rsidR="0019772C" w:rsidRPr="003D56DD" w:rsidRDefault="0019772C" w:rsidP="0087585A">
      <w:pPr>
        <w:jc w:val="both"/>
        <w:rPr>
          <w:lang w:val="sr-Cyrl-RS"/>
        </w:rPr>
      </w:pPr>
    </w:p>
    <w:p w:rsidR="0019772C" w:rsidRPr="003D56DD" w:rsidRDefault="003D56DD" w:rsidP="0087585A">
      <w:pPr>
        <w:jc w:val="both"/>
        <w:rPr>
          <w:lang w:val="sr-Cyrl-RS"/>
        </w:rPr>
      </w:pPr>
      <w:r w:rsidRPr="003D56DD">
        <w:rPr>
          <w:lang w:val="sr-Cyrl-RS"/>
        </w:rPr>
        <w:t xml:space="preserve">- </w:t>
      </w:r>
      <w:r w:rsidR="0019772C" w:rsidRPr="003D56DD">
        <w:rPr>
          <w:lang w:val="sr-Cyrl-RS"/>
        </w:rPr>
        <w:t>Позиција 140/1, економска класификација 472 – Накнаде за социјалну заштиту из буџета</w:t>
      </w:r>
    </w:p>
    <w:p w:rsidR="0019772C" w:rsidRPr="003D56DD" w:rsidRDefault="0019772C" w:rsidP="0087585A">
      <w:pPr>
        <w:jc w:val="both"/>
        <w:rPr>
          <w:lang w:val="sr-Cyrl-RS"/>
        </w:rPr>
      </w:pPr>
      <w:r w:rsidRPr="003D56DD">
        <w:rPr>
          <w:lang w:val="sr-Cyrl-RS"/>
        </w:rPr>
        <w:t>На позицији је од планираних 800.000 динара реализовано 570.242 динара, односно 71,28%.</w:t>
      </w:r>
    </w:p>
    <w:p w:rsidR="00C72F08" w:rsidRPr="003D56DD" w:rsidRDefault="00C72F08" w:rsidP="0087585A">
      <w:pPr>
        <w:ind w:firstLine="426"/>
        <w:jc w:val="both"/>
        <w:rPr>
          <w:b/>
          <w:lang w:val="en-US"/>
        </w:rPr>
      </w:pPr>
    </w:p>
    <w:p w:rsidR="00C72F08" w:rsidRPr="003D56DD" w:rsidRDefault="00C72F08" w:rsidP="0087585A">
      <w:pPr>
        <w:jc w:val="both"/>
        <w:rPr>
          <w:b/>
          <w:lang w:val="sr-Cyrl-RS"/>
        </w:rPr>
      </w:pPr>
      <w:r w:rsidRPr="003D56DD">
        <w:rPr>
          <w:b/>
          <w:lang w:val="sr-Cyrl-RS"/>
        </w:rPr>
        <w:t>ПРОГРАМ 14 – РАЗВОЈ СПОРТА И ОМЛАДИНЕ</w:t>
      </w:r>
    </w:p>
    <w:p w:rsidR="00C72F08" w:rsidRPr="008E4E6A" w:rsidRDefault="00C72F08" w:rsidP="0087585A">
      <w:pPr>
        <w:jc w:val="both"/>
        <w:rPr>
          <w:i/>
          <w:lang w:val="sr-Cyrl-RS"/>
        </w:rPr>
      </w:pPr>
      <w:r w:rsidRPr="008E4E6A">
        <w:rPr>
          <w:i/>
          <w:lang w:val="sr-Cyrl-RS"/>
        </w:rPr>
        <w:t>Спровођење омладинске политике</w:t>
      </w:r>
    </w:p>
    <w:p w:rsidR="00C72F08" w:rsidRPr="003D56DD" w:rsidRDefault="00C72F08" w:rsidP="0087585A">
      <w:pPr>
        <w:jc w:val="both"/>
        <w:rPr>
          <w:b/>
          <w:lang w:val="sr-Cyrl-RS"/>
        </w:rPr>
      </w:pPr>
    </w:p>
    <w:p w:rsidR="00C72F08" w:rsidRPr="003D56DD" w:rsidRDefault="003D56DD" w:rsidP="0087585A">
      <w:pPr>
        <w:jc w:val="both"/>
        <w:rPr>
          <w:lang w:val="sr-Cyrl-RS"/>
        </w:rPr>
      </w:pPr>
      <w:r w:rsidRPr="003D56DD">
        <w:rPr>
          <w:lang w:val="sr-Cyrl-RS"/>
        </w:rPr>
        <w:t xml:space="preserve">- </w:t>
      </w:r>
      <w:r w:rsidR="00C72F08" w:rsidRPr="003D56DD">
        <w:rPr>
          <w:lang w:val="sr-Cyrl-RS"/>
        </w:rPr>
        <w:t xml:space="preserve">Позиција 158, економска класификација 481- Дотације невладиним организацијама </w:t>
      </w:r>
    </w:p>
    <w:p w:rsidR="00C72F08" w:rsidRPr="003D56DD" w:rsidRDefault="00C72F08" w:rsidP="0087585A">
      <w:pPr>
        <w:jc w:val="both"/>
        <w:rPr>
          <w:lang w:val="sr-Cyrl-RS"/>
        </w:rPr>
      </w:pPr>
      <w:r w:rsidRPr="003D56DD">
        <w:rPr>
          <w:lang w:val="sr-Cyrl-RS"/>
        </w:rPr>
        <w:t>На овој позицији у 2023.години планирана су средства у износу од 1.000.000 динара, а намењена су за суфинансирање пројеката за младе.</w:t>
      </w:r>
    </w:p>
    <w:p w:rsidR="00C72F08" w:rsidRPr="003D56DD" w:rsidRDefault="00C72F08" w:rsidP="0087585A">
      <w:pPr>
        <w:ind w:firstLine="720"/>
        <w:jc w:val="both"/>
        <w:rPr>
          <w:lang w:val="sr-Cyrl-RS"/>
        </w:rPr>
      </w:pPr>
      <w:r w:rsidRPr="003D56DD">
        <w:rPr>
          <w:lang w:val="sr-Cyrl-RS"/>
        </w:rPr>
        <w:t xml:space="preserve">У 2023.години реализован је Јавни конкурс за финансирање и суфинансирање пројеката за младе, по коме  је од укупно 9 пристиглих пројеката одобрено финансирање 5 пројеката удружења за младе. Укупан износ средстава којима су пројекти  финансирани је 777.000 динара. Реализација на овој позицији је нешто мања од очекиване из разлога што је Комисија за избор пројеката за младе у 2023.години оценила да остали пројекти нису испунили услове и критеријуме Конкурса, односно нису били довољно квалитетни да би били суфинансирани средствима буџета Града Ниша. </w:t>
      </w:r>
    </w:p>
    <w:p w:rsidR="003D56DD" w:rsidRDefault="003D56DD" w:rsidP="0087585A">
      <w:pPr>
        <w:jc w:val="both"/>
        <w:rPr>
          <w:lang w:val="sr-Cyrl-RS"/>
        </w:rPr>
      </w:pPr>
    </w:p>
    <w:p w:rsidR="007A5A82" w:rsidRPr="003D56DD" w:rsidRDefault="007A5A82" w:rsidP="0087585A">
      <w:pPr>
        <w:jc w:val="both"/>
        <w:rPr>
          <w:lang w:val="sr-Cyrl-RS"/>
        </w:rPr>
      </w:pPr>
      <w:r w:rsidRPr="003D56DD">
        <w:rPr>
          <w:lang w:val="sr-Cyrl-RS"/>
        </w:rPr>
        <w:t>Програмска активност 1301-0005 Спровођење омладинске политике</w:t>
      </w:r>
    </w:p>
    <w:p w:rsidR="007A5A82" w:rsidRPr="003D56DD" w:rsidRDefault="003D56DD" w:rsidP="0087585A">
      <w:pPr>
        <w:jc w:val="both"/>
        <w:rPr>
          <w:lang w:val="sr-Cyrl-RS"/>
        </w:rPr>
      </w:pPr>
      <w:r w:rsidRPr="003D56DD">
        <w:rPr>
          <w:lang w:val="sr-Cyrl-RS"/>
        </w:rPr>
        <w:t>-</w:t>
      </w:r>
      <w:r>
        <w:rPr>
          <w:lang w:val="sr-Cyrl-RS"/>
        </w:rPr>
        <w:t xml:space="preserve"> </w:t>
      </w:r>
      <w:r w:rsidR="007A5A82" w:rsidRPr="003D56DD">
        <w:rPr>
          <w:lang w:val="sr-Cyrl-RS"/>
        </w:rPr>
        <w:t>Позиција 160, економска класификација 472 – Накнаде за социјалну заштиту из буџета планирана су средства за подстицај развоја талентованих ученика и студената и за награде најбољим студентима Универзитета у Нишу у износу од 15.500.000 динара а извршење износи 11.302.506 динара, односно 72,92%.</w:t>
      </w:r>
    </w:p>
    <w:p w:rsidR="007A5A82" w:rsidRPr="003D56DD" w:rsidRDefault="007A5A82" w:rsidP="0087585A">
      <w:pPr>
        <w:jc w:val="both"/>
        <w:rPr>
          <w:lang w:val="sr-Cyrl-RS"/>
        </w:rPr>
      </w:pPr>
    </w:p>
    <w:p w:rsidR="007A5A82" w:rsidRPr="003D56DD" w:rsidRDefault="007A5A82" w:rsidP="0087585A">
      <w:pPr>
        <w:jc w:val="both"/>
        <w:rPr>
          <w:b/>
          <w:lang w:val="sr-Cyrl-RS"/>
        </w:rPr>
      </w:pPr>
      <w:r w:rsidRPr="003D56DD">
        <w:rPr>
          <w:b/>
          <w:lang w:val="sr-Cyrl-RS"/>
        </w:rPr>
        <w:t>ПРОГРАМ 15 – ОПШТЕ УСЛУГЕ ЛОКАЛНЕ САМОУПРАВЕ</w:t>
      </w:r>
    </w:p>
    <w:p w:rsidR="007A5A82" w:rsidRPr="008E4E6A" w:rsidRDefault="007A5A82" w:rsidP="0087585A">
      <w:pPr>
        <w:jc w:val="both"/>
        <w:rPr>
          <w:i/>
          <w:lang w:val="sr-Cyrl-RS"/>
        </w:rPr>
      </w:pPr>
      <w:r w:rsidRPr="008E4E6A">
        <w:rPr>
          <w:i/>
          <w:lang w:val="sr-Cyrl-RS"/>
        </w:rPr>
        <w:t>Програмска активност 0602-0001 Функционисање локалне самоуправе и градских општина</w:t>
      </w:r>
    </w:p>
    <w:p w:rsidR="007A5A82" w:rsidRPr="003D56DD" w:rsidRDefault="007A5A82" w:rsidP="0087585A">
      <w:pPr>
        <w:jc w:val="both"/>
        <w:rPr>
          <w:lang w:val="sr-Cyrl-RS"/>
        </w:rPr>
      </w:pPr>
    </w:p>
    <w:p w:rsidR="007A5A82" w:rsidRPr="003D56DD" w:rsidRDefault="007A5A82" w:rsidP="0087585A">
      <w:pPr>
        <w:jc w:val="both"/>
        <w:rPr>
          <w:lang w:val="sr-Cyrl-RS"/>
        </w:rPr>
      </w:pPr>
      <w:r w:rsidRPr="003D56DD">
        <w:rPr>
          <w:lang w:val="sr-Cyrl-RS"/>
        </w:rPr>
        <w:t>-позиција 166, економска класификација 416 – Награде запосленима и остали посебни расходи планирана су средства у износу од 1.200.000 динара, извршење износи 572.866 динара, односно 47,74%.</w:t>
      </w:r>
    </w:p>
    <w:p w:rsidR="007A5A82" w:rsidRPr="003D56DD" w:rsidRDefault="007A5A82" w:rsidP="0087585A">
      <w:pPr>
        <w:jc w:val="both"/>
        <w:rPr>
          <w:lang w:val="sr-Cyrl-RS"/>
        </w:rPr>
      </w:pPr>
      <w:r w:rsidRPr="003D56DD">
        <w:rPr>
          <w:lang w:val="sr-Cyrl-RS"/>
        </w:rPr>
        <w:t>-позиција 167, економска класификација 421 – Стални трошкови планирана су средства у износу од 50.000 динара, извршење износи 0 динара, односно 0,00%.</w:t>
      </w:r>
    </w:p>
    <w:p w:rsidR="007A5A82" w:rsidRPr="003D56DD" w:rsidRDefault="007A5A82" w:rsidP="0087585A">
      <w:pPr>
        <w:jc w:val="both"/>
        <w:rPr>
          <w:lang w:val="sr-Cyrl-RS"/>
        </w:rPr>
      </w:pPr>
      <w:r w:rsidRPr="003D56DD">
        <w:rPr>
          <w:lang w:val="sr-Cyrl-RS"/>
        </w:rPr>
        <w:t>-позиција 168, економска класификација 422 – Трошкови путовања планирана су средства у износу од 235.000 динара, извршење износи 175.110 динара, односно 74,51%.</w:t>
      </w:r>
    </w:p>
    <w:p w:rsidR="007A5A82" w:rsidRPr="003D56DD" w:rsidRDefault="007A5A82" w:rsidP="0087585A">
      <w:pPr>
        <w:jc w:val="both"/>
        <w:rPr>
          <w:lang w:val="sr-Cyrl-RS"/>
        </w:rPr>
      </w:pPr>
      <w:r w:rsidRPr="003D56DD">
        <w:rPr>
          <w:lang w:val="sr-Cyrl-RS"/>
        </w:rPr>
        <w:lastRenderedPageBreak/>
        <w:t>-позиција 169, економска класификација 423 – Услуге по уговору планирана су средства у износу од 8.600.000 динара, извршење износи 6.681.423 динара, односно 77,69%.</w:t>
      </w:r>
    </w:p>
    <w:p w:rsidR="007A5A82" w:rsidRPr="003D56DD" w:rsidRDefault="007A5A82" w:rsidP="0087585A">
      <w:pPr>
        <w:jc w:val="both"/>
        <w:rPr>
          <w:lang w:val="sr-Cyrl-RS"/>
        </w:rPr>
      </w:pPr>
      <w:r w:rsidRPr="003D56DD">
        <w:rPr>
          <w:lang w:val="sr-Cyrl-RS"/>
        </w:rPr>
        <w:t>-позиција 170, економска класификација 426 – Материјал планирана су средства у износу од 100.000 динара, извршење износи 0 динара, односно 0,00%.</w:t>
      </w:r>
    </w:p>
    <w:p w:rsidR="007A5A82" w:rsidRPr="003D56DD" w:rsidRDefault="007A5A82" w:rsidP="0087585A">
      <w:pPr>
        <w:jc w:val="both"/>
        <w:rPr>
          <w:lang w:val="sr-Cyrl-RS"/>
        </w:rPr>
      </w:pPr>
      <w:r w:rsidRPr="003D56DD">
        <w:rPr>
          <w:lang w:val="sr-Cyrl-RS"/>
        </w:rPr>
        <w:t>-Позиција 171, економска класификација 483 – Новчане казне и пенали по решењу судова извршење износи 31,58% у односу на план.</w:t>
      </w:r>
    </w:p>
    <w:p w:rsidR="0019772C" w:rsidRPr="003D56DD" w:rsidRDefault="0019772C" w:rsidP="0087585A">
      <w:pPr>
        <w:jc w:val="both"/>
        <w:rPr>
          <w:b/>
          <w:lang w:val="en-US"/>
        </w:rPr>
      </w:pPr>
    </w:p>
    <w:p w:rsidR="007A5A82" w:rsidRPr="003D56DD" w:rsidRDefault="008E4E6A" w:rsidP="0087585A">
      <w:pPr>
        <w:jc w:val="both"/>
        <w:rPr>
          <w:b/>
          <w:lang w:val="sr-Cyrl-RS"/>
        </w:rPr>
      </w:pPr>
      <w:r>
        <w:rPr>
          <w:b/>
          <w:lang w:val="sr-Cyrl-RS"/>
        </w:rPr>
        <w:t>ГЛАВА</w:t>
      </w:r>
      <w:r w:rsidR="007A5A82" w:rsidRPr="003D56DD">
        <w:rPr>
          <w:b/>
          <w:lang w:val="sr-Cyrl-RS"/>
        </w:rPr>
        <w:t xml:space="preserve"> 8.02 </w:t>
      </w:r>
      <w:r>
        <w:rPr>
          <w:b/>
          <w:lang w:val="sr-Cyrl-RS"/>
        </w:rPr>
        <w:t xml:space="preserve">- </w:t>
      </w:r>
      <w:r w:rsidR="007A5A82" w:rsidRPr="003D56DD">
        <w:rPr>
          <w:b/>
          <w:lang w:val="sr-Cyrl-RS"/>
        </w:rPr>
        <w:t>ЈАВНА ПРЕДШКОЛСКА УСТАНОВА „ПЧЕЛИЦА“ НИШ</w:t>
      </w:r>
    </w:p>
    <w:p w:rsidR="007A5A82" w:rsidRPr="003D56DD" w:rsidRDefault="007A5A82" w:rsidP="0087585A">
      <w:pPr>
        <w:jc w:val="both"/>
        <w:rPr>
          <w:b/>
          <w:lang w:val="sr-Cyrl-RS"/>
        </w:rPr>
      </w:pPr>
      <w:r w:rsidRPr="003D56DD">
        <w:rPr>
          <w:b/>
          <w:lang w:val="sr-Cyrl-RS"/>
        </w:rPr>
        <w:t>ПРОГРАМ 8 – ПРЕДШКОЛСКО ВАСПИТАЊЕ</w:t>
      </w:r>
    </w:p>
    <w:p w:rsidR="008E4E6A" w:rsidRDefault="008E4E6A" w:rsidP="0087585A">
      <w:pPr>
        <w:jc w:val="both"/>
        <w:rPr>
          <w:lang w:val="sr-Cyrl-RS"/>
        </w:rPr>
      </w:pPr>
    </w:p>
    <w:p w:rsidR="007A5A82" w:rsidRPr="008E4E6A" w:rsidRDefault="007A5A82" w:rsidP="0087585A">
      <w:pPr>
        <w:jc w:val="both"/>
        <w:rPr>
          <w:i/>
          <w:lang w:val="sr-Cyrl-RS"/>
        </w:rPr>
      </w:pPr>
      <w:r w:rsidRPr="008E4E6A">
        <w:rPr>
          <w:i/>
          <w:lang w:val="sr-Cyrl-RS"/>
        </w:rPr>
        <w:t>Програмска активност 2002-0002 Функционисање и остваривање предшколског васпитања и образовања</w:t>
      </w:r>
    </w:p>
    <w:p w:rsidR="007A5A82" w:rsidRPr="003D56DD" w:rsidRDefault="007A5A82" w:rsidP="0087585A">
      <w:pPr>
        <w:jc w:val="both"/>
        <w:rPr>
          <w:lang w:val="sr-Cyrl-RS"/>
        </w:rPr>
      </w:pPr>
    </w:p>
    <w:p w:rsidR="007A5A82" w:rsidRPr="003D56DD" w:rsidRDefault="007A5A82" w:rsidP="0087585A">
      <w:pPr>
        <w:jc w:val="both"/>
        <w:rPr>
          <w:lang w:val="sr-Cyrl-RS"/>
        </w:rPr>
      </w:pPr>
      <w:r w:rsidRPr="003D56DD">
        <w:rPr>
          <w:lang w:val="sr-Cyrl-RS"/>
        </w:rPr>
        <w:t>-Позиција 177, економска класификација 415 - Накнада трошкова за запослене планирана су средства у износу од 100.000 динара, извршење износи 6.645 динара, односно 6,65% у односу на план, није било исплате путних трошкова у готовини зато је дошло до одступања.</w:t>
      </w:r>
    </w:p>
    <w:p w:rsidR="007A5A82" w:rsidRPr="003D56DD" w:rsidRDefault="007A5A82" w:rsidP="0087585A">
      <w:pPr>
        <w:jc w:val="both"/>
        <w:rPr>
          <w:lang w:val="sr-Cyrl-RS"/>
        </w:rPr>
      </w:pPr>
      <w:r w:rsidRPr="003D56DD">
        <w:rPr>
          <w:lang w:val="sr-Cyrl-RS"/>
        </w:rPr>
        <w:t>-Позиција 179, економска класификација 421 – Стални трошкови из извора 07 – Трансфери од других нивоа власти , планирана су средства у износу од 51.000.000 динара а извршење износи 37.200.027 динара, односно 67,45% у односу на план.</w:t>
      </w:r>
    </w:p>
    <w:p w:rsidR="007A5A82" w:rsidRPr="003D56DD" w:rsidRDefault="007A5A82" w:rsidP="0087585A">
      <w:pPr>
        <w:jc w:val="both"/>
        <w:rPr>
          <w:lang w:val="sr-Cyrl-RS"/>
        </w:rPr>
      </w:pPr>
      <w:r w:rsidRPr="003D56DD">
        <w:rPr>
          <w:lang w:val="sr-Cyrl-RS"/>
        </w:rPr>
        <w:t>-Позиција 181, економска класификација 423 – Услуге по уговору, планирана су средства у износу од 8.600.000 динара, извршење износи 5.800.381 динар, односно 67,45% у односу на план због неизвршених стручних услуга.</w:t>
      </w:r>
    </w:p>
    <w:p w:rsidR="007A5A82" w:rsidRPr="003D56DD" w:rsidRDefault="007A5A82" w:rsidP="0087585A">
      <w:pPr>
        <w:jc w:val="both"/>
        <w:rPr>
          <w:lang w:val="sr-Cyrl-RS"/>
        </w:rPr>
      </w:pPr>
      <w:r w:rsidRPr="003D56DD">
        <w:rPr>
          <w:lang w:val="sr-Cyrl-RS"/>
        </w:rPr>
        <w:t>-Позиција 183, економска класификација 425 – Текуће поправке и одржавање извршење износи 69,00% из општих прихода и примања буџета а из извора 08 – Добровољни трансфери од физичких и правних лица износи 0,00% у односу на план. Разлог одступања је да више започетих поступака нису успели да реализују до краја 2023. године.</w:t>
      </w:r>
    </w:p>
    <w:p w:rsidR="007A5A82" w:rsidRPr="003D56DD" w:rsidRDefault="007A5A82" w:rsidP="0087585A">
      <w:pPr>
        <w:jc w:val="both"/>
        <w:rPr>
          <w:lang w:val="sr-Cyrl-RS"/>
        </w:rPr>
      </w:pPr>
      <w:r w:rsidRPr="003D56DD">
        <w:rPr>
          <w:lang w:val="sr-Cyrl-RS"/>
        </w:rPr>
        <w:t>-Позиција 186, економска класификација 482 – Порези, обавезне таксе, казне и пенали планирана су средства у износу од 1.278.000 динара, извршење износи 724.773 динара односно 56,71% у односу на план. До реализације није дошло јер очекивано је да плаћање ПДВ-а врши из буџета по захтевима, што је одложено за 2024. годину.</w:t>
      </w:r>
    </w:p>
    <w:p w:rsidR="007A5A82" w:rsidRPr="003D56DD" w:rsidRDefault="007A5A82" w:rsidP="0087585A">
      <w:pPr>
        <w:jc w:val="both"/>
        <w:rPr>
          <w:lang w:val="sr-Cyrl-RS"/>
        </w:rPr>
      </w:pPr>
      <w:r w:rsidRPr="003D56DD">
        <w:rPr>
          <w:lang w:val="sr-Cyrl-RS"/>
        </w:rPr>
        <w:t>-Позиција 187, економска класификација 483 – Новчане казне и пенали по решењу судова извршење износи 70,18% у односу на план.</w:t>
      </w:r>
    </w:p>
    <w:p w:rsidR="007A5A82" w:rsidRPr="003D56DD" w:rsidRDefault="007A5A82" w:rsidP="0087585A">
      <w:pPr>
        <w:jc w:val="both"/>
        <w:rPr>
          <w:lang w:val="sr-Cyrl-RS"/>
        </w:rPr>
      </w:pPr>
      <w:r w:rsidRPr="003D56DD">
        <w:rPr>
          <w:lang w:val="sr-Cyrl-RS"/>
        </w:rPr>
        <w:t>-Позиција 188, економска класификација 485 – Накнада штете за повреде или штету нанету од стране државних органа извршење износи 21,12% у односу на план. Реализација зависи од окончања спроведених поступака на штету Установе.</w:t>
      </w:r>
    </w:p>
    <w:p w:rsidR="00C72F08" w:rsidRPr="003D56DD" w:rsidRDefault="00C72F08" w:rsidP="0087585A">
      <w:pPr>
        <w:jc w:val="both"/>
        <w:rPr>
          <w:b/>
          <w:lang w:val="en-US"/>
        </w:rPr>
      </w:pPr>
    </w:p>
    <w:p w:rsidR="00004CCC" w:rsidRDefault="00004CCC" w:rsidP="0087585A">
      <w:pPr>
        <w:jc w:val="both"/>
        <w:rPr>
          <w:b/>
          <w:lang w:val="sr-Cyrl-RS"/>
        </w:rPr>
      </w:pPr>
      <w:r>
        <w:rPr>
          <w:b/>
          <w:lang w:val="sr-Cyrl-RS"/>
        </w:rPr>
        <w:t xml:space="preserve">ГЛАВА 8.03 </w:t>
      </w:r>
      <w:r w:rsidR="008E4E6A">
        <w:rPr>
          <w:b/>
          <w:lang w:val="sr-Cyrl-RS"/>
        </w:rPr>
        <w:t xml:space="preserve">- </w:t>
      </w:r>
      <w:r w:rsidRPr="00004CCC">
        <w:rPr>
          <w:b/>
          <w:lang w:val="sr-Cyrl-RS"/>
        </w:rPr>
        <w:t>УСТАНОВА „СИГУРНА КУЋА ЗА ЖЕНЕ И ДЕЦУ ЖРТВЕ ПОРОДИЧНОГ НАСИЉА“</w:t>
      </w:r>
    </w:p>
    <w:p w:rsidR="00004CCC" w:rsidRPr="00004CCC" w:rsidRDefault="00004CCC" w:rsidP="0087585A">
      <w:pPr>
        <w:jc w:val="both"/>
        <w:rPr>
          <w:b/>
          <w:lang w:val="sr-Cyrl-RS"/>
        </w:rPr>
      </w:pPr>
      <w:r>
        <w:rPr>
          <w:b/>
          <w:lang w:val="sr-Cyrl-RS"/>
        </w:rPr>
        <w:t xml:space="preserve">ПРОГРАМ 11 – СОЦИЈАЛНА И ДЕЧИЈА ЗАШТИТА </w:t>
      </w:r>
    </w:p>
    <w:p w:rsidR="008E4E6A" w:rsidRDefault="008E4E6A" w:rsidP="0087585A">
      <w:pPr>
        <w:jc w:val="both"/>
        <w:rPr>
          <w:b/>
          <w:lang w:val="sr-Cyrl-RS"/>
        </w:rPr>
      </w:pPr>
    </w:p>
    <w:p w:rsidR="00004CCC" w:rsidRPr="008E4E6A" w:rsidRDefault="00004CCC" w:rsidP="0087585A">
      <w:pPr>
        <w:jc w:val="both"/>
        <w:rPr>
          <w:i/>
          <w:lang w:val="sr-Cyrl-RS"/>
        </w:rPr>
      </w:pPr>
      <w:r w:rsidRPr="008E4E6A">
        <w:rPr>
          <w:i/>
          <w:lang w:val="sr-Cyrl-RS"/>
        </w:rPr>
        <w:t>0902-0005 Обављање делатности установа социјалне заштите</w:t>
      </w:r>
    </w:p>
    <w:p w:rsidR="00004CCC" w:rsidRPr="00004CCC" w:rsidRDefault="00004CC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195, економска класификација 413 – Накнаде у натури</w:t>
      </w:r>
    </w:p>
    <w:p w:rsidR="00004CCC" w:rsidRPr="00004CCC" w:rsidRDefault="00004CCC" w:rsidP="0087585A">
      <w:pPr>
        <w:jc w:val="both"/>
        <w:rPr>
          <w:lang w:val="sr-Cyrl-RS"/>
        </w:rPr>
      </w:pPr>
      <w:r w:rsidRPr="00004CCC">
        <w:rPr>
          <w:lang w:val="sr-Cyrl-RS"/>
        </w:rPr>
        <w:t>Од планираних 233.000 динара реализовано је 52.800 динара, што је 22,60 %.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196, екомска класификација 414 – Социјална давања запосленима</w:t>
      </w:r>
    </w:p>
    <w:p w:rsidR="00004CCC" w:rsidRPr="00004CCC" w:rsidRDefault="00004CCC" w:rsidP="0087585A">
      <w:pPr>
        <w:jc w:val="both"/>
        <w:rPr>
          <w:lang w:val="sr-Cyrl-RS"/>
        </w:rPr>
      </w:pPr>
      <w:r w:rsidRPr="00004CCC">
        <w:rPr>
          <w:lang w:val="sr-Cyrl-RS"/>
        </w:rPr>
        <w:t>На овој позицији буџетом је планирано 645.000 динара, није било реализације, тако да је проценат извршења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w:t>
      </w:r>
      <w:r w:rsidR="00004CCC" w:rsidRPr="003F7938">
        <w:rPr>
          <w:lang w:val="sr-Cyrl-RS"/>
        </w:rPr>
        <w:t>Позиција 197, економска класификација 415 – Накнада трошкова за запослене</w:t>
      </w:r>
    </w:p>
    <w:p w:rsidR="00004CCC" w:rsidRPr="00004CCC" w:rsidRDefault="00004CCC" w:rsidP="0087585A">
      <w:pPr>
        <w:jc w:val="both"/>
        <w:rPr>
          <w:lang w:val="sr-Cyrl-RS"/>
        </w:rPr>
      </w:pPr>
      <w:r w:rsidRPr="00004CCC">
        <w:rPr>
          <w:lang w:val="sr-Cyrl-RS"/>
        </w:rPr>
        <w:t>Буџетом је опредељено 301.500 динара, није било реализације, тако да је проценат извршења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w:t>
      </w:r>
      <w:r w:rsidR="00004CCC" w:rsidRPr="003F7938">
        <w:rPr>
          <w:lang w:val="sr-Cyrl-RS"/>
        </w:rPr>
        <w:t>Позиција 198, економска класификација 416 –Награде запосленима и посебни расходи</w:t>
      </w:r>
    </w:p>
    <w:p w:rsidR="00004CCC" w:rsidRPr="00004CCC" w:rsidRDefault="00004CCC" w:rsidP="0087585A">
      <w:pPr>
        <w:jc w:val="both"/>
        <w:rPr>
          <w:lang w:val="sr-Cyrl-RS"/>
        </w:rPr>
      </w:pPr>
      <w:r w:rsidRPr="00004CCC">
        <w:rPr>
          <w:lang w:val="sr-Cyrl-RS"/>
        </w:rPr>
        <w:t>На овој позицији је планирано 160.000 , реализација је износила 112.591 динара, односно 70,37 %.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199, економска класификација 421 – Стални трошкови</w:t>
      </w:r>
    </w:p>
    <w:p w:rsidR="00004CCC" w:rsidRPr="00004CCC" w:rsidRDefault="00004CCC" w:rsidP="0087585A">
      <w:pPr>
        <w:jc w:val="both"/>
        <w:rPr>
          <w:lang w:val="sr-Cyrl-RS"/>
        </w:rPr>
      </w:pPr>
      <w:r w:rsidRPr="00004CCC">
        <w:rPr>
          <w:lang w:val="sr-Cyrl-RS"/>
        </w:rPr>
        <w:t>Од планираних 2.080.000 динара утрошено 1.461.704 динара, што чини 70,27 % извршења.</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200, економска класификација 422 – Трошкови путовања</w:t>
      </w:r>
    </w:p>
    <w:p w:rsidR="00004CCC" w:rsidRPr="00004CCC" w:rsidRDefault="00004CCC" w:rsidP="0087585A">
      <w:pPr>
        <w:jc w:val="both"/>
        <w:rPr>
          <w:lang w:val="sr-Cyrl-RS"/>
        </w:rPr>
      </w:pPr>
      <w:r w:rsidRPr="00004CCC">
        <w:rPr>
          <w:lang w:val="sr-Cyrl-RS"/>
        </w:rPr>
        <w:t>На овој позицији планирано је 320.000 динара, износ реализације је 21.171 динар, извршење је 6,62 %.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201, економска класификација 423 – Услуге по уговору</w:t>
      </w:r>
    </w:p>
    <w:p w:rsidR="00004CCC" w:rsidRPr="00004CCC" w:rsidRDefault="00004CCC" w:rsidP="0087585A">
      <w:pPr>
        <w:jc w:val="both"/>
        <w:rPr>
          <w:lang w:val="sr-Cyrl-RS"/>
        </w:rPr>
      </w:pPr>
      <w:r w:rsidRPr="00004CCC">
        <w:rPr>
          <w:lang w:val="sr-Cyrl-RS"/>
        </w:rPr>
        <w:t>Од укупно планираних 7.531.500 динара утрошено је 4.725.503 динара, односно  62,74 % је извршење.</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202, економска класификација 424 – Специјализоване услуге</w:t>
      </w:r>
    </w:p>
    <w:p w:rsidR="00004CCC" w:rsidRPr="00004CCC" w:rsidRDefault="00004CCC" w:rsidP="0087585A">
      <w:pPr>
        <w:jc w:val="both"/>
        <w:rPr>
          <w:lang w:val="sr-Cyrl-RS"/>
        </w:rPr>
      </w:pPr>
      <w:r w:rsidRPr="00004CCC">
        <w:rPr>
          <w:lang w:val="sr-Cyrl-RS"/>
        </w:rPr>
        <w:t>Од опредељених 130.000 динара није дошло до реализације, тако да је извршење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203, економска класификација 425 – Текуће поправке и одржавање</w:t>
      </w:r>
    </w:p>
    <w:p w:rsidR="00004CCC" w:rsidRPr="00004CCC" w:rsidRDefault="00004CCC" w:rsidP="0087585A">
      <w:pPr>
        <w:jc w:val="both"/>
        <w:rPr>
          <w:lang w:val="sr-Cyrl-RS"/>
        </w:rPr>
      </w:pPr>
      <w:r w:rsidRPr="00004CCC">
        <w:rPr>
          <w:lang w:val="sr-Cyrl-RS"/>
        </w:rPr>
        <w:t>Буџетом је планирано 849.000 динара, реализовано је 622.622 динара, извршење је 73,34.</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204, економска класификација 426 – Материјал</w:t>
      </w:r>
    </w:p>
    <w:p w:rsidR="00004CCC" w:rsidRPr="00004CCC" w:rsidRDefault="00004CCC" w:rsidP="0087585A">
      <w:pPr>
        <w:jc w:val="both"/>
        <w:rPr>
          <w:lang w:val="sr-Cyrl-RS"/>
        </w:rPr>
      </w:pPr>
      <w:r w:rsidRPr="00004CCC">
        <w:rPr>
          <w:lang w:val="sr-Cyrl-RS"/>
        </w:rPr>
        <w:t>Од планираних 749.000 динара , утрошена су средства у износу 296.394 динара, извршење је 39,57 %.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205, економска класификација 482 – Порези, обавезне таксе, казне и пенали</w:t>
      </w:r>
    </w:p>
    <w:p w:rsidR="00004CCC" w:rsidRPr="00004CCC" w:rsidRDefault="00004CCC" w:rsidP="0087585A">
      <w:pPr>
        <w:jc w:val="both"/>
        <w:rPr>
          <w:lang w:val="sr-Cyrl-RS"/>
        </w:rPr>
      </w:pPr>
      <w:r w:rsidRPr="00004CCC">
        <w:rPr>
          <w:lang w:val="sr-Cyrl-RS"/>
        </w:rPr>
        <w:t>На овој позицији није дошло до реализације предвиђених средстава у износу од 130.000 динара, тако да је извршење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206, економска класификација 483 – Новчане казне и пенали по решењу судова</w:t>
      </w:r>
    </w:p>
    <w:p w:rsidR="00004CCC" w:rsidRPr="00004CCC" w:rsidRDefault="00004CCC" w:rsidP="0087585A">
      <w:pPr>
        <w:jc w:val="both"/>
        <w:rPr>
          <w:lang w:val="sr-Cyrl-RS"/>
        </w:rPr>
      </w:pPr>
      <w:r w:rsidRPr="00004CCC">
        <w:rPr>
          <w:lang w:val="sr-Cyrl-RS"/>
        </w:rPr>
        <w:t>На овој позицији планиран је износ од 70.000 динара, али како није дошло до реализације, извршење је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207, економска класификација 512 – Машине и опрема</w:t>
      </w:r>
    </w:p>
    <w:p w:rsidR="00004CCC" w:rsidRPr="00004CCC" w:rsidRDefault="00004CCC" w:rsidP="0087585A">
      <w:pPr>
        <w:jc w:val="both"/>
        <w:rPr>
          <w:lang w:val="sr-Cyrl-RS"/>
        </w:rPr>
      </w:pPr>
      <w:r w:rsidRPr="00004CCC">
        <w:rPr>
          <w:lang w:val="sr-Cyrl-RS"/>
        </w:rPr>
        <w:t>На овој позицији планирано је  178.000 динара</w:t>
      </w:r>
      <w:r w:rsidR="00C4548C">
        <w:rPr>
          <w:lang w:val="sr-Cyrl-RS"/>
        </w:rPr>
        <w:t>,  али није дошло до реализације,</w:t>
      </w:r>
      <w:r w:rsidRPr="00004CCC">
        <w:rPr>
          <w:lang w:val="sr-Cyrl-RS"/>
        </w:rPr>
        <w:t xml:space="preserve"> тако да је извршење 0 %.</w:t>
      </w:r>
    </w:p>
    <w:p w:rsidR="00004CCC" w:rsidRPr="00004CCC" w:rsidRDefault="00004CCC" w:rsidP="0087585A">
      <w:pPr>
        <w:jc w:val="both"/>
        <w:rPr>
          <w:lang w:val="sr-Cyrl-RS"/>
        </w:rPr>
      </w:pPr>
    </w:p>
    <w:p w:rsidR="00004CCC" w:rsidRPr="00004CCC" w:rsidRDefault="00004CCC" w:rsidP="0087585A">
      <w:pPr>
        <w:jc w:val="both"/>
        <w:rPr>
          <w:lang w:val="sr-Cyrl-RS"/>
        </w:rPr>
      </w:pPr>
    </w:p>
    <w:p w:rsidR="00004CCC" w:rsidRDefault="00C4548C" w:rsidP="0087585A">
      <w:pPr>
        <w:jc w:val="both"/>
        <w:rPr>
          <w:b/>
          <w:lang w:val="sr-Cyrl-RS"/>
        </w:rPr>
      </w:pPr>
      <w:r>
        <w:rPr>
          <w:b/>
          <w:lang w:val="sr-Cyrl-RS"/>
        </w:rPr>
        <w:t xml:space="preserve">ГЛАВА 8.04 </w:t>
      </w:r>
      <w:r w:rsidR="00250C3B">
        <w:rPr>
          <w:b/>
          <w:lang w:val="sr-Cyrl-RS"/>
        </w:rPr>
        <w:t xml:space="preserve">- </w:t>
      </w:r>
      <w:r w:rsidR="00004CCC" w:rsidRPr="00004CCC">
        <w:rPr>
          <w:b/>
          <w:lang w:val="sr-Cyrl-RS"/>
        </w:rPr>
        <w:t>ЦЕНТАР ЗА ПРУЖАЊЕ УСЛУГА СОЦИЈАЛНЕ ЗАШТИТЕ „МАРА“ НИШ</w:t>
      </w:r>
    </w:p>
    <w:p w:rsidR="00C4548C" w:rsidRPr="00004CCC" w:rsidRDefault="00C4548C" w:rsidP="0087585A">
      <w:pPr>
        <w:jc w:val="both"/>
        <w:rPr>
          <w:b/>
          <w:lang w:val="sr-Cyrl-RS"/>
        </w:rPr>
      </w:pPr>
      <w:r>
        <w:rPr>
          <w:b/>
          <w:lang w:val="sr-Cyrl-RS"/>
        </w:rPr>
        <w:t xml:space="preserve">ПРОГРАМ 11 – СОЦИЈАЛНА И ДЕЧИЈА ЗАШТИТА </w:t>
      </w:r>
    </w:p>
    <w:p w:rsidR="00C4548C" w:rsidRPr="00004CCC" w:rsidRDefault="00C4548C" w:rsidP="0087585A">
      <w:pPr>
        <w:jc w:val="both"/>
        <w:rPr>
          <w:b/>
          <w:lang w:val="sr-Cyrl-RS"/>
        </w:rPr>
      </w:pPr>
    </w:p>
    <w:p w:rsidR="00004CCC" w:rsidRPr="00250C3B" w:rsidRDefault="00C4548C" w:rsidP="0087585A">
      <w:pPr>
        <w:jc w:val="both"/>
        <w:rPr>
          <w:i/>
          <w:lang w:val="sr-Cyrl-RS"/>
        </w:rPr>
      </w:pPr>
      <w:r w:rsidRPr="00250C3B">
        <w:rPr>
          <w:i/>
          <w:lang w:val="sr-Cyrl-RS"/>
        </w:rPr>
        <w:t xml:space="preserve">0902-0005 </w:t>
      </w:r>
      <w:r w:rsidR="00004CCC" w:rsidRPr="00250C3B">
        <w:rPr>
          <w:i/>
          <w:lang w:val="sr-Cyrl-RS"/>
        </w:rPr>
        <w:t>Обављање делатности установа социјалне заштите</w:t>
      </w:r>
    </w:p>
    <w:p w:rsidR="00004CCC" w:rsidRPr="00004CCC" w:rsidRDefault="00004CCC" w:rsidP="0087585A">
      <w:pPr>
        <w:jc w:val="both"/>
        <w:rPr>
          <w:b/>
          <w:lang w:val="sr-Cyrl-RS"/>
        </w:rPr>
      </w:pPr>
    </w:p>
    <w:p w:rsidR="00004CCC" w:rsidRPr="00004CCC" w:rsidRDefault="00004CC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211, економска класификација 414 – Социјална давања запосленима</w:t>
      </w:r>
    </w:p>
    <w:p w:rsidR="00004CCC" w:rsidRPr="00004CCC" w:rsidRDefault="00004CCC" w:rsidP="0087585A">
      <w:pPr>
        <w:jc w:val="both"/>
        <w:rPr>
          <w:lang w:val="sr-Cyrl-RS"/>
        </w:rPr>
      </w:pPr>
      <w:r w:rsidRPr="00004CCC">
        <w:rPr>
          <w:lang w:val="sr-Cyrl-RS"/>
        </w:rPr>
        <w:t>На овој позицији је планирано 900.000 динара а реализовано је 490.666 динара, што чини 54,48 % извршења.</w:t>
      </w:r>
    </w:p>
    <w:p w:rsidR="00C4548C" w:rsidRDefault="00C4548C" w:rsidP="0087585A">
      <w:pPr>
        <w:jc w:val="both"/>
        <w:rPr>
          <w:b/>
          <w:lang w:val="sr-Cyrl-RS"/>
        </w:rPr>
      </w:pPr>
    </w:p>
    <w:p w:rsidR="00004CCC" w:rsidRPr="003F7938" w:rsidRDefault="00C4548C" w:rsidP="0087585A">
      <w:pPr>
        <w:jc w:val="both"/>
        <w:rPr>
          <w:rFonts w:cstheme="minorBidi"/>
          <w:lang w:val="sr-Cyrl-CS"/>
        </w:rPr>
      </w:pPr>
      <w:r w:rsidRPr="003F7938">
        <w:rPr>
          <w:lang w:val="sr-Cyrl-RS"/>
        </w:rPr>
        <w:t xml:space="preserve">- </w:t>
      </w:r>
      <w:r w:rsidR="00004CCC" w:rsidRPr="003F7938">
        <w:rPr>
          <w:lang w:val="sr-Cyrl-RS"/>
        </w:rPr>
        <w:t xml:space="preserve">Позиција 212, економска класификација 415 - </w:t>
      </w:r>
      <w:r w:rsidR="00004CCC" w:rsidRPr="003F7938">
        <w:rPr>
          <w:lang w:val="sr-Cyrl-CS"/>
        </w:rPr>
        <w:t>Накнада трошкова за запослене</w:t>
      </w:r>
    </w:p>
    <w:p w:rsidR="00004CCC" w:rsidRPr="00004CCC" w:rsidRDefault="00004CCC" w:rsidP="0087585A">
      <w:pPr>
        <w:jc w:val="both"/>
        <w:rPr>
          <w:lang w:val="sr-Cyrl-CS"/>
        </w:rPr>
      </w:pPr>
      <w:r w:rsidRPr="00004CCC">
        <w:rPr>
          <w:lang w:val="sr-Cyrl-CS"/>
        </w:rPr>
        <w:t>Од планираних средстава у износу од 200.000 динара није дошло до реализације, тако да је извршење 0 %.</w:t>
      </w:r>
    </w:p>
    <w:p w:rsidR="00C4548C" w:rsidRDefault="00C4548C" w:rsidP="0087585A">
      <w:pPr>
        <w:jc w:val="both"/>
        <w:rPr>
          <w:b/>
          <w:lang w:val="sr-Cyrl-CS"/>
        </w:rPr>
      </w:pPr>
    </w:p>
    <w:p w:rsidR="00004CCC" w:rsidRPr="003F7938" w:rsidRDefault="00C4548C" w:rsidP="0087585A">
      <w:pPr>
        <w:jc w:val="both"/>
        <w:rPr>
          <w:lang w:val="sr-Cyrl-CS"/>
        </w:rPr>
      </w:pPr>
      <w:r w:rsidRPr="003F7938">
        <w:rPr>
          <w:lang w:val="sr-Cyrl-CS"/>
        </w:rPr>
        <w:t xml:space="preserve">- </w:t>
      </w:r>
      <w:r w:rsidR="00004CCC" w:rsidRPr="003F7938">
        <w:rPr>
          <w:lang w:val="sr-Cyrl-CS"/>
        </w:rPr>
        <w:t>Позиција 214, економска класификација 421 – Стални трошкови</w:t>
      </w:r>
    </w:p>
    <w:p w:rsidR="00004CCC" w:rsidRPr="00004CCC" w:rsidRDefault="00004CCC" w:rsidP="0087585A">
      <w:pPr>
        <w:jc w:val="both"/>
        <w:rPr>
          <w:lang w:val="sr-Cyrl-CS"/>
        </w:rPr>
      </w:pPr>
      <w:r w:rsidRPr="00004CCC">
        <w:rPr>
          <w:lang w:val="sr-Cyrl-CS"/>
        </w:rPr>
        <w:t>Буџетом је планирано 4.341.000 динара, утрошено је 2.607.010 динара, проценат реализације је 60,06 %</w:t>
      </w:r>
    </w:p>
    <w:p w:rsidR="00C4548C" w:rsidRDefault="00C4548C" w:rsidP="0087585A">
      <w:pPr>
        <w:jc w:val="both"/>
        <w:rPr>
          <w:b/>
          <w:lang w:val="sr-Cyrl-CS"/>
        </w:rPr>
      </w:pPr>
    </w:p>
    <w:p w:rsidR="00004CCC" w:rsidRPr="003F7938" w:rsidRDefault="00C4548C" w:rsidP="0087585A">
      <w:pPr>
        <w:jc w:val="both"/>
        <w:rPr>
          <w:lang w:val="sr-Cyrl-RS"/>
        </w:rPr>
      </w:pPr>
      <w:r w:rsidRPr="003F7938">
        <w:rPr>
          <w:lang w:val="sr-Cyrl-CS"/>
        </w:rPr>
        <w:t xml:space="preserve">- </w:t>
      </w:r>
      <w:r w:rsidR="00004CCC" w:rsidRPr="003F7938">
        <w:rPr>
          <w:lang w:val="sr-Cyrl-CS"/>
        </w:rPr>
        <w:t>Позиција 215,</w:t>
      </w:r>
      <w:r w:rsidR="00004CCC" w:rsidRPr="003F7938">
        <w:rPr>
          <w:lang w:val="sr-Cyrl-RS"/>
        </w:rPr>
        <w:t xml:space="preserve"> економска</w:t>
      </w:r>
      <w:r w:rsidR="00004CCC" w:rsidRPr="003F7938">
        <w:rPr>
          <w:lang w:val="sr-Latn-RS"/>
        </w:rPr>
        <w:t xml:space="preserve"> </w:t>
      </w:r>
      <w:r w:rsidR="00004CCC" w:rsidRPr="003F7938">
        <w:rPr>
          <w:lang w:val="sr-Cyrl-RS"/>
        </w:rPr>
        <w:t>класификација</w:t>
      </w:r>
      <w:r w:rsidR="00004CCC" w:rsidRPr="003F7938">
        <w:rPr>
          <w:lang w:val="sr-Latn-RS"/>
        </w:rPr>
        <w:t xml:space="preserve"> 4</w:t>
      </w:r>
      <w:r w:rsidR="00004CCC" w:rsidRPr="003F7938">
        <w:rPr>
          <w:lang w:val="sr-Cyrl-RS"/>
        </w:rPr>
        <w:t xml:space="preserve">22 - </w:t>
      </w:r>
      <w:r w:rsidR="00004CCC" w:rsidRPr="003F7938">
        <w:rPr>
          <w:lang w:val="sr-Latn-RS"/>
        </w:rPr>
        <w:t xml:space="preserve"> </w:t>
      </w:r>
      <w:r w:rsidR="00004CCC" w:rsidRPr="003F7938">
        <w:rPr>
          <w:lang w:val="sr-Cyrl-RS"/>
        </w:rPr>
        <w:t xml:space="preserve">Трошкови путовања  </w:t>
      </w:r>
    </w:p>
    <w:p w:rsidR="00004CCC" w:rsidRPr="00004CCC" w:rsidRDefault="00004CCC" w:rsidP="0087585A">
      <w:pPr>
        <w:jc w:val="both"/>
        <w:rPr>
          <w:lang w:val="sr-Cyrl-RS"/>
        </w:rPr>
      </w:pPr>
      <w:r w:rsidRPr="00004CCC">
        <w:rPr>
          <w:lang w:val="sr-Cyrl-RS"/>
        </w:rPr>
        <w:t>На овој позицији планирано је 200.000 динара али средства нису утрошена, тако да је извршење 0 %.</w:t>
      </w:r>
    </w:p>
    <w:p w:rsidR="00C4548C" w:rsidRDefault="00C4548C" w:rsidP="0087585A">
      <w:pPr>
        <w:jc w:val="both"/>
        <w:rPr>
          <w:b/>
          <w:lang w:val="sr-Cyrl-RS"/>
        </w:rPr>
      </w:pPr>
    </w:p>
    <w:p w:rsidR="00004CCC" w:rsidRPr="003F7938" w:rsidRDefault="00C4548C" w:rsidP="0087585A">
      <w:pPr>
        <w:jc w:val="both"/>
        <w:rPr>
          <w:rFonts w:cstheme="minorBidi"/>
          <w:lang w:val="sr-Cyrl-RS"/>
        </w:rPr>
      </w:pPr>
      <w:r w:rsidRPr="003F7938">
        <w:rPr>
          <w:lang w:val="sr-Cyrl-RS"/>
        </w:rPr>
        <w:t xml:space="preserve">- </w:t>
      </w:r>
      <w:r w:rsidR="00004CCC" w:rsidRPr="003F7938">
        <w:rPr>
          <w:lang w:val="sr-Cyrl-RS"/>
        </w:rPr>
        <w:t>Позиција 217, економска класификација 424 - Специјализоване услуге</w:t>
      </w:r>
    </w:p>
    <w:p w:rsidR="00004CCC" w:rsidRPr="00004CCC" w:rsidRDefault="00004CCC" w:rsidP="0087585A">
      <w:pPr>
        <w:jc w:val="both"/>
        <w:rPr>
          <w:lang w:val="sr-Cyrl-RS"/>
        </w:rPr>
      </w:pPr>
      <w:r w:rsidRPr="00004CCC">
        <w:rPr>
          <w:lang w:val="sr-Cyrl-RS"/>
        </w:rPr>
        <w:lastRenderedPageBreak/>
        <w:t>Од планираних 500.000 динара, реализација средстава је износила 199.080 динара, односно 39,82 %.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220, економска класификација 444 – Пратећи трошкови задуживања</w:t>
      </w:r>
    </w:p>
    <w:p w:rsidR="00004CCC" w:rsidRPr="00004CCC" w:rsidRDefault="00004CCC" w:rsidP="0087585A">
      <w:pPr>
        <w:jc w:val="both"/>
        <w:rPr>
          <w:lang w:val="sr-Cyrl-RS"/>
        </w:rPr>
      </w:pPr>
      <w:r w:rsidRPr="00004CCC">
        <w:rPr>
          <w:lang w:val="sr-Cyrl-RS"/>
        </w:rPr>
        <w:t>На овој позицији од укупно планираних 50.000 динара утрошено је 1.905 динара, односно 3,81 % извршења.</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221, економска класификација 482 – Порези, обавезне таксе и пенали</w:t>
      </w:r>
    </w:p>
    <w:p w:rsidR="00004CCC" w:rsidRPr="00004CCC" w:rsidRDefault="00004CCC" w:rsidP="0087585A">
      <w:pPr>
        <w:jc w:val="both"/>
        <w:rPr>
          <w:lang w:val="sr-Cyrl-RS"/>
        </w:rPr>
      </w:pPr>
      <w:r w:rsidRPr="00004CCC">
        <w:rPr>
          <w:lang w:val="sr-Cyrl-RS"/>
        </w:rPr>
        <w:t>Од укупно опредељених средстава у износу од 164.000 динара, реализација је износила 27.900 динара или 17,01 %.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222, економска класификација 483 – Новчане казне и пенали по решењу судова</w:t>
      </w:r>
    </w:p>
    <w:p w:rsidR="00004CCC" w:rsidRPr="00004CCC" w:rsidRDefault="00004CCC" w:rsidP="0087585A">
      <w:pPr>
        <w:jc w:val="both"/>
        <w:rPr>
          <w:lang w:val="sr-Cyrl-RS"/>
        </w:rPr>
      </w:pPr>
      <w:r w:rsidRPr="00004CCC">
        <w:rPr>
          <w:lang w:val="sr-Cyrl-RS"/>
        </w:rPr>
        <w:t>На овој позицији је планирано 50.000 динара, није било утрошка, извршење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Позиција 224, економска класификација 513 – Остале некретнине и опрема</w:t>
      </w:r>
    </w:p>
    <w:p w:rsidR="00004CCC" w:rsidRPr="00004CCC" w:rsidRDefault="00004CCC" w:rsidP="0087585A">
      <w:pPr>
        <w:jc w:val="both"/>
        <w:rPr>
          <w:lang w:val="sr-Cyrl-RS"/>
        </w:rPr>
      </w:pPr>
      <w:r w:rsidRPr="00004CCC">
        <w:rPr>
          <w:lang w:val="sr-Cyrl-RS"/>
        </w:rPr>
        <w:t>Од планираних 30.000 динара на овој позицији, није било реализације, тако да је извршење 0 %.</w:t>
      </w:r>
    </w:p>
    <w:p w:rsidR="00C4548C" w:rsidRDefault="00C4548C" w:rsidP="0087585A">
      <w:pPr>
        <w:jc w:val="both"/>
        <w:rPr>
          <w:b/>
          <w:lang w:val="sr-Cyrl-RS"/>
        </w:rPr>
      </w:pPr>
    </w:p>
    <w:p w:rsidR="00004CCC" w:rsidRPr="003F7938" w:rsidRDefault="00C4548C" w:rsidP="0087585A">
      <w:pPr>
        <w:jc w:val="both"/>
        <w:rPr>
          <w:lang w:val="sr-Cyrl-RS"/>
        </w:rPr>
      </w:pPr>
      <w:r w:rsidRPr="003F7938">
        <w:rPr>
          <w:lang w:val="sr-Cyrl-RS"/>
        </w:rPr>
        <w:t xml:space="preserve">- </w:t>
      </w:r>
      <w:r w:rsidR="00004CCC" w:rsidRPr="003F7938">
        <w:rPr>
          <w:lang w:val="sr-Cyrl-RS"/>
        </w:rPr>
        <w:t xml:space="preserve">Позиција 225, економска класификација 515 – Нематеријална имовина </w:t>
      </w:r>
    </w:p>
    <w:p w:rsidR="00004CCC" w:rsidRPr="00004CCC" w:rsidRDefault="00004CCC" w:rsidP="0087585A">
      <w:pPr>
        <w:jc w:val="both"/>
        <w:rPr>
          <w:lang w:val="sr-Cyrl-RS"/>
        </w:rPr>
      </w:pPr>
      <w:r w:rsidRPr="00004CCC">
        <w:rPr>
          <w:lang w:val="sr-Cyrl-RS"/>
        </w:rPr>
        <w:t>На овој позицији планирано је 50.000 динара али како није било реализације, извршење је 0 %.</w:t>
      </w:r>
    </w:p>
    <w:p w:rsidR="00273ACE" w:rsidRPr="000F3328" w:rsidRDefault="00273ACE" w:rsidP="0087585A">
      <w:pPr>
        <w:jc w:val="both"/>
        <w:rPr>
          <w:b/>
          <w:lang w:val="en-US"/>
        </w:rPr>
      </w:pPr>
    </w:p>
    <w:p w:rsidR="007A5A82" w:rsidRPr="00321F82" w:rsidRDefault="007A5A82" w:rsidP="0087585A">
      <w:pPr>
        <w:jc w:val="both"/>
        <w:rPr>
          <w:b/>
          <w:lang w:val="sr-Cyrl-RS"/>
        </w:rPr>
      </w:pPr>
      <w:r w:rsidRPr="00321F82">
        <w:rPr>
          <w:b/>
          <w:lang w:val="sr-Cyrl-RS"/>
        </w:rPr>
        <w:t>РАЗДЕО 8.05</w:t>
      </w:r>
      <w:r w:rsidR="00250C3B">
        <w:rPr>
          <w:b/>
          <w:lang w:val="sr-Cyrl-RS"/>
        </w:rPr>
        <w:t xml:space="preserve"> - </w:t>
      </w:r>
      <w:r w:rsidRPr="00321F82">
        <w:rPr>
          <w:b/>
          <w:lang w:val="sr-Cyrl-RS"/>
        </w:rPr>
        <w:t xml:space="preserve"> УСТАНОВА ДЕЧИЈЕ ОДМАРАЛИШТЕ „ДИВЉАНА“</w:t>
      </w:r>
    </w:p>
    <w:p w:rsidR="007A5A82" w:rsidRPr="00321F82" w:rsidRDefault="007A5A82" w:rsidP="0087585A">
      <w:pPr>
        <w:jc w:val="both"/>
        <w:rPr>
          <w:b/>
          <w:lang w:val="sr-Cyrl-RS"/>
        </w:rPr>
      </w:pPr>
      <w:r w:rsidRPr="00321F82">
        <w:rPr>
          <w:b/>
          <w:lang w:val="sr-Cyrl-RS"/>
        </w:rPr>
        <w:t>ПРОГРАМ 11 – СОЦИЈАЛНА И ДЕЧИЈА ЗАШТИТА</w:t>
      </w:r>
    </w:p>
    <w:p w:rsidR="00250C3B" w:rsidRDefault="00250C3B" w:rsidP="0087585A">
      <w:pPr>
        <w:jc w:val="both"/>
        <w:rPr>
          <w:lang w:val="sr-Cyrl-RS"/>
        </w:rPr>
      </w:pPr>
    </w:p>
    <w:p w:rsidR="007A5A82" w:rsidRPr="00250C3B" w:rsidRDefault="007A5A82" w:rsidP="0087585A">
      <w:pPr>
        <w:jc w:val="both"/>
        <w:rPr>
          <w:i/>
          <w:lang w:val="sr-Cyrl-RS"/>
        </w:rPr>
      </w:pPr>
      <w:r w:rsidRPr="00250C3B">
        <w:rPr>
          <w:i/>
          <w:lang w:val="sr-Cyrl-RS"/>
        </w:rPr>
        <w:t>Програмска активност 0902-0019 Подршка деци и породици са децом</w:t>
      </w:r>
    </w:p>
    <w:p w:rsidR="007A5A82" w:rsidRPr="00321F82" w:rsidRDefault="007A5A82" w:rsidP="0087585A">
      <w:pPr>
        <w:jc w:val="both"/>
        <w:rPr>
          <w:b/>
          <w:lang w:val="sr-Cyrl-RS"/>
        </w:rPr>
      </w:pPr>
    </w:p>
    <w:p w:rsidR="007A5A82" w:rsidRDefault="007A5A82" w:rsidP="0087585A">
      <w:pPr>
        <w:jc w:val="both"/>
        <w:rPr>
          <w:lang w:val="sr-Cyrl-RS"/>
        </w:rPr>
      </w:pPr>
      <w:r>
        <w:rPr>
          <w:lang w:val="sr-Cyrl-RS"/>
        </w:rPr>
        <w:t>-</w:t>
      </w:r>
      <w:r w:rsidRPr="00E8483E">
        <w:rPr>
          <w:lang w:val="sr-Cyrl-RS"/>
        </w:rPr>
        <w:t xml:space="preserve">Позиција </w:t>
      </w:r>
      <w:r>
        <w:rPr>
          <w:lang w:val="sr-Cyrl-RS"/>
        </w:rPr>
        <w:t>22</w:t>
      </w:r>
      <w:r w:rsidRPr="00E8483E">
        <w:rPr>
          <w:lang w:val="sr-Cyrl-RS"/>
        </w:rPr>
        <w:t>7</w:t>
      </w:r>
      <w:r>
        <w:rPr>
          <w:lang w:val="sr-Cyrl-RS"/>
        </w:rPr>
        <w:t>а, економска класификација 413 –</w:t>
      </w:r>
      <w:r w:rsidRPr="00E8483E">
        <w:rPr>
          <w:lang w:val="sr-Cyrl-RS"/>
        </w:rPr>
        <w:t xml:space="preserve"> </w:t>
      </w:r>
      <w:r>
        <w:rPr>
          <w:lang w:val="sr-Cyrl-RS"/>
        </w:rPr>
        <w:t>Накнад у натури, планирана су средства у износу од 200.000 динара, извршење износи 121.214 динара, односно 60,61% у односу на план.</w:t>
      </w:r>
    </w:p>
    <w:p w:rsidR="007A5A82" w:rsidRDefault="007A5A82" w:rsidP="0087585A">
      <w:pPr>
        <w:jc w:val="both"/>
        <w:rPr>
          <w:lang w:val="sr-Cyrl-RS"/>
        </w:rPr>
      </w:pPr>
      <w:r>
        <w:rPr>
          <w:lang w:val="sr-Cyrl-RS"/>
        </w:rPr>
        <w:t>-</w:t>
      </w:r>
      <w:r w:rsidRPr="00E8483E">
        <w:rPr>
          <w:lang w:val="sr-Cyrl-RS"/>
        </w:rPr>
        <w:t xml:space="preserve">Позиција </w:t>
      </w:r>
      <w:r>
        <w:rPr>
          <w:lang w:val="sr-Cyrl-RS"/>
        </w:rPr>
        <w:t>228, економска класификација 414 –</w:t>
      </w:r>
      <w:r w:rsidRPr="00E8483E">
        <w:rPr>
          <w:lang w:val="sr-Cyrl-RS"/>
        </w:rPr>
        <w:t xml:space="preserve"> </w:t>
      </w:r>
      <w:r>
        <w:rPr>
          <w:lang w:val="sr-Cyrl-RS"/>
        </w:rPr>
        <w:t>Социјална давања запосленима планирана су средства у износу од 400.000 динара, извршење износи 239.582 динара, односно 59,90% у односу на план, није било исплате у планираном обиму.</w:t>
      </w:r>
    </w:p>
    <w:p w:rsidR="007A5A82" w:rsidRDefault="007A5A82" w:rsidP="0087585A">
      <w:pPr>
        <w:jc w:val="both"/>
        <w:rPr>
          <w:lang w:val="sr-Cyrl-RS"/>
        </w:rPr>
      </w:pPr>
      <w:r>
        <w:rPr>
          <w:lang w:val="sr-Cyrl-RS"/>
        </w:rPr>
        <w:t>-Пози</w:t>
      </w:r>
      <w:r w:rsidRPr="00E8483E">
        <w:rPr>
          <w:lang w:val="sr-Cyrl-RS"/>
        </w:rPr>
        <w:t xml:space="preserve">ција </w:t>
      </w:r>
      <w:r>
        <w:rPr>
          <w:lang w:val="sr-Cyrl-RS"/>
        </w:rPr>
        <w:t>229, економска класификација 415 -</w:t>
      </w:r>
      <w:r w:rsidRPr="00E8483E">
        <w:rPr>
          <w:lang w:val="sr-Cyrl-RS"/>
        </w:rPr>
        <w:t xml:space="preserve"> </w:t>
      </w:r>
      <w:r>
        <w:rPr>
          <w:lang w:val="sr-Cyrl-RS"/>
        </w:rPr>
        <w:t>Накнада трошкова за запослене планирана су средства у износу од 900.000 динара, извршење износи 645.258 динара, односно 71,70% у односу на план, није било исплате путних трошкова у готовини зато је дошло до одступања.</w:t>
      </w:r>
    </w:p>
    <w:p w:rsidR="007A5A82" w:rsidRDefault="007A5A82" w:rsidP="0087585A">
      <w:pPr>
        <w:jc w:val="both"/>
        <w:rPr>
          <w:lang w:val="sr-Cyrl-RS"/>
        </w:rPr>
      </w:pPr>
      <w:r>
        <w:rPr>
          <w:lang w:val="sr-Cyrl-RS"/>
        </w:rPr>
        <w:t>-Позиција 230, економска класификација 421 – Стални трошкови из извора 01 планирана су средства у износу од 792.000 динара а извршење износи 319.477 динара, односно 40,34% у односу на план.</w:t>
      </w:r>
    </w:p>
    <w:p w:rsidR="007A5A82" w:rsidRDefault="007A5A82" w:rsidP="0087585A">
      <w:pPr>
        <w:jc w:val="both"/>
        <w:rPr>
          <w:lang w:val="sr-Cyrl-RS"/>
        </w:rPr>
      </w:pPr>
      <w:r>
        <w:rPr>
          <w:lang w:val="sr-Cyrl-RS"/>
        </w:rPr>
        <w:t>-Позиција 231, економска класификација 422 – Трошкови путовања, планирана су средства у износу од 20.000 динара, извршење износи 0 динара, односно 0,00% у односу на план.</w:t>
      </w:r>
    </w:p>
    <w:p w:rsidR="007A5A82" w:rsidRDefault="007A5A82" w:rsidP="0087585A">
      <w:pPr>
        <w:jc w:val="both"/>
        <w:rPr>
          <w:lang w:val="sr-Cyrl-RS"/>
        </w:rPr>
      </w:pPr>
      <w:r>
        <w:rPr>
          <w:lang w:val="sr-Cyrl-RS"/>
        </w:rPr>
        <w:t>-Позиција 233, економска класификација 424 – Специјализоване услуге, планирана су средства у износу од 200.000 динара, извршење износи 52.728  динара, односно 26,36% у односу на план.</w:t>
      </w:r>
    </w:p>
    <w:p w:rsidR="007A5A82" w:rsidRDefault="007A5A82" w:rsidP="0087585A">
      <w:pPr>
        <w:jc w:val="both"/>
        <w:rPr>
          <w:lang w:val="sr-Cyrl-RS"/>
        </w:rPr>
      </w:pPr>
      <w:r>
        <w:rPr>
          <w:lang w:val="sr-Cyrl-RS"/>
        </w:rPr>
        <w:t xml:space="preserve">-Позиција 234, економска класификација 425 – Текуће поправке и одржавање извршење износи 2,78% из општих прихода и примања буџета износи 0,00% у односу на план. </w:t>
      </w:r>
    </w:p>
    <w:p w:rsidR="007A5A82" w:rsidRDefault="007A5A82" w:rsidP="0087585A">
      <w:pPr>
        <w:jc w:val="both"/>
        <w:rPr>
          <w:lang w:val="sr-Cyrl-RS"/>
        </w:rPr>
      </w:pPr>
      <w:r>
        <w:rPr>
          <w:lang w:val="sr-Cyrl-RS"/>
        </w:rPr>
        <w:t xml:space="preserve">-Позиција 235, економска класификација 426 – Материјал, извршење износи 24,36% из општих прихода и примања буџета и из извора 17 – Неутрошена средства трансфера од других нивоа власти износи 0,00% у односу на план. </w:t>
      </w:r>
    </w:p>
    <w:p w:rsidR="00C72F08" w:rsidRDefault="007A5A82" w:rsidP="0087585A">
      <w:pPr>
        <w:jc w:val="both"/>
        <w:rPr>
          <w:lang w:val="sr-Latn-RS"/>
        </w:rPr>
      </w:pPr>
      <w:r>
        <w:rPr>
          <w:lang w:val="sr-Cyrl-RS"/>
        </w:rPr>
        <w:t xml:space="preserve">-Позиција 186, економска класификација 482 – Порези, обавезне таксе, казне и пенали планирана су средства у износу од 100.000 динара, извршење износи 24.294 динара односно 24,29% у односу на план. </w:t>
      </w:r>
    </w:p>
    <w:p w:rsidR="000F3328" w:rsidRPr="000F3328" w:rsidRDefault="000F3328" w:rsidP="0087585A">
      <w:pPr>
        <w:jc w:val="both"/>
        <w:rPr>
          <w:lang w:val="sr-Latn-RS"/>
        </w:rPr>
      </w:pPr>
    </w:p>
    <w:p w:rsidR="0019772C" w:rsidRPr="008D2C6F" w:rsidRDefault="003F7938" w:rsidP="0087585A">
      <w:pPr>
        <w:jc w:val="both"/>
        <w:rPr>
          <w:b/>
          <w:lang w:val="sr-Cyrl-CS"/>
        </w:rPr>
      </w:pPr>
      <w:r>
        <w:rPr>
          <w:b/>
          <w:lang w:val="sr-Cyrl-CS"/>
        </w:rPr>
        <w:t>ГЛАВА</w:t>
      </w:r>
      <w:r w:rsidR="006D4D23" w:rsidRPr="008D2C6F">
        <w:rPr>
          <w:b/>
          <w:lang w:val="sr-Cyrl-CS"/>
        </w:rPr>
        <w:t xml:space="preserve"> 8.06 </w:t>
      </w:r>
      <w:r w:rsidR="0019772C" w:rsidRPr="008D2C6F">
        <w:rPr>
          <w:b/>
          <w:lang w:val="sr-Cyrl-CS"/>
        </w:rPr>
        <w:t>–</w:t>
      </w:r>
      <w:r w:rsidR="006D4D23" w:rsidRPr="008D2C6F">
        <w:rPr>
          <w:b/>
          <w:lang w:val="sr-Cyrl-CS"/>
        </w:rPr>
        <w:t xml:space="preserve"> УСТАНОВЕ КУЛТУРЕ</w:t>
      </w:r>
    </w:p>
    <w:p w:rsidR="0019772C" w:rsidRPr="00250C3B" w:rsidRDefault="006D4D23" w:rsidP="0087585A">
      <w:pPr>
        <w:jc w:val="both"/>
        <w:rPr>
          <w:b/>
          <w:lang w:val="sr-Cyrl-RS"/>
        </w:rPr>
      </w:pPr>
      <w:r w:rsidRPr="00250C3B">
        <w:rPr>
          <w:b/>
          <w:lang w:val="sr-Cyrl-RS"/>
        </w:rPr>
        <w:t>ПРОГАМ 13 – РАЗВОЈ КУЛТУРЕ И ИНФОРМИСАЊА</w:t>
      </w:r>
    </w:p>
    <w:p w:rsidR="008D2C6F" w:rsidRPr="000F3328" w:rsidRDefault="008D2C6F" w:rsidP="0087585A">
      <w:pPr>
        <w:jc w:val="both"/>
        <w:rPr>
          <w:lang w:val="en-U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241</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14 - </w:t>
      </w:r>
      <w:r w:rsidR="0019772C" w:rsidRPr="008D2C6F">
        <w:rPr>
          <w:lang w:val="sr-Latn-RS"/>
        </w:rPr>
        <w:t xml:space="preserve"> </w:t>
      </w:r>
      <w:r w:rsidR="0019772C" w:rsidRPr="008D2C6F">
        <w:rPr>
          <w:lang w:val="sr-Cyrl-RS"/>
        </w:rPr>
        <w:t>Социјална давања запосленима</w:t>
      </w:r>
    </w:p>
    <w:p w:rsidR="00F91D7C" w:rsidRPr="000F3328" w:rsidRDefault="0019772C" w:rsidP="000F3328">
      <w:pPr>
        <w:jc w:val="both"/>
        <w:rPr>
          <w:lang w:val="en-US"/>
        </w:rPr>
      </w:pPr>
      <w:r w:rsidRPr="00273ACE">
        <w:rPr>
          <w:lang w:val="sr-Cyrl-RS"/>
        </w:rPr>
        <w:t>На овој позицији планирана су средства у износу од 5.220.000 динара, реализовано 3.124.258 динара - односно</w:t>
      </w:r>
      <w:r w:rsidRPr="00273ACE">
        <w:rPr>
          <w:lang w:val="sr-Cyrl-CS"/>
        </w:rPr>
        <w:t xml:space="preserve"> </w:t>
      </w:r>
      <w:r w:rsidRPr="00273ACE">
        <w:rPr>
          <w:lang w:val="sr-Cyrl-RS"/>
        </w:rPr>
        <w:t xml:space="preserve">59,85 </w:t>
      </w:r>
      <w:r w:rsidRPr="00273ACE">
        <w:rPr>
          <w:lang w:val="sr-Cyrl-CS"/>
        </w:rPr>
        <w:t xml:space="preserve">% од планираног годишњег износа. Установе су биле у обавези да планирају пун износ </w:t>
      </w:r>
      <w:r w:rsidRPr="00273ACE">
        <w:rPr>
          <w:lang w:val="sr-Cyrl-CS"/>
        </w:rPr>
        <w:lastRenderedPageBreak/>
        <w:t>средстава за отпремнине, али одређени запослени нису искористили право за рани одлазак у пензију у 2023.години.</w:t>
      </w:r>
    </w:p>
    <w:p w:rsidR="00F91D7C" w:rsidRPr="00F91D7C" w:rsidRDefault="00F91D7C" w:rsidP="0087585A">
      <w:pPr>
        <w:ind w:firstLine="426"/>
        <w:jc w:val="both"/>
        <w:rPr>
          <w:lang w:val="en-US"/>
        </w:rPr>
      </w:pP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 242, економска класификација 415 – Накнада трошкова за запослене</w:t>
      </w:r>
    </w:p>
    <w:p w:rsidR="0019772C" w:rsidRDefault="0019772C" w:rsidP="0087585A">
      <w:pPr>
        <w:jc w:val="both"/>
        <w:rPr>
          <w:lang w:val="sr-Cyrl-RS"/>
        </w:rPr>
      </w:pPr>
      <w:r w:rsidRPr="00273ACE">
        <w:rPr>
          <w:lang w:val="sr-Cyrl-RS"/>
        </w:rPr>
        <w:t>На овој позицији планирана су средства за исплату трошкова запослених за долазак и одлазак са посла (готовина). У извештајном периоду запослени који имају право на ову врсту накнаде (они који живе изван Ниша а немају редован линијски превоз до посла и натраг) нису користили ту могућност због чега и нема извршења на овој позицији.</w:t>
      </w:r>
    </w:p>
    <w:p w:rsidR="008D2C6F" w:rsidRPr="00273ACE" w:rsidRDefault="008D2C6F" w:rsidP="0087585A">
      <w:pPr>
        <w:ind w:firstLine="426"/>
        <w:jc w:val="both"/>
        <w:rPr>
          <w:lang w:val="sr-Cyrl-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245</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22 - </w:t>
      </w:r>
      <w:r w:rsidR="0019772C" w:rsidRPr="008D2C6F">
        <w:rPr>
          <w:lang w:val="sr-Latn-RS"/>
        </w:rPr>
        <w:t xml:space="preserve"> </w:t>
      </w:r>
      <w:r w:rsidR="0019772C" w:rsidRPr="008D2C6F">
        <w:rPr>
          <w:lang w:val="sr-Cyrl-RS"/>
        </w:rPr>
        <w:t xml:space="preserve">Трошкови путовања  </w:t>
      </w:r>
    </w:p>
    <w:p w:rsidR="0019772C" w:rsidRPr="00273ACE" w:rsidRDefault="0019772C" w:rsidP="0087585A">
      <w:pPr>
        <w:jc w:val="both"/>
        <w:rPr>
          <w:lang w:val="sr-Cyrl-RS"/>
        </w:rPr>
      </w:pPr>
      <w:r w:rsidRPr="00273ACE">
        <w:rPr>
          <w:lang w:val="sr-Cyrl-RS"/>
        </w:rPr>
        <w:t>Планирана средства на овој позицији износила су 560.000 динара, од којих је реализовано 150.572 динара - односно</w:t>
      </w:r>
      <w:r w:rsidRPr="00273ACE">
        <w:rPr>
          <w:lang w:val="sr-Cyrl-CS"/>
        </w:rPr>
        <w:t xml:space="preserve"> </w:t>
      </w:r>
      <w:r w:rsidRPr="00273ACE">
        <w:rPr>
          <w:lang w:val="sr-Cyrl-RS"/>
        </w:rPr>
        <w:t xml:space="preserve">28,35 </w:t>
      </w:r>
      <w:r w:rsidRPr="00273ACE">
        <w:rPr>
          <w:lang w:val="sr-Cyrl-CS"/>
        </w:rPr>
        <w:t xml:space="preserve">% од планираног годишњег износа - </w:t>
      </w:r>
      <w:r w:rsidRPr="00273ACE">
        <w:rPr>
          <w:lang w:val="sr-Cyrl-RS"/>
        </w:rPr>
        <w:t xml:space="preserve">у извештајном периоду дошло је до значајног смањења путовања запослених у установама културе. </w:t>
      </w:r>
    </w:p>
    <w:p w:rsidR="0019772C" w:rsidRPr="00273ACE" w:rsidRDefault="0019772C" w:rsidP="0087585A">
      <w:pPr>
        <w:ind w:firstLine="426"/>
        <w:jc w:val="both"/>
        <w:rPr>
          <w:lang w:val="sr-Latn-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246</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23 - </w:t>
      </w:r>
      <w:r w:rsidR="0019772C" w:rsidRPr="008D2C6F">
        <w:rPr>
          <w:lang w:val="sr-Latn-RS"/>
        </w:rPr>
        <w:t xml:space="preserve"> </w:t>
      </w:r>
      <w:r w:rsidR="0019772C" w:rsidRPr="008D2C6F">
        <w:rPr>
          <w:lang w:val="sr-Cyrl-RS"/>
        </w:rPr>
        <w:t>Услуге по уговору</w:t>
      </w:r>
    </w:p>
    <w:p w:rsidR="0019772C" w:rsidRPr="00273ACE" w:rsidRDefault="0019772C" w:rsidP="0087585A">
      <w:pPr>
        <w:jc w:val="both"/>
        <w:rPr>
          <w:lang w:val="sr-Latn-RS"/>
        </w:rPr>
      </w:pPr>
      <w:r w:rsidRPr="00273ACE">
        <w:rPr>
          <w:lang w:val="sr-Cyrl-RS"/>
        </w:rPr>
        <w:t>На овој позицији планирана су средства у износу од 9.935.000 динара, док је реализовано 7.235.737  динара - односно</w:t>
      </w:r>
      <w:r w:rsidRPr="00273ACE">
        <w:rPr>
          <w:lang w:val="sr-Cyrl-CS"/>
        </w:rPr>
        <w:t xml:space="preserve"> 72,83 % од планираног годишњег износа. Услуге информисања и компјутерске услуге су коришћене у смањеном обиму.</w:t>
      </w:r>
    </w:p>
    <w:p w:rsidR="0019772C" w:rsidRPr="00273ACE" w:rsidRDefault="0019772C" w:rsidP="0087585A">
      <w:pPr>
        <w:pStyle w:val="ListParagraph"/>
        <w:ind w:left="426"/>
        <w:jc w:val="both"/>
        <w:rPr>
          <w:lang w:val="sr-Latn-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247</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24 - </w:t>
      </w:r>
      <w:r w:rsidR="0019772C" w:rsidRPr="008D2C6F">
        <w:rPr>
          <w:lang w:val="sr-Latn-RS"/>
        </w:rPr>
        <w:t xml:space="preserve"> </w:t>
      </w:r>
      <w:r w:rsidR="0019772C" w:rsidRPr="008D2C6F">
        <w:rPr>
          <w:lang w:val="sr-Cyrl-RS"/>
        </w:rPr>
        <w:t xml:space="preserve">Специјализоване услуге </w:t>
      </w:r>
    </w:p>
    <w:p w:rsidR="0019772C" w:rsidRPr="00273ACE" w:rsidRDefault="0019772C" w:rsidP="0087585A">
      <w:pPr>
        <w:jc w:val="both"/>
        <w:rPr>
          <w:lang w:val="sr-Cyrl-CS"/>
        </w:rPr>
      </w:pPr>
      <w:r w:rsidRPr="00273ACE">
        <w:rPr>
          <w:lang w:val="sr-Cyrl-RS"/>
        </w:rPr>
        <w:t>Планирана средства за ове намене износила су од 410.000 динара, реализовано 1</w:t>
      </w:r>
      <w:r w:rsidRPr="00273ACE">
        <w:rPr>
          <w:lang w:val="sr-Latn-RS"/>
        </w:rPr>
        <w:t>7</w:t>
      </w:r>
      <w:r w:rsidRPr="00273ACE">
        <w:rPr>
          <w:lang w:val="sr-Cyrl-RS"/>
        </w:rPr>
        <w:t>7.800 динара - односно</w:t>
      </w:r>
      <w:r w:rsidRPr="00273ACE">
        <w:rPr>
          <w:lang w:val="sr-Cyrl-CS"/>
        </w:rPr>
        <w:t xml:space="preserve"> </w:t>
      </w:r>
      <w:r w:rsidRPr="00273ACE">
        <w:rPr>
          <w:lang w:val="sr-Cyrl-RS"/>
        </w:rPr>
        <w:t xml:space="preserve">43,37 </w:t>
      </w:r>
      <w:r w:rsidRPr="00273ACE">
        <w:rPr>
          <w:lang w:val="sr-Cyrl-CS"/>
        </w:rPr>
        <w:t>% од планираног годишњег износа. Услуге вршења систематских прегледа који се финансирају са ове позиције су задржале исте цене, није било најављених поскупљења.</w:t>
      </w:r>
    </w:p>
    <w:p w:rsidR="0019772C" w:rsidRPr="00273ACE" w:rsidRDefault="0019772C" w:rsidP="0087585A">
      <w:pPr>
        <w:pStyle w:val="ListParagraph"/>
        <w:jc w:val="both"/>
        <w:rPr>
          <w:lang w:val="sr-Cyrl-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248</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25 - </w:t>
      </w:r>
      <w:r w:rsidR="0019772C" w:rsidRPr="008D2C6F">
        <w:rPr>
          <w:lang w:val="sr-Latn-RS"/>
        </w:rPr>
        <w:t xml:space="preserve"> </w:t>
      </w:r>
      <w:r w:rsidR="0019772C" w:rsidRPr="008D2C6F">
        <w:rPr>
          <w:lang w:val="sr-Cyrl-RS"/>
        </w:rPr>
        <w:t xml:space="preserve">Текуће поправке и одржавање </w:t>
      </w:r>
    </w:p>
    <w:p w:rsidR="0019772C" w:rsidRPr="00273ACE" w:rsidRDefault="0019772C" w:rsidP="0087585A">
      <w:pPr>
        <w:jc w:val="both"/>
        <w:rPr>
          <w:lang w:val="sr-Latn-RS"/>
        </w:rPr>
      </w:pPr>
      <w:r w:rsidRPr="00273ACE">
        <w:rPr>
          <w:lang w:val="sr-Cyrl-RS"/>
        </w:rPr>
        <w:t>Планирана су средства у износу од 18.400.192 динара, реализовано 10.898.746 динара - односно</w:t>
      </w:r>
      <w:r w:rsidRPr="00273ACE">
        <w:rPr>
          <w:lang w:val="sr-Cyrl-CS"/>
        </w:rPr>
        <w:t xml:space="preserve"> </w:t>
      </w:r>
      <w:r w:rsidRPr="00273ACE">
        <w:rPr>
          <w:lang w:val="sr-Cyrl-RS"/>
        </w:rPr>
        <w:t xml:space="preserve">59,23 </w:t>
      </w:r>
      <w:r w:rsidRPr="00273ACE">
        <w:rPr>
          <w:lang w:val="sr-Cyrl-CS"/>
        </w:rPr>
        <w:t xml:space="preserve">% од планираног годишњег износа. У </w:t>
      </w:r>
      <w:r w:rsidRPr="00273ACE">
        <w:rPr>
          <w:lang w:val="sr-Cyrl-RS"/>
        </w:rPr>
        <w:t>извештајном периоду није било потреба за већим поправкама.</w:t>
      </w:r>
    </w:p>
    <w:p w:rsidR="0019772C" w:rsidRPr="00273ACE" w:rsidRDefault="0019772C" w:rsidP="0087585A">
      <w:pPr>
        <w:pStyle w:val="ListParagraph"/>
        <w:ind w:left="426"/>
        <w:jc w:val="both"/>
        <w:rPr>
          <w:lang w:val="sr-Latn-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249</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26 - </w:t>
      </w:r>
      <w:r w:rsidR="0019772C" w:rsidRPr="008D2C6F">
        <w:rPr>
          <w:lang w:val="sr-Latn-RS"/>
        </w:rPr>
        <w:t xml:space="preserve"> </w:t>
      </w:r>
      <w:r w:rsidR="0019772C" w:rsidRPr="008D2C6F">
        <w:rPr>
          <w:lang w:val="sr-Cyrl-RS"/>
        </w:rPr>
        <w:t xml:space="preserve">Материјал </w:t>
      </w:r>
    </w:p>
    <w:p w:rsidR="0019772C" w:rsidRPr="008D2C6F" w:rsidRDefault="0019772C" w:rsidP="0087585A">
      <w:pPr>
        <w:jc w:val="both"/>
        <w:rPr>
          <w:lang w:val="sr-Cyrl-RS"/>
        </w:rPr>
      </w:pPr>
      <w:r w:rsidRPr="008D2C6F">
        <w:rPr>
          <w:lang w:val="sr-Cyrl-RS"/>
        </w:rPr>
        <w:t xml:space="preserve">Планирана су средства у износу од 3.940.000 динара, реализовано 2.933.867 </w:t>
      </w:r>
      <w:r w:rsidRPr="008D2C6F">
        <w:rPr>
          <w:lang w:val="sr-Latn-RS"/>
        </w:rPr>
        <w:t xml:space="preserve"> </w:t>
      </w:r>
      <w:r w:rsidRPr="008D2C6F">
        <w:rPr>
          <w:lang w:val="sr-Cyrl-RS"/>
        </w:rPr>
        <w:t>динара  односно</w:t>
      </w:r>
      <w:r w:rsidRPr="008D2C6F">
        <w:rPr>
          <w:lang w:val="sr-Cyrl-CS"/>
        </w:rPr>
        <w:t xml:space="preserve"> </w:t>
      </w:r>
      <w:r w:rsidRPr="008D2C6F">
        <w:rPr>
          <w:lang w:val="sr-Cyrl-RS"/>
        </w:rPr>
        <w:t xml:space="preserve">74,47 </w:t>
      </w:r>
      <w:r w:rsidRPr="008D2C6F">
        <w:rPr>
          <w:lang w:val="sr-Cyrl-CS"/>
        </w:rPr>
        <w:t xml:space="preserve">% од планираног годишњег износа. </w:t>
      </w:r>
    </w:p>
    <w:p w:rsidR="0019772C" w:rsidRPr="00273ACE" w:rsidRDefault="0019772C" w:rsidP="0087585A">
      <w:pPr>
        <w:ind w:firstLine="426"/>
        <w:jc w:val="both"/>
        <w:rPr>
          <w:color w:val="548DD4" w:themeColor="text2" w:themeTint="99"/>
          <w:lang w:val="sr-Cyrl-C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253</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82 - </w:t>
      </w:r>
      <w:r w:rsidR="0019772C" w:rsidRPr="008D2C6F">
        <w:rPr>
          <w:lang w:val="sr-Cyrl-CS"/>
        </w:rPr>
        <w:t>Порези, обавезне таксе и казне</w:t>
      </w:r>
      <w:r w:rsidR="0019772C" w:rsidRPr="008D2C6F">
        <w:rPr>
          <w:lang w:val="sr-Cyrl-RS"/>
        </w:rPr>
        <w:t xml:space="preserve"> </w:t>
      </w:r>
    </w:p>
    <w:p w:rsidR="0019772C" w:rsidRPr="008D2C6F" w:rsidRDefault="0019772C" w:rsidP="0087585A">
      <w:pPr>
        <w:jc w:val="both"/>
        <w:rPr>
          <w:lang w:val="sr-Cyrl-CS"/>
        </w:rPr>
      </w:pPr>
      <w:r w:rsidRPr="008D2C6F">
        <w:rPr>
          <w:lang w:val="sr-Cyrl-RS"/>
        </w:rPr>
        <w:t>Планирана средства на овој позицији у износу од 530.000 динара, реализовано 123.509 динара - односно</w:t>
      </w:r>
      <w:r w:rsidRPr="008D2C6F">
        <w:rPr>
          <w:lang w:val="sr-Cyrl-CS"/>
        </w:rPr>
        <w:t xml:space="preserve"> 23,30% од планираног годишњег износа. </w:t>
      </w:r>
    </w:p>
    <w:p w:rsidR="0019772C" w:rsidRPr="00273ACE" w:rsidRDefault="0019772C" w:rsidP="0087585A">
      <w:pPr>
        <w:pStyle w:val="ListParagraph"/>
        <w:jc w:val="both"/>
        <w:rPr>
          <w:color w:val="548DD4" w:themeColor="text2" w:themeTint="99"/>
          <w:lang w:val="sr-Cyrl-RS"/>
        </w:rPr>
      </w:pPr>
    </w:p>
    <w:p w:rsidR="0019772C" w:rsidRPr="008D2C6F" w:rsidRDefault="008D2C6F" w:rsidP="0087585A">
      <w:pPr>
        <w:jc w:val="both"/>
        <w:rPr>
          <w:lang w:val="sr-Cyrl-RS"/>
        </w:rPr>
      </w:pPr>
      <w:r w:rsidRPr="008D2C6F">
        <w:rPr>
          <w:lang w:val="sr-Cyrl-RS"/>
        </w:rPr>
        <w:t xml:space="preserve">- </w:t>
      </w:r>
      <w:r w:rsidR="0019772C" w:rsidRPr="008D2C6F">
        <w:rPr>
          <w:lang w:val="sr-Cyrl-RS"/>
        </w:rPr>
        <w:t>Позиција</w:t>
      </w:r>
      <w:r w:rsidR="0019772C" w:rsidRPr="008D2C6F">
        <w:rPr>
          <w:lang w:val="sr-Latn-RS"/>
        </w:rPr>
        <w:t xml:space="preserve"> </w:t>
      </w:r>
      <w:r w:rsidR="0019772C" w:rsidRPr="008D2C6F">
        <w:rPr>
          <w:lang w:val="sr-Cyrl-RS"/>
        </w:rPr>
        <w:t>254</w:t>
      </w:r>
      <w:r w:rsidR="0019772C" w:rsidRPr="008D2C6F">
        <w:rPr>
          <w:lang w:val="sr-Latn-RS"/>
        </w:rPr>
        <w:t xml:space="preserve">,  </w:t>
      </w:r>
      <w:r w:rsidR="0019772C" w:rsidRPr="008D2C6F">
        <w:rPr>
          <w:lang w:val="sr-Cyrl-RS"/>
        </w:rPr>
        <w:t>Економска</w:t>
      </w:r>
      <w:r w:rsidR="0019772C" w:rsidRPr="008D2C6F">
        <w:rPr>
          <w:lang w:val="sr-Latn-RS"/>
        </w:rPr>
        <w:t xml:space="preserve"> </w:t>
      </w:r>
      <w:r w:rsidR="0019772C" w:rsidRPr="008D2C6F">
        <w:rPr>
          <w:lang w:val="sr-Cyrl-RS"/>
        </w:rPr>
        <w:t>класификација</w:t>
      </w:r>
      <w:r w:rsidR="0019772C" w:rsidRPr="008D2C6F">
        <w:rPr>
          <w:lang w:val="sr-Latn-RS"/>
        </w:rPr>
        <w:t xml:space="preserve"> 4</w:t>
      </w:r>
      <w:r w:rsidR="0019772C" w:rsidRPr="008D2C6F">
        <w:rPr>
          <w:lang w:val="sr-Cyrl-RS"/>
        </w:rPr>
        <w:t xml:space="preserve">83 - Новчане казне и пенали </w:t>
      </w:r>
    </w:p>
    <w:p w:rsidR="0019772C" w:rsidRPr="008D2C6F" w:rsidRDefault="0019772C" w:rsidP="0087585A">
      <w:pPr>
        <w:jc w:val="both"/>
        <w:rPr>
          <w:lang w:val="sr-Cyrl-CS"/>
        </w:rPr>
      </w:pPr>
      <w:r w:rsidRPr="008D2C6F">
        <w:rPr>
          <w:lang w:val="sr-Cyrl-RS"/>
        </w:rPr>
        <w:t>Планирана средства у износу од 1.470.000 динара нису реализована.</w:t>
      </w:r>
    </w:p>
    <w:p w:rsidR="0019772C" w:rsidRPr="00273ACE" w:rsidRDefault="0019772C" w:rsidP="0087585A">
      <w:pPr>
        <w:jc w:val="both"/>
        <w:rPr>
          <w:lang w:val="sr-Cyrl-CS"/>
        </w:rPr>
      </w:pP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w:t>
      </w:r>
      <w:r w:rsidR="0019772C" w:rsidRPr="008D2C6F">
        <w:rPr>
          <w:lang w:val="sr-Latn-RS"/>
        </w:rPr>
        <w:t xml:space="preserve"> </w:t>
      </w:r>
      <w:r w:rsidR="0019772C" w:rsidRPr="008D2C6F">
        <w:rPr>
          <w:lang w:val="sr-Cyrl-CS"/>
        </w:rPr>
        <w:t>256</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515 - </w:t>
      </w:r>
      <w:r w:rsidR="0019772C" w:rsidRPr="008D2C6F">
        <w:rPr>
          <w:lang w:val="sr-Latn-RS"/>
        </w:rPr>
        <w:t xml:space="preserve"> </w:t>
      </w:r>
      <w:r w:rsidR="0019772C" w:rsidRPr="008D2C6F">
        <w:rPr>
          <w:lang w:val="sr-Cyrl-CS"/>
        </w:rPr>
        <w:t xml:space="preserve">Нематеријална имовина </w:t>
      </w:r>
    </w:p>
    <w:p w:rsidR="0019772C" w:rsidRPr="008D2C6F" w:rsidRDefault="0019772C" w:rsidP="0087585A">
      <w:pPr>
        <w:jc w:val="both"/>
        <w:rPr>
          <w:lang w:val="sr-Cyrl-CS"/>
        </w:rPr>
      </w:pPr>
      <w:r w:rsidRPr="008D2C6F">
        <w:rPr>
          <w:lang w:val="sr-Cyrl-CS"/>
        </w:rPr>
        <w:t xml:space="preserve">Планирана су средства у износу од 690.000 динара, реализовано 367.560 динара или 53,27% од планираног годишњег износа. </w:t>
      </w:r>
    </w:p>
    <w:p w:rsidR="008D2C6F" w:rsidRDefault="008D2C6F" w:rsidP="0087585A">
      <w:pPr>
        <w:jc w:val="both"/>
        <w:rPr>
          <w:lang w:val="sr-Cyrl-CS"/>
        </w:rPr>
      </w:pP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w:t>
      </w:r>
      <w:r w:rsidR="0019772C" w:rsidRPr="008D2C6F">
        <w:rPr>
          <w:lang w:val="sr-Latn-RS"/>
        </w:rPr>
        <w:t xml:space="preserve"> </w:t>
      </w:r>
      <w:r w:rsidR="0019772C" w:rsidRPr="008D2C6F">
        <w:rPr>
          <w:lang w:val="sr-Cyrl-CS"/>
        </w:rPr>
        <w:t>266</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422 - </w:t>
      </w:r>
      <w:r w:rsidR="0019772C" w:rsidRPr="008D2C6F">
        <w:rPr>
          <w:lang w:val="sr-Latn-RS"/>
        </w:rPr>
        <w:t xml:space="preserve"> </w:t>
      </w:r>
      <w:r w:rsidR="0019772C" w:rsidRPr="008D2C6F">
        <w:rPr>
          <w:lang w:val="sr-Cyrl-CS"/>
        </w:rPr>
        <w:t>Трошкови путовања</w:t>
      </w:r>
    </w:p>
    <w:p w:rsidR="0019772C" w:rsidRPr="008D2C6F" w:rsidRDefault="0019772C" w:rsidP="0087585A">
      <w:pPr>
        <w:jc w:val="both"/>
        <w:rPr>
          <w:lang w:val="sr-Cyrl-CS"/>
        </w:rPr>
      </w:pPr>
      <w:r w:rsidRPr="008D2C6F">
        <w:rPr>
          <w:lang w:val="sr-Cyrl-CS"/>
        </w:rPr>
        <w:t>Планирана средства на овој позицији износила су 1.537.040 динара, реализовано је 1.042.865 динара, односно 67,85 % од планираног износа.</w:t>
      </w:r>
    </w:p>
    <w:p w:rsidR="0019772C" w:rsidRPr="00273ACE" w:rsidRDefault="0019772C" w:rsidP="0087585A">
      <w:pPr>
        <w:jc w:val="both"/>
        <w:rPr>
          <w:lang w:val="sr-Cyrl-CS"/>
        </w:rPr>
      </w:pPr>
      <w:r w:rsidRPr="00273ACE">
        <w:rPr>
          <w:lang w:val="sr-Cyrl-CS"/>
        </w:rPr>
        <w:t xml:space="preserve"> </w:t>
      </w: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w:t>
      </w:r>
      <w:r w:rsidR="0019772C" w:rsidRPr="008D2C6F">
        <w:rPr>
          <w:lang w:val="sr-Latn-RS"/>
        </w:rPr>
        <w:t xml:space="preserve"> </w:t>
      </w:r>
      <w:r w:rsidR="0019772C" w:rsidRPr="008D2C6F">
        <w:rPr>
          <w:lang w:val="sr-Cyrl-CS"/>
        </w:rPr>
        <w:t>268</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424 - </w:t>
      </w:r>
      <w:r w:rsidR="0019772C" w:rsidRPr="008D2C6F">
        <w:rPr>
          <w:lang w:val="sr-Latn-RS"/>
        </w:rPr>
        <w:t xml:space="preserve"> </w:t>
      </w:r>
      <w:r w:rsidR="0019772C" w:rsidRPr="008D2C6F">
        <w:rPr>
          <w:lang w:val="sr-Cyrl-CS"/>
        </w:rPr>
        <w:t>Специјализоване услуге</w:t>
      </w:r>
    </w:p>
    <w:p w:rsidR="0019772C" w:rsidRPr="008D2C6F" w:rsidRDefault="0019772C" w:rsidP="0087585A">
      <w:pPr>
        <w:jc w:val="both"/>
        <w:rPr>
          <w:lang w:val="sr-Cyrl-CS"/>
        </w:rPr>
      </w:pPr>
      <w:r w:rsidRPr="008D2C6F">
        <w:rPr>
          <w:lang w:val="sr-Cyrl-CS"/>
        </w:rPr>
        <w:t>На овој позицији буџетом је планирано 21.643.392 динара, утрошено је 12.108.478 динара, што чини 55,95 % реализације средстава.</w:t>
      </w:r>
    </w:p>
    <w:p w:rsidR="0019772C" w:rsidRPr="00273ACE" w:rsidRDefault="0019772C" w:rsidP="0087585A">
      <w:pPr>
        <w:pStyle w:val="ListParagraph"/>
        <w:ind w:left="426"/>
        <w:jc w:val="both"/>
        <w:rPr>
          <w:lang w:val="sr-Cyrl-CS"/>
        </w:rPr>
      </w:pP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w:t>
      </w:r>
      <w:r w:rsidR="0019772C" w:rsidRPr="008D2C6F">
        <w:rPr>
          <w:lang w:val="sr-Latn-RS"/>
        </w:rPr>
        <w:t xml:space="preserve"> </w:t>
      </w:r>
      <w:r w:rsidR="0019772C" w:rsidRPr="008D2C6F">
        <w:rPr>
          <w:lang w:val="sr-Cyrl-CS"/>
        </w:rPr>
        <w:t>269</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426 - </w:t>
      </w:r>
      <w:r w:rsidR="0019772C" w:rsidRPr="008D2C6F">
        <w:rPr>
          <w:lang w:val="sr-Latn-RS"/>
        </w:rPr>
        <w:t xml:space="preserve"> </w:t>
      </w:r>
      <w:r w:rsidR="0019772C" w:rsidRPr="008D2C6F">
        <w:rPr>
          <w:lang w:val="sr-Cyrl-CS"/>
        </w:rPr>
        <w:t>Материјал</w:t>
      </w:r>
    </w:p>
    <w:p w:rsidR="0019772C" w:rsidRPr="008D2C6F" w:rsidRDefault="0019772C" w:rsidP="0087585A">
      <w:pPr>
        <w:jc w:val="both"/>
        <w:rPr>
          <w:lang w:val="sr-Cyrl-CS"/>
        </w:rPr>
      </w:pPr>
      <w:r w:rsidRPr="008D2C6F">
        <w:rPr>
          <w:lang w:val="sr-Cyrl-CS"/>
        </w:rPr>
        <w:t>Од планираног износа од 860.000 динара утрошено је 482.872 динара, односно 56,15 % извршења.</w:t>
      </w:r>
    </w:p>
    <w:p w:rsidR="0019772C" w:rsidRPr="00273ACE" w:rsidRDefault="0019772C" w:rsidP="0087585A">
      <w:pPr>
        <w:pStyle w:val="ListParagraph"/>
        <w:ind w:left="426"/>
        <w:jc w:val="both"/>
        <w:rPr>
          <w:lang w:val="sr-Cyrl-CS"/>
        </w:rPr>
      </w:pPr>
    </w:p>
    <w:p w:rsidR="0019772C" w:rsidRPr="008D2C6F" w:rsidRDefault="008D2C6F" w:rsidP="0087585A">
      <w:pPr>
        <w:jc w:val="both"/>
        <w:rPr>
          <w:lang w:val="sr-Cyrl-CS"/>
        </w:rPr>
      </w:pPr>
      <w:r w:rsidRPr="008D2C6F">
        <w:rPr>
          <w:lang w:val="sr-Cyrl-CS"/>
        </w:rPr>
        <w:lastRenderedPageBreak/>
        <w:t xml:space="preserve">- </w:t>
      </w:r>
      <w:r w:rsidR="0019772C" w:rsidRPr="008D2C6F">
        <w:rPr>
          <w:lang w:val="sr-Cyrl-CS"/>
        </w:rPr>
        <w:t>Позиција</w:t>
      </w:r>
      <w:r w:rsidR="0019772C" w:rsidRPr="008D2C6F">
        <w:rPr>
          <w:lang w:val="sr-Latn-RS"/>
        </w:rPr>
        <w:t xml:space="preserve"> </w:t>
      </w:r>
      <w:r w:rsidR="0019772C" w:rsidRPr="008D2C6F">
        <w:rPr>
          <w:lang w:val="sr-Cyrl-CS"/>
        </w:rPr>
        <w:t>271</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423 - </w:t>
      </w:r>
      <w:r w:rsidR="0019772C" w:rsidRPr="008D2C6F">
        <w:rPr>
          <w:lang w:val="sr-Latn-RS"/>
        </w:rPr>
        <w:t xml:space="preserve"> </w:t>
      </w:r>
      <w:r w:rsidR="0019772C" w:rsidRPr="008D2C6F">
        <w:rPr>
          <w:lang w:val="sr-Cyrl-CS"/>
        </w:rPr>
        <w:t>Услуге по уговору</w:t>
      </w:r>
    </w:p>
    <w:p w:rsidR="0019772C" w:rsidRPr="008D2C6F" w:rsidRDefault="0019772C" w:rsidP="0087585A">
      <w:pPr>
        <w:jc w:val="both"/>
        <w:rPr>
          <w:lang w:val="sr-Cyrl-CS"/>
        </w:rPr>
      </w:pPr>
      <w:r w:rsidRPr="008D2C6F">
        <w:rPr>
          <w:lang w:val="sr-Cyrl-CS"/>
        </w:rPr>
        <w:t>На овој позицији, од укупно планирани</w:t>
      </w:r>
      <w:r w:rsidR="008D2C6F">
        <w:rPr>
          <w:lang w:val="sr-Cyrl-CS"/>
        </w:rPr>
        <w:t xml:space="preserve">х 3.755.000 динара реализовано </w:t>
      </w:r>
      <w:r w:rsidRPr="008D2C6F">
        <w:rPr>
          <w:lang w:val="sr-Cyrl-CS"/>
        </w:rPr>
        <w:t>2.797.434 динара или 74,50 %.</w:t>
      </w:r>
    </w:p>
    <w:p w:rsidR="0019772C" w:rsidRPr="00273ACE" w:rsidRDefault="0019772C" w:rsidP="0087585A">
      <w:pPr>
        <w:pStyle w:val="ListParagraph"/>
        <w:ind w:left="426"/>
        <w:jc w:val="both"/>
        <w:rPr>
          <w:lang w:val="sr-Cyrl-CS"/>
        </w:rPr>
      </w:pPr>
    </w:p>
    <w:p w:rsidR="0019772C" w:rsidRPr="008D2C6F" w:rsidRDefault="008D2C6F" w:rsidP="0087585A">
      <w:pPr>
        <w:jc w:val="both"/>
        <w:rPr>
          <w:lang w:val="sr-Cyrl-CS"/>
        </w:rPr>
      </w:pPr>
      <w:r w:rsidRPr="008D2C6F">
        <w:rPr>
          <w:lang w:val="sr-Cyrl-CS"/>
        </w:rPr>
        <w:t xml:space="preserve">- </w:t>
      </w:r>
      <w:r w:rsidR="0019772C" w:rsidRPr="008D2C6F">
        <w:rPr>
          <w:lang w:val="sr-Cyrl-CS"/>
        </w:rPr>
        <w:t>Позиција</w:t>
      </w:r>
      <w:r w:rsidR="0019772C" w:rsidRPr="008D2C6F">
        <w:rPr>
          <w:lang w:val="sr-Latn-RS"/>
        </w:rPr>
        <w:t xml:space="preserve"> </w:t>
      </w:r>
      <w:r w:rsidR="0019772C" w:rsidRPr="008D2C6F">
        <w:rPr>
          <w:lang w:val="sr-Cyrl-CS"/>
        </w:rPr>
        <w:t>273</w:t>
      </w:r>
      <w:r w:rsidR="0019772C" w:rsidRPr="008D2C6F">
        <w:rPr>
          <w:lang w:val="sr-Latn-RS"/>
        </w:rPr>
        <w:t xml:space="preserve">,  </w:t>
      </w:r>
      <w:r w:rsidR="0019772C" w:rsidRPr="008D2C6F">
        <w:rPr>
          <w:lang w:val="sr-Cyrl-CS"/>
        </w:rPr>
        <w:t>Економска</w:t>
      </w:r>
      <w:r w:rsidR="0019772C" w:rsidRPr="008D2C6F">
        <w:rPr>
          <w:lang w:val="sr-Latn-RS"/>
        </w:rPr>
        <w:t xml:space="preserve"> </w:t>
      </w:r>
      <w:r w:rsidR="0019772C" w:rsidRPr="008D2C6F">
        <w:rPr>
          <w:lang w:val="sr-Cyrl-CS"/>
        </w:rPr>
        <w:t>класификација</w:t>
      </w:r>
      <w:r w:rsidR="0019772C" w:rsidRPr="008D2C6F">
        <w:rPr>
          <w:lang w:val="sr-Latn-RS"/>
        </w:rPr>
        <w:t xml:space="preserve"> </w:t>
      </w:r>
      <w:r w:rsidR="0019772C" w:rsidRPr="008D2C6F">
        <w:rPr>
          <w:lang w:val="sr-Cyrl-CS"/>
        </w:rPr>
        <w:t xml:space="preserve">426 - </w:t>
      </w:r>
      <w:r w:rsidR="0019772C" w:rsidRPr="008D2C6F">
        <w:rPr>
          <w:lang w:val="sr-Latn-RS"/>
        </w:rPr>
        <w:t xml:space="preserve"> </w:t>
      </w:r>
      <w:r w:rsidR="0019772C" w:rsidRPr="008D2C6F">
        <w:rPr>
          <w:lang w:val="sr-Cyrl-CS"/>
        </w:rPr>
        <w:t>Материјал</w:t>
      </w:r>
    </w:p>
    <w:p w:rsidR="0019772C" w:rsidRPr="008D2C6F" w:rsidRDefault="0019772C" w:rsidP="0087585A">
      <w:pPr>
        <w:jc w:val="both"/>
        <w:rPr>
          <w:b/>
          <w:lang w:val="sr-Cyrl-CS"/>
        </w:rPr>
      </w:pPr>
      <w:r w:rsidRPr="008D2C6F">
        <w:rPr>
          <w:lang w:val="sr-Cyrl-CS"/>
        </w:rPr>
        <w:t>Планирана средства на овој позицији износила су 15.000 динара, реализација 4.515 динара, односно 30,10 %.</w:t>
      </w:r>
      <w:r w:rsidRPr="008D2C6F">
        <w:rPr>
          <w:b/>
          <w:lang w:val="sr-Cyrl-CS"/>
        </w:rPr>
        <w:tab/>
      </w:r>
    </w:p>
    <w:p w:rsidR="0019772C" w:rsidRPr="00273ACE" w:rsidRDefault="0019772C" w:rsidP="0087585A">
      <w:pPr>
        <w:jc w:val="both"/>
        <w:rPr>
          <w:color w:val="548DD4" w:themeColor="text2" w:themeTint="99"/>
          <w:lang w:val="sr-Cyrl-RS"/>
        </w:rPr>
      </w:pPr>
    </w:p>
    <w:p w:rsidR="0019772C" w:rsidRPr="00273ACE" w:rsidRDefault="009548EB" w:rsidP="0087585A">
      <w:pPr>
        <w:jc w:val="both"/>
        <w:rPr>
          <w:b/>
          <w:lang w:val="sr-Cyrl-RS"/>
        </w:rPr>
      </w:pPr>
      <w:r w:rsidRPr="00273ACE">
        <w:rPr>
          <w:b/>
          <w:lang w:val="sr-Cyrl-RS"/>
        </w:rPr>
        <w:t>ГЛАВА 8.07 – УСТАНОВА ЗА ФИЗИЧКУ КУЛТУРУ СЦ „ЧАИР“</w:t>
      </w:r>
    </w:p>
    <w:p w:rsidR="0019772C" w:rsidRPr="00273ACE" w:rsidRDefault="0019772C" w:rsidP="0087585A">
      <w:pPr>
        <w:jc w:val="both"/>
        <w:rPr>
          <w:b/>
          <w:lang w:val="sr-Cyrl-RS"/>
        </w:rPr>
      </w:pPr>
      <w:r w:rsidRPr="00273ACE">
        <w:rPr>
          <w:b/>
          <w:lang w:val="sr-Cyrl-RS"/>
        </w:rPr>
        <w:t>ПРОГРАМ 14 – РАЗВОЈ СПОРТА И ОМЛАДИНЕ</w:t>
      </w:r>
    </w:p>
    <w:p w:rsidR="009548EB" w:rsidRPr="00273ACE" w:rsidRDefault="009548EB" w:rsidP="0087585A">
      <w:pPr>
        <w:ind w:firstLine="426"/>
        <w:jc w:val="both"/>
        <w:rPr>
          <w:b/>
          <w:lang w:val="sr-Cyrl-RS"/>
        </w:rPr>
      </w:pPr>
    </w:p>
    <w:p w:rsidR="0019772C" w:rsidRPr="00052D83" w:rsidRDefault="00052D83" w:rsidP="0087585A">
      <w:pPr>
        <w:jc w:val="both"/>
        <w:rPr>
          <w:lang w:val="sr-Cyrl-RS"/>
        </w:rPr>
      </w:pPr>
      <w:r w:rsidRPr="00052D83">
        <w:rPr>
          <w:lang w:val="sr-Cyrl-RS"/>
        </w:rPr>
        <w:t xml:space="preserve">- </w:t>
      </w:r>
      <w:r w:rsidR="0019772C" w:rsidRPr="00052D83">
        <w:rPr>
          <w:lang w:val="sr-Cyrl-RS"/>
        </w:rPr>
        <w:t>Позиција 277, економска класификација 414 – Социјална давања запосленима</w:t>
      </w:r>
    </w:p>
    <w:p w:rsidR="0019772C" w:rsidRPr="00273ACE" w:rsidRDefault="0019772C" w:rsidP="0087585A">
      <w:pPr>
        <w:jc w:val="both"/>
        <w:rPr>
          <w:lang w:val="sr-Cyrl-RS"/>
        </w:rPr>
      </w:pPr>
      <w:r w:rsidRPr="00273ACE">
        <w:rPr>
          <w:lang w:val="sr-Cyrl-RS"/>
        </w:rPr>
        <w:t>У току 2023.године у Установи Спортски центар „Чаир“ исплаћене су отпремнине за 5 радника који су током године испунили услове за одлазак у пензију. За ове намене утрошена су средства у износу од 1.753.851 динара од планираних 2.500.000 динара, што износи 70,15 % у односу на планирана средства.</w:t>
      </w:r>
    </w:p>
    <w:p w:rsidR="0019772C" w:rsidRPr="00273ACE" w:rsidRDefault="0019772C" w:rsidP="0087585A">
      <w:pPr>
        <w:jc w:val="both"/>
        <w:rPr>
          <w:lang w:val="sr-Cyrl-RS"/>
        </w:rPr>
      </w:pPr>
      <w:r w:rsidRPr="00273ACE">
        <w:rPr>
          <w:lang w:val="sr-Cyrl-RS"/>
        </w:rPr>
        <w:t>На слабије извршење утицало је и то што су средства за исплату отпремнина била планирана за већи број људи, односно, још 7 запослених су у 2023.години имали могућност одласка у пензију (испуњен један услов) али ту могућност нису искористили.</w:t>
      </w:r>
    </w:p>
    <w:p w:rsidR="0019772C" w:rsidRPr="00273ACE" w:rsidRDefault="0019772C" w:rsidP="0087585A">
      <w:pPr>
        <w:jc w:val="both"/>
        <w:rPr>
          <w:lang w:val="sr-Cyrl-RS"/>
        </w:rPr>
      </w:pPr>
    </w:p>
    <w:p w:rsidR="0019772C" w:rsidRPr="00052D83" w:rsidRDefault="00052D83" w:rsidP="0087585A">
      <w:pPr>
        <w:jc w:val="both"/>
        <w:rPr>
          <w:lang w:val="sr-Cyrl-RS"/>
        </w:rPr>
      </w:pPr>
      <w:r w:rsidRPr="00052D83">
        <w:rPr>
          <w:lang w:val="sr-Cyrl-RS"/>
        </w:rPr>
        <w:t xml:space="preserve">- </w:t>
      </w:r>
      <w:r w:rsidR="0019772C" w:rsidRPr="00052D83">
        <w:rPr>
          <w:lang w:val="sr-Cyrl-RS"/>
        </w:rPr>
        <w:t>Позиција 278, економска класификација 415 – Накнаде трошкова за запослене</w:t>
      </w:r>
    </w:p>
    <w:p w:rsidR="0019772C" w:rsidRPr="00273ACE" w:rsidRDefault="0019772C" w:rsidP="0087585A">
      <w:pPr>
        <w:jc w:val="both"/>
        <w:rPr>
          <w:lang w:val="sr-Cyrl-RS"/>
        </w:rPr>
      </w:pPr>
      <w:r w:rsidRPr="00273ACE">
        <w:rPr>
          <w:lang w:val="sr-Cyrl-RS"/>
        </w:rPr>
        <w:t>На овој позицији планирана су средства за исплату трошкова запослених за долазак и одлазак са посла (готовина). У извештајном периоду запослени који имају право на ову врсту накнаде (они који живе изван Ниша а немају редован линијски превоз до посла и натраг) нису користили ту могућност због чега и нема извршења на овој позицији.</w:t>
      </w:r>
    </w:p>
    <w:p w:rsidR="0019772C" w:rsidRPr="00273ACE" w:rsidRDefault="0019772C" w:rsidP="0087585A">
      <w:pPr>
        <w:jc w:val="both"/>
        <w:rPr>
          <w:lang w:val="sr-Cyrl-RS"/>
        </w:rPr>
      </w:pPr>
    </w:p>
    <w:p w:rsidR="0019772C" w:rsidRPr="00052D83" w:rsidRDefault="00052D83" w:rsidP="0087585A">
      <w:pPr>
        <w:jc w:val="both"/>
        <w:rPr>
          <w:lang w:val="sr-Cyrl-RS"/>
        </w:rPr>
      </w:pPr>
      <w:r w:rsidRPr="00052D83">
        <w:rPr>
          <w:lang w:val="sr-Cyrl-RS"/>
        </w:rPr>
        <w:t xml:space="preserve">- </w:t>
      </w:r>
      <w:r w:rsidR="0019772C" w:rsidRPr="00052D83">
        <w:rPr>
          <w:lang w:val="sr-Cyrl-RS"/>
        </w:rPr>
        <w:t>Позиција 282, економска класификација 423 – Услуге по уговору</w:t>
      </w:r>
    </w:p>
    <w:p w:rsidR="0019772C" w:rsidRPr="00273ACE" w:rsidRDefault="0019772C" w:rsidP="0087585A">
      <w:pPr>
        <w:jc w:val="both"/>
        <w:rPr>
          <w:lang w:val="sr-Cyrl-RS"/>
        </w:rPr>
      </w:pPr>
      <w:r w:rsidRPr="00273ACE">
        <w:rPr>
          <w:lang w:val="sr-Cyrl-RS"/>
        </w:rPr>
        <w:t>Од укупно планираних 1.500.000 динара на овој позицији, реализовано је 324.000 динара, односно 21,60 % . Овим средствима измирена је обавеза пренета из 2022.године а односи се на израду Плана и пројекта система техничке заштите за видео надзор.</w:t>
      </w:r>
    </w:p>
    <w:p w:rsidR="0019772C" w:rsidRPr="00273ACE" w:rsidRDefault="0019772C" w:rsidP="0087585A">
      <w:pPr>
        <w:jc w:val="both"/>
        <w:rPr>
          <w:lang w:val="sr-Cyrl-RS"/>
        </w:rPr>
      </w:pPr>
      <w:r w:rsidRPr="00273ACE">
        <w:rPr>
          <w:lang w:val="sr-Cyrl-RS"/>
        </w:rPr>
        <w:t>Мање извршење на овој позицији узроковано је тиме што у 2023.години нису склапани нови уговори за израду планских докумената, као и због тога што нису закључивани уговори за обављање привремених и повремених послова, јер су запослени у Установи уз повећано ангажовање, успевали да обаве све планиране активности.</w:t>
      </w:r>
    </w:p>
    <w:p w:rsidR="0019772C" w:rsidRPr="00273ACE" w:rsidRDefault="0019772C" w:rsidP="0087585A">
      <w:pPr>
        <w:jc w:val="both"/>
        <w:rPr>
          <w:lang w:val="sr-Cyrl-RS"/>
        </w:rPr>
      </w:pPr>
    </w:p>
    <w:p w:rsidR="0019772C" w:rsidRPr="00052D83" w:rsidRDefault="00052D83" w:rsidP="0087585A">
      <w:pPr>
        <w:jc w:val="both"/>
        <w:rPr>
          <w:lang w:val="sr-Cyrl-RS"/>
        </w:rPr>
      </w:pPr>
      <w:r w:rsidRPr="00052D83">
        <w:rPr>
          <w:lang w:val="sr-Cyrl-RS"/>
        </w:rPr>
        <w:t xml:space="preserve">- </w:t>
      </w:r>
      <w:r w:rsidR="0019772C" w:rsidRPr="00052D83">
        <w:rPr>
          <w:lang w:val="sr-Cyrl-RS"/>
        </w:rPr>
        <w:t>Позиција 287, економска класификација 483 – Новчане казне и пенали по решењу судова</w:t>
      </w:r>
    </w:p>
    <w:p w:rsidR="00052D83" w:rsidRDefault="0019772C" w:rsidP="0087585A">
      <w:pPr>
        <w:jc w:val="both"/>
        <w:rPr>
          <w:lang w:val="sr-Cyrl-RS"/>
        </w:rPr>
      </w:pPr>
      <w:r w:rsidRPr="00273ACE">
        <w:rPr>
          <w:lang w:val="sr-Cyrl-RS"/>
        </w:rPr>
        <w:t>На позицији новчане казне и пенали по решењу судова у 2023.години планирано је 500.000 динара. Извршења на овој позицији није било јер у 2023.години спорске установе нису имали судске спорове који би изазвали потребу за ангажовање ових средстава.</w:t>
      </w:r>
    </w:p>
    <w:p w:rsidR="00052D83" w:rsidRDefault="00052D83" w:rsidP="0087585A">
      <w:pPr>
        <w:jc w:val="both"/>
        <w:rPr>
          <w:lang w:val="sr-Cyrl-RS"/>
        </w:rPr>
      </w:pPr>
    </w:p>
    <w:p w:rsidR="00052D83" w:rsidRPr="00052D83" w:rsidRDefault="00052D83" w:rsidP="0087585A">
      <w:pPr>
        <w:jc w:val="both"/>
        <w:rPr>
          <w:lang w:val="sr-Cyrl-RS"/>
        </w:rPr>
      </w:pPr>
    </w:p>
    <w:p w:rsidR="009040CE" w:rsidRDefault="00273ACE" w:rsidP="0087585A">
      <w:pPr>
        <w:jc w:val="both"/>
        <w:rPr>
          <w:b/>
          <w:lang w:val="sr-Cyrl-RS"/>
        </w:rPr>
      </w:pPr>
      <w:r>
        <w:rPr>
          <w:b/>
          <w:lang w:val="sr-Cyrl-RS"/>
        </w:rPr>
        <w:t xml:space="preserve">ГЛАВА </w:t>
      </w:r>
      <w:r w:rsidR="009040CE" w:rsidRPr="00B57403">
        <w:rPr>
          <w:b/>
          <w:lang w:val="sr-Latn-RS"/>
        </w:rPr>
        <w:t xml:space="preserve">8.08 </w:t>
      </w:r>
      <w:r w:rsidR="00250C3B">
        <w:rPr>
          <w:b/>
          <w:lang w:val="sr-Cyrl-RS"/>
        </w:rPr>
        <w:t>-</w:t>
      </w:r>
      <w:r>
        <w:rPr>
          <w:b/>
          <w:lang w:val="sr-Cyrl-RS"/>
        </w:rPr>
        <w:t xml:space="preserve"> </w:t>
      </w:r>
      <w:r w:rsidR="009040CE" w:rsidRPr="00B57403">
        <w:rPr>
          <w:b/>
          <w:lang w:val="sr-Cyrl-RS"/>
        </w:rPr>
        <w:t>ЦЕНТАР ЗА СТРУЧНО УСАВРШАВАЊЕ</w:t>
      </w:r>
    </w:p>
    <w:p w:rsidR="009040CE" w:rsidRDefault="009040CE" w:rsidP="0087585A">
      <w:pPr>
        <w:jc w:val="both"/>
        <w:rPr>
          <w:b/>
          <w:lang w:val="sr-Cyrl-RS"/>
        </w:rPr>
      </w:pPr>
      <w:r>
        <w:rPr>
          <w:b/>
          <w:lang w:val="sr-Cyrl-RS"/>
        </w:rPr>
        <w:t>ПРОГРАМ 10 – СРЕДЊЕ ОБРАЗОВАЊЕ</w:t>
      </w:r>
    </w:p>
    <w:p w:rsidR="00250C3B" w:rsidRDefault="00250C3B" w:rsidP="0087585A">
      <w:pPr>
        <w:jc w:val="both"/>
        <w:rPr>
          <w:i/>
          <w:lang w:val="sr-Cyrl-RS"/>
        </w:rPr>
      </w:pPr>
    </w:p>
    <w:p w:rsidR="009040CE" w:rsidRPr="00250C3B" w:rsidRDefault="009040CE" w:rsidP="0087585A">
      <w:pPr>
        <w:jc w:val="both"/>
        <w:rPr>
          <w:i/>
          <w:lang w:val="sr-Cyrl-RS"/>
        </w:rPr>
      </w:pPr>
      <w:r w:rsidRPr="00250C3B">
        <w:rPr>
          <w:i/>
          <w:lang w:val="sr-Cyrl-RS"/>
        </w:rPr>
        <w:t>Програмска активност 2004-0012  Функционисање установа за стручно усавршавање запослених</w:t>
      </w:r>
    </w:p>
    <w:p w:rsidR="009040CE" w:rsidRDefault="009040CE" w:rsidP="0087585A">
      <w:pPr>
        <w:jc w:val="both"/>
        <w:rPr>
          <w:lang w:val="sr-Cyrl-RS"/>
        </w:rPr>
      </w:pPr>
    </w:p>
    <w:p w:rsidR="009D2B19" w:rsidRDefault="009D2B19" w:rsidP="0087585A">
      <w:pPr>
        <w:spacing w:line="276" w:lineRule="auto"/>
        <w:jc w:val="both"/>
        <w:rPr>
          <w:lang w:val="sr-Cyrl-RS" w:eastAsia="en-US"/>
        </w:rPr>
      </w:pPr>
      <w:r>
        <w:rPr>
          <w:lang w:val="sr-Cyrl-RS" w:eastAsia="en-US"/>
        </w:rPr>
        <w:t>-Позиција 290, економска класификација 411 – Плате, додаци и накнаде запослених (зараде), планирана су средства у износу од 31</w:t>
      </w:r>
      <w:r>
        <w:rPr>
          <w:lang w:val="sr-Latn-RS" w:eastAsia="en-US"/>
        </w:rPr>
        <w:t>.</w:t>
      </w:r>
      <w:r>
        <w:rPr>
          <w:lang w:val="sr-Cyrl-RS" w:eastAsia="en-US"/>
        </w:rPr>
        <w:t>210.000 динара, Реализована средства -  18.867.722 динара и извршење износи  60,45%.</w:t>
      </w:r>
    </w:p>
    <w:p w:rsidR="009D2B19" w:rsidRDefault="009D2B19" w:rsidP="0087585A">
      <w:pPr>
        <w:spacing w:line="276" w:lineRule="auto"/>
        <w:jc w:val="both"/>
        <w:rPr>
          <w:lang w:val="sr-Cyrl-RS" w:eastAsia="en-US"/>
        </w:rPr>
      </w:pPr>
      <w:r>
        <w:rPr>
          <w:lang w:val="sr-Cyrl-RS" w:eastAsia="en-US"/>
        </w:rPr>
        <w:t>-Позиција 291, економска класификација 412 – Социјални доприноси на терет послодавца, планирана су средства у износу од 4</w:t>
      </w:r>
      <w:r>
        <w:rPr>
          <w:lang w:val="sr-Latn-RS" w:eastAsia="en-US"/>
        </w:rPr>
        <w:t>.</w:t>
      </w:r>
      <w:r>
        <w:rPr>
          <w:lang w:val="sr-Cyrl-RS" w:eastAsia="en-US"/>
        </w:rPr>
        <w:t>731.000 динара, Реализована средства -  2.856.053 динара и извршење износи  60,37%.</w:t>
      </w:r>
    </w:p>
    <w:p w:rsidR="009D2B19" w:rsidRDefault="009D2B19" w:rsidP="0087585A">
      <w:pPr>
        <w:spacing w:line="276" w:lineRule="auto"/>
        <w:jc w:val="both"/>
        <w:rPr>
          <w:lang w:val="sr-Cyrl-RS" w:eastAsia="en-US"/>
        </w:rPr>
      </w:pPr>
      <w:r>
        <w:rPr>
          <w:lang w:val="sr-Cyrl-RS" w:eastAsia="en-US"/>
        </w:rPr>
        <w:lastRenderedPageBreak/>
        <w:t>-Позиција 291, економска класификација 412 – Социјални доприноси на терет послодавца, планирана су средства у износу од 4</w:t>
      </w:r>
      <w:r>
        <w:rPr>
          <w:lang w:val="sr-Latn-RS" w:eastAsia="en-US"/>
        </w:rPr>
        <w:t>.</w:t>
      </w:r>
      <w:r>
        <w:rPr>
          <w:lang w:val="sr-Cyrl-RS" w:eastAsia="en-US"/>
        </w:rPr>
        <w:t>731.000 динара, Реализована средства -  2.856.053 динара и извршење износи  60,37%.</w:t>
      </w:r>
    </w:p>
    <w:p w:rsidR="009D2B19" w:rsidRDefault="009D2B19" w:rsidP="0087585A">
      <w:pPr>
        <w:spacing w:line="276" w:lineRule="auto"/>
        <w:jc w:val="both"/>
        <w:rPr>
          <w:lang w:val="sr-Cyrl-RS" w:eastAsia="en-US"/>
        </w:rPr>
      </w:pPr>
      <w:r>
        <w:rPr>
          <w:lang w:val="sr-Cyrl-RS" w:eastAsia="en-US"/>
        </w:rPr>
        <w:t>-Позиција 294, економска класификација 421 – Стални трошкови, планирана су средства у износу од 4</w:t>
      </w:r>
      <w:r>
        <w:rPr>
          <w:lang w:val="sr-Latn-RS" w:eastAsia="en-US"/>
        </w:rPr>
        <w:t>.</w:t>
      </w:r>
      <w:r>
        <w:rPr>
          <w:lang w:val="sr-Cyrl-RS" w:eastAsia="en-US"/>
        </w:rPr>
        <w:t>660.000 динара, Реализована средства -  3.098.679 динара и извршење износи  66,50%.</w:t>
      </w:r>
    </w:p>
    <w:p w:rsidR="009D2B19" w:rsidRDefault="009D2B19" w:rsidP="0087585A">
      <w:pPr>
        <w:spacing w:line="276" w:lineRule="auto"/>
        <w:jc w:val="both"/>
        <w:rPr>
          <w:lang w:val="sr-Cyrl-RS" w:eastAsia="en-US"/>
        </w:rPr>
      </w:pPr>
      <w:r>
        <w:rPr>
          <w:lang w:val="sr-Cyrl-RS" w:eastAsia="en-US"/>
        </w:rPr>
        <w:t>-Позиција 295, економска класификација 422 – Трошкови путовања, планирана су средства у износу од 450.000 динара, Реализована средства – 16.080 динара и извршење износи  3,57%.</w:t>
      </w:r>
    </w:p>
    <w:p w:rsidR="009D2B19" w:rsidRDefault="009D2B19" w:rsidP="0087585A">
      <w:pPr>
        <w:spacing w:line="276" w:lineRule="auto"/>
        <w:jc w:val="both"/>
        <w:rPr>
          <w:lang w:val="sr-Cyrl-RS" w:eastAsia="en-US"/>
        </w:rPr>
      </w:pPr>
      <w:r>
        <w:rPr>
          <w:lang w:val="sr-Cyrl-RS" w:eastAsia="en-US"/>
        </w:rPr>
        <w:t>-Позиција 296, економска класификација 423 – Услуге по уговору, планирана су средства у износу од 6.450.000 динара, Реализована средства – 1.999.369 динара и извршење износи  31,00%.</w:t>
      </w:r>
    </w:p>
    <w:p w:rsidR="009D2B19" w:rsidRDefault="009D2B19" w:rsidP="0087585A">
      <w:pPr>
        <w:spacing w:line="276" w:lineRule="auto"/>
        <w:jc w:val="both"/>
        <w:rPr>
          <w:lang w:val="sr-Cyrl-RS" w:eastAsia="en-US"/>
        </w:rPr>
      </w:pPr>
      <w:r>
        <w:rPr>
          <w:lang w:val="sr-Cyrl-RS" w:eastAsia="en-US"/>
        </w:rPr>
        <w:t>-Позиција 297, економска класификација 424 – Специјализоване услуге, планирана су средства у износу од 110.000 динара, Реализована средства – 50.740 динара и извршење износи  46,13%.</w:t>
      </w:r>
    </w:p>
    <w:p w:rsidR="009D2B19" w:rsidRDefault="009D2B19" w:rsidP="0087585A">
      <w:pPr>
        <w:spacing w:line="276" w:lineRule="auto"/>
        <w:jc w:val="both"/>
        <w:rPr>
          <w:lang w:val="sr-Cyrl-RS" w:eastAsia="en-US"/>
        </w:rPr>
      </w:pPr>
      <w:r>
        <w:rPr>
          <w:lang w:val="sr-Cyrl-RS" w:eastAsia="en-US"/>
        </w:rPr>
        <w:t>-Позиција 298, економска класификација 425 – Текуће поправке и одржавање, планирана су средства у износу од 540.000 динара, Реализована средства – 246.520 динара и извршење износи  45,65%.</w:t>
      </w:r>
    </w:p>
    <w:p w:rsidR="009D2B19" w:rsidRDefault="009D2B19" w:rsidP="0087585A">
      <w:pPr>
        <w:spacing w:line="276" w:lineRule="auto"/>
        <w:jc w:val="both"/>
        <w:rPr>
          <w:lang w:val="sr-Cyrl-RS" w:eastAsia="en-US"/>
        </w:rPr>
      </w:pPr>
      <w:r>
        <w:rPr>
          <w:lang w:val="sr-Cyrl-RS" w:eastAsia="en-US"/>
        </w:rPr>
        <w:t>-Позиција 299, економска класификација 426 – Материјал, планирана су средства у износу од 2.430.000 динара, Реализована средства – 1.113.811 динар и извршење износи  45,84%.</w:t>
      </w:r>
    </w:p>
    <w:p w:rsidR="00643E77" w:rsidRPr="003D56DD" w:rsidRDefault="00643E77" w:rsidP="0087585A">
      <w:pPr>
        <w:jc w:val="both"/>
        <w:rPr>
          <w:lang w:val="sr-Cyrl-RS"/>
        </w:rPr>
      </w:pPr>
    </w:p>
    <w:p w:rsidR="00643E77" w:rsidRDefault="00643E77" w:rsidP="0087585A">
      <w:pPr>
        <w:jc w:val="both"/>
        <w:rPr>
          <w:b/>
          <w:lang w:val="sr-Cyrl-RS"/>
        </w:rPr>
      </w:pPr>
      <w:r>
        <w:rPr>
          <w:b/>
          <w:lang w:val="sr-Cyrl-RS"/>
        </w:rPr>
        <w:t>РАЗДЕО 9 – ГРАДСКА УПРАВА ЗА ИМОВИНУ И ОДРЖИВИ РАЗВОЈ</w:t>
      </w:r>
    </w:p>
    <w:p w:rsidR="00643E77" w:rsidRDefault="00643E77" w:rsidP="0087585A">
      <w:pPr>
        <w:spacing w:after="120"/>
        <w:jc w:val="both"/>
        <w:rPr>
          <w:b/>
          <w:lang w:val="sr-Cyrl-RS"/>
        </w:rPr>
      </w:pPr>
      <w:r>
        <w:rPr>
          <w:b/>
          <w:lang w:val="sr-Cyrl-RS"/>
        </w:rPr>
        <w:t>ГЛАВА 9.01</w:t>
      </w:r>
      <w:r w:rsidR="00250C3B">
        <w:rPr>
          <w:b/>
          <w:lang w:val="sr-Cyrl-RS"/>
        </w:rPr>
        <w:t xml:space="preserve"> -</w:t>
      </w:r>
      <w:r>
        <w:rPr>
          <w:b/>
          <w:lang w:val="sr-Cyrl-RS"/>
        </w:rPr>
        <w:t xml:space="preserve"> ГРАДСКА УПРАВА ЗА ИМОВИНУ И ОДРЖИВИ РАЗВОЈ</w:t>
      </w:r>
    </w:p>
    <w:p w:rsidR="00643E77" w:rsidRDefault="00643E77" w:rsidP="0087585A">
      <w:pPr>
        <w:spacing w:after="120"/>
        <w:jc w:val="both"/>
        <w:rPr>
          <w:b/>
          <w:lang w:val="sr-Cyrl-RS"/>
        </w:rPr>
      </w:pPr>
      <w:r>
        <w:rPr>
          <w:b/>
          <w:lang w:val="sr-Cyrl-RS"/>
        </w:rPr>
        <w:t>ПРОГРАМ 4 – РАЗВОЈ ТУРИЗМА</w:t>
      </w:r>
    </w:p>
    <w:p w:rsidR="00643E77" w:rsidRPr="00250C3B" w:rsidRDefault="00643E77" w:rsidP="0087585A">
      <w:pPr>
        <w:spacing w:after="120"/>
        <w:jc w:val="both"/>
        <w:rPr>
          <w:i/>
          <w:lang w:val="sr-Cyrl-RS"/>
        </w:rPr>
      </w:pPr>
      <w:r w:rsidRPr="00250C3B">
        <w:rPr>
          <w:i/>
          <w:lang w:val="sr-Cyrl-RS"/>
        </w:rPr>
        <w:t>Програмска активност 1502-0001 Управљање развојем туризма</w:t>
      </w:r>
    </w:p>
    <w:p w:rsidR="00643E77" w:rsidRPr="00C21B00" w:rsidRDefault="00643E77" w:rsidP="0087585A">
      <w:pPr>
        <w:spacing w:after="120"/>
        <w:jc w:val="both"/>
        <w:rPr>
          <w:lang w:val="sr-Cyrl-RS"/>
        </w:rPr>
      </w:pPr>
      <w:r>
        <w:rPr>
          <w:lang w:val="sr-Cyrl-RS"/>
        </w:rPr>
        <w:t>-Позиција 302, економска класификација 621 – Набавка домаће финансијске имовине планирана су средства у износу од 1.000.000 динара а извршење 0 динара.</w:t>
      </w:r>
    </w:p>
    <w:p w:rsidR="00643E77" w:rsidRDefault="00643E77" w:rsidP="0087585A">
      <w:pPr>
        <w:ind w:left="1134" w:hanging="425"/>
        <w:jc w:val="both"/>
        <w:rPr>
          <w:b/>
          <w:i/>
          <w:sz w:val="22"/>
          <w:szCs w:val="22"/>
          <w:u w:val="single"/>
          <w:lang w:val="sr-Cyrl-RS" w:eastAsia="en-US"/>
        </w:rPr>
      </w:pPr>
    </w:p>
    <w:p w:rsidR="00643E77" w:rsidRPr="008F368F" w:rsidRDefault="00643E77" w:rsidP="0087585A">
      <w:pPr>
        <w:jc w:val="both"/>
        <w:rPr>
          <w:b/>
          <w:sz w:val="22"/>
          <w:szCs w:val="22"/>
          <w:lang w:val="sr-Latn-RS" w:eastAsia="en-US"/>
        </w:rPr>
      </w:pPr>
      <w:r w:rsidRPr="008F368F">
        <w:rPr>
          <w:b/>
          <w:sz w:val="22"/>
          <w:szCs w:val="22"/>
          <w:lang w:val="sr-Cyrl-RS" w:eastAsia="en-US"/>
        </w:rPr>
        <w:t>ПРОГРАМ 6 - ЗАШТИТА ЖИВОТНЕ СРЕДИНЕ</w:t>
      </w:r>
    </w:p>
    <w:p w:rsidR="00643E77" w:rsidRPr="008F368F" w:rsidRDefault="00643E77" w:rsidP="0087585A">
      <w:pPr>
        <w:ind w:left="1134" w:hanging="425"/>
        <w:jc w:val="both"/>
        <w:rPr>
          <w:lang w:val="sr-Latn-RS" w:eastAsia="en-US"/>
        </w:rPr>
      </w:pPr>
      <w:r w:rsidRPr="008F368F">
        <w:rPr>
          <w:lang w:val="sr-Cyrl-RS" w:eastAsia="en-US"/>
        </w:rPr>
        <w:t xml:space="preserve">             </w:t>
      </w:r>
    </w:p>
    <w:p w:rsidR="00643E77" w:rsidRPr="00250C3B" w:rsidRDefault="00643E77" w:rsidP="0087585A">
      <w:pPr>
        <w:spacing w:after="120"/>
        <w:jc w:val="both"/>
        <w:rPr>
          <w:i/>
          <w:lang w:val="sr-Cyrl-RS" w:eastAsia="en-US"/>
        </w:rPr>
      </w:pPr>
      <w:r w:rsidRPr="00250C3B">
        <w:rPr>
          <w:i/>
          <w:lang w:val="sr-Cyrl-RS" w:eastAsia="en-US"/>
        </w:rPr>
        <w:t>Програмска активност 0401 – 0001 – Управљање заштитом животне средине,</w:t>
      </w:r>
    </w:p>
    <w:p w:rsidR="00643E77" w:rsidRPr="008F368F" w:rsidRDefault="00643E77" w:rsidP="0087585A">
      <w:pPr>
        <w:jc w:val="both"/>
        <w:rPr>
          <w:lang w:val="sr-Cyrl-RS" w:eastAsia="en-US"/>
        </w:rPr>
      </w:pPr>
      <w:r w:rsidRPr="008F368F">
        <w:rPr>
          <w:lang w:val="sr-Cyrl-RS" w:eastAsia="en-US"/>
        </w:rPr>
        <w:t xml:space="preserve">економска класификација 423 – Услуге по уговору, на позицији </w:t>
      </w:r>
      <w:r w:rsidRPr="008F368F">
        <w:rPr>
          <w:b/>
          <w:i/>
          <w:u w:val="single"/>
          <w:lang w:val="sr-Cyrl-RS" w:eastAsia="en-US"/>
        </w:rPr>
        <w:t>309</w:t>
      </w:r>
      <w:r w:rsidRPr="008F368F">
        <w:rPr>
          <w:lang w:val="sr-Cyrl-RS" w:eastAsia="en-US"/>
        </w:rPr>
        <w:t>, опредељена су средства у износу од 100.000,00 динара.У извештајном периоду није било утрошка средстава у оквиру апропријације са позиције 309. Разлог томе је прекинут поступак проглашења Споменика природе „Каменички вис“, те у складу с тим није упућен захтев за објављивање јавног увида и јавне расправе у дневном листу који се дитрибуира на територији Републике Србије, а чији се избор спроводи кроз поступак јавне набавке.</w:t>
      </w:r>
    </w:p>
    <w:p w:rsidR="00643E77" w:rsidRPr="008F368F" w:rsidRDefault="00643E77" w:rsidP="0087585A">
      <w:pPr>
        <w:ind w:firstLine="360"/>
        <w:jc w:val="both"/>
        <w:rPr>
          <w:rFonts w:eastAsiaTheme="minorHAnsi"/>
          <w:bCs/>
          <w:lang w:val="sr-Cyrl-RS" w:eastAsia="en-US"/>
        </w:rPr>
      </w:pPr>
    </w:p>
    <w:p w:rsidR="00643E77" w:rsidRPr="00250C3B" w:rsidRDefault="00643E77" w:rsidP="0087585A">
      <w:pPr>
        <w:jc w:val="both"/>
        <w:rPr>
          <w:rFonts w:eastAsiaTheme="minorHAnsi"/>
          <w:bCs/>
          <w:i/>
          <w:lang w:val="sr-Cyrl-RS" w:eastAsia="en-US"/>
        </w:rPr>
      </w:pPr>
      <w:r w:rsidRPr="00250C3B">
        <w:rPr>
          <w:rFonts w:eastAsiaTheme="minorHAnsi"/>
          <w:bCs/>
          <w:i/>
          <w:lang w:val="sr-Cyrl-RS" w:eastAsia="en-US"/>
        </w:rPr>
        <w:t xml:space="preserve">Програмска активност 0401 – 0002 – Праћење квалитета елемената животне средине, </w:t>
      </w:r>
    </w:p>
    <w:p w:rsidR="00643E77" w:rsidRDefault="00643E77" w:rsidP="0087585A">
      <w:pPr>
        <w:jc w:val="both"/>
        <w:rPr>
          <w:rFonts w:eastAsiaTheme="minorHAnsi"/>
          <w:bCs/>
          <w:lang w:val="sr-Cyrl-RS" w:eastAsia="en-US"/>
        </w:rPr>
      </w:pPr>
    </w:p>
    <w:p w:rsidR="00643E77" w:rsidRPr="008F368F" w:rsidRDefault="00643E77" w:rsidP="0087585A">
      <w:pPr>
        <w:jc w:val="both"/>
        <w:rPr>
          <w:rFonts w:eastAsiaTheme="minorHAnsi"/>
          <w:bCs/>
          <w:lang w:val="sr-Cyrl-RS" w:eastAsia="en-US"/>
        </w:rPr>
      </w:pPr>
      <w:r>
        <w:rPr>
          <w:rFonts w:eastAsiaTheme="minorHAnsi"/>
          <w:bCs/>
          <w:lang w:val="sr-Cyrl-RS" w:eastAsia="en-US"/>
        </w:rPr>
        <w:t>функција 560 – З</w:t>
      </w:r>
      <w:r w:rsidRPr="008F368F">
        <w:rPr>
          <w:rFonts w:eastAsiaTheme="minorHAnsi"/>
          <w:bCs/>
          <w:lang w:val="sr-Cyrl-RS" w:eastAsia="en-US"/>
        </w:rPr>
        <w:t xml:space="preserve">аштита животне средине некласификована на другом месту, економска класификација 424 – Специјализоване услуге, на позицији </w:t>
      </w:r>
      <w:r w:rsidRPr="008F368F">
        <w:rPr>
          <w:rFonts w:eastAsiaTheme="minorHAnsi"/>
          <w:b/>
          <w:bCs/>
          <w:i/>
          <w:u w:val="single"/>
          <w:lang w:val="sr-Cyrl-RS" w:eastAsia="en-US"/>
        </w:rPr>
        <w:t>311</w:t>
      </w:r>
      <w:r w:rsidRPr="008F368F">
        <w:rPr>
          <w:rFonts w:eastAsiaTheme="minorHAnsi"/>
          <w:bCs/>
          <w:lang w:val="sr-Cyrl-RS" w:eastAsia="en-US"/>
        </w:rPr>
        <w:t xml:space="preserve">, опредељена су средства </w:t>
      </w:r>
      <w:r>
        <w:rPr>
          <w:rFonts w:eastAsiaTheme="minorHAnsi"/>
          <w:bCs/>
          <w:lang w:val="sr-Cyrl-RS" w:eastAsia="en-US"/>
        </w:rPr>
        <w:t>у износу од 5.780.000,00 динара а у</w:t>
      </w:r>
      <w:r w:rsidRPr="008F368F">
        <w:rPr>
          <w:rFonts w:eastAsiaTheme="minorHAnsi"/>
          <w:bCs/>
          <w:lang w:val="sr-Cyrl-RS" w:eastAsia="en-US"/>
        </w:rPr>
        <w:t xml:space="preserve">трошена су у износу од 2.515.251,42 динара. Средства су утрошена за реализацију програма мониторинга чинилаца животне средине у складу са Програмом коришћења средстава буџетског фонда за заштиту животне средине Града Ниша за 2023. годину, по основу закључених уговора након спроведених поступака јавних набавки на начин утврђен прописима којима се уређују јавне набваке. </w:t>
      </w:r>
    </w:p>
    <w:p w:rsidR="00643E77" w:rsidRPr="008F368F" w:rsidRDefault="00643E77" w:rsidP="0087585A">
      <w:pPr>
        <w:ind w:firstLine="360"/>
        <w:jc w:val="both"/>
        <w:rPr>
          <w:rFonts w:eastAsiaTheme="minorHAnsi"/>
          <w:bCs/>
          <w:lang w:val="sr-Cyrl-RS" w:eastAsia="en-US"/>
        </w:rPr>
      </w:pPr>
      <w:r w:rsidRPr="008F368F">
        <w:rPr>
          <w:rFonts w:eastAsiaTheme="minorHAnsi"/>
          <w:bCs/>
          <w:lang w:val="sr-Cyrl-RS" w:eastAsia="en-US"/>
        </w:rPr>
        <w:t>У извештајном периоду утрошено је мање од 80% годишњег плана, а разлог томе је динамика реализације програмских активности која предвиђа њихову реализацију и током III и IV квартала текуће године, али и у следећој буџетској години (програми се реализују у две калнедарске године иако су једногодишњи), те у складу с тим и обавезе за плаћање, након извршених уговорених обавеза у следећој буџетској години, доспевају на плаћање након истека текуће буџетске године, а исте се планирају буџетом за следећу годину као пренете обавезе (преузете обавезе закључењем уговора).</w:t>
      </w:r>
    </w:p>
    <w:p w:rsidR="00643E77" w:rsidRDefault="00643E77" w:rsidP="0087585A">
      <w:pPr>
        <w:jc w:val="both"/>
        <w:rPr>
          <w:rFonts w:eastAsiaTheme="minorHAnsi"/>
          <w:bCs/>
          <w:lang w:val="en-US" w:eastAsia="en-US"/>
        </w:rPr>
      </w:pPr>
    </w:p>
    <w:p w:rsidR="000F3328" w:rsidRPr="000F3328" w:rsidRDefault="000F3328" w:rsidP="0087585A">
      <w:pPr>
        <w:jc w:val="both"/>
        <w:rPr>
          <w:rFonts w:eastAsiaTheme="minorHAnsi"/>
          <w:bCs/>
          <w:lang w:val="en-US" w:eastAsia="en-US"/>
        </w:rPr>
      </w:pPr>
    </w:p>
    <w:p w:rsidR="00643E77" w:rsidRPr="00250C3B" w:rsidRDefault="00643E77" w:rsidP="0087585A">
      <w:pPr>
        <w:jc w:val="both"/>
        <w:rPr>
          <w:rFonts w:eastAsiaTheme="minorHAnsi"/>
          <w:bCs/>
          <w:i/>
          <w:lang w:val="sr-Cyrl-RS" w:eastAsia="en-US"/>
        </w:rPr>
      </w:pPr>
      <w:r w:rsidRPr="00250C3B">
        <w:rPr>
          <w:rFonts w:eastAsiaTheme="minorHAnsi"/>
          <w:bCs/>
          <w:i/>
          <w:lang w:val="sr-Cyrl-RS" w:eastAsia="en-US"/>
        </w:rPr>
        <w:lastRenderedPageBreak/>
        <w:t xml:space="preserve">Програмска активност 0401 – 0003 – Заштита природе, </w:t>
      </w:r>
    </w:p>
    <w:p w:rsidR="00643E77" w:rsidRDefault="00643E77" w:rsidP="0087585A">
      <w:pPr>
        <w:jc w:val="both"/>
        <w:rPr>
          <w:rFonts w:eastAsiaTheme="minorHAnsi"/>
          <w:bCs/>
          <w:lang w:val="sr-Cyrl-RS" w:eastAsia="en-US"/>
        </w:rPr>
      </w:pPr>
    </w:p>
    <w:p w:rsidR="00643E77" w:rsidRPr="008F368F" w:rsidRDefault="00643E77" w:rsidP="0087585A">
      <w:pPr>
        <w:jc w:val="both"/>
        <w:rPr>
          <w:rFonts w:eastAsiaTheme="minorHAnsi"/>
          <w:bCs/>
          <w:lang w:val="sr-Cyrl-RS" w:eastAsia="en-US"/>
        </w:rPr>
      </w:pPr>
      <w:r>
        <w:rPr>
          <w:rFonts w:eastAsiaTheme="minorHAnsi"/>
          <w:bCs/>
          <w:lang w:val="sr-Cyrl-RS" w:eastAsia="en-US"/>
        </w:rPr>
        <w:t>функција 560 – З</w:t>
      </w:r>
      <w:r w:rsidRPr="008F368F">
        <w:rPr>
          <w:rFonts w:eastAsiaTheme="minorHAnsi"/>
          <w:bCs/>
          <w:lang w:val="sr-Cyrl-RS" w:eastAsia="en-US"/>
        </w:rPr>
        <w:t xml:space="preserve">аштита животне средине некласификована на другом месту, економска класификација 424 – Специјализоване услуге, на позицији </w:t>
      </w:r>
      <w:r w:rsidRPr="008F368F">
        <w:rPr>
          <w:rFonts w:eastAsiaTheme="minorHAnsi"/>
          <w:b/>
          <w:bCs/>
          <w:i/>
          <w:u w:val="single"/>
          <w:lang w:val="sr-Cyrl-RS" w:eastAsia="en-US"/>
        </w:rPr>
        <w:t>312</w:t>
      </w:r>
      <w:r w:rsidRPr="008F368F">
        <w:rPr>
          <w:rFonts w:eastAsiaTheme="minorHAnsi"/>
          <w:bCs/>
          <w:lang w:val="sr-Cyrl-RS" w:eastAsia="en-US"/>
        </w:rPr>
        <w:t>, опредељена су средства у износу од 800.000,00 динар</w:t>
      </w:r>
      <w:r>
        <w:rPr>
          <w:rFonts w:eastAsiaTheme="minorHAnsi"/>
          <w:bCs/>
          <w:lang w:val="sr-Cyrl-RS" w:eastAsia="en-US"/>
        </w:rPr>
        <w:t>а а у</w:t>
      </w:r>
      <w:r w:rsidRPr="008F368F">
        <w:rPr>
          <w:rFonts w:eastAsiaTheme="minorHAnsi"/>
          <w:bCs/>
          <w:lang w:val="sr-Cyrl-RS" w:eastAsia="en-US"/>
        </w:rPr>
        <w:t>трошена су у износу од 546.381,57 динара. Средства су утрошена за реализацију програма одржавања заштићених природних добара и споменика пророде (Лалиначка слатина, заштићена стабла, Каменички вис) у складу са Програмом коришћења средстава буџетског фонда за заштиту животне средине Града Ниша за 2023. годину, по основу закључених уговора након спроведених поступака јавних набавки на начин утврђен прописима којима се уређују јавне набваке.</w:t>
      </w:r>
    </w:p>
    <w:p w:rsidR="00643E77" w:rsidRPr="008F368F" w:rsidRDefault="00643E77" w:rsidP="0087585A">
      <w:pPr>
        <w:ind w:firstLine="360"/>
        <w:jc w:val="both"/>
        <w:rPr>
          <w:rFonts w:eastAsiaTheme="minorHAnsi"/>
          <w:bCs/>
          <w:lang w:val="sr-Cyrl-RS" w:eastAsia="en-US"/>
        </w:rPr>
      </w:pPr>
      <w:r w:rsidRPr="008F368F">
        <w:rPr>
          <w:rFonts w:eastAsiaTheme="minorHAnsi"/>
          <w:bCs/>
          <w:lang w:val="sr-Cyrl-RS" w:eastAsia="en-US"/>
        </w:rPr>
        <w:t>У извештајном периоду утрошено је мање од 80% годишњег плана, а разлог томе је динамика реализације програмских активности управљача која предвиђа њихову реализацију и након истека текуће буџетске године, те у складу с тим и обавезе за плаћање извршених уговорених обавеза, доспевају на плаћање након истека текуће буџетске године, а исте се планирају буџетом за следећу годину као пренете обавезе (преузете обавезе закључењем уговора).</w:t>
      </w:r>
    </w:p>
    <w:p w:rsidR="00643E77" w:rsidRPr="008F368F" w:rsidRDefault="00643E77" w:rsidP="0087585A">
      <w:pPr>
        <w:spacing w:line="276" w:lineRule="auto"/>
        <w:jc w:val="both"/>
        <w:rPr>
          <w:rFonts w:eastAsiaTheme="minorHAnsi"/>
          <w:b/>
          <w:bCs/>
          <w:color w:val="FF0000"/>
          <w:sz w:val="22"/>
          <w:szCs w:val="22"/>
          <w:u w:val="single"/>
          <w:lang w:val="sr-Latn-RS" w:eastAsia="en-US"/>
        </w:rPr>
      </w:pPr>
    </w:p>
    <w:p w:rsidR="00643E77" w:rsidRDefault="00643E77" w:rsidP="0087585A">
      <w:pPr>
        <w:spacing w:line="276" w:lineRule="auto"/>
        <w:jc w:val="both"/>
        <w:rPr>
          <w:rFonts w:eastAsiaTheme="minorHAnsi"/>
          <w:b/>
          <w:bCs/>
          <w:color w:val="FF0000"/>
          <w:sz w:val="22"/>
          <w:szCs w:val="22"/>
          <w:u w:val="single"/>
          <w:lang w:val="sr-Cyrl-RS" w:eastAsia="en-US"/>
        </w:rPr>
      </w:pPr>
    </w:p>
    <w:p w:rsidR="00643E77" w:rsidRPr="008F368F" w:rsidRDefault="00643E77" w:rsidP="0087585A">
      <w:pPr>
        <w:spacing w:line="276" w:lineRule="auto"/>
        <w:jc w:val="both"/>
        <w:rPr>
          <w:rFonts w:eastAsiaTheme="minorHAnsi"/>
          <w:b/>
          <w:bCs/>
          <w:lang w:val="sr-Cyrl-RS" w:eastAsia="en-US"/>
        </w:rPr>
      </w:pPr>
      <w:r w:rsidRPr="008F368F">
        <w:rPr>
          <w:rFonts w:eastAsiaTheme="minorHAnsi"/>
          <w:b/>
          <w:bCs/>
          <w:lang w:val="sr-Cyrl-RS" w:eastAsia="en-US"/>
        </w:rPr>
        <w:t>ПРОГРАМ 15  - ОПШТЕ УСЛУГЕ ЛОКАЛНЕ САМОУПРАВЕ</w:t>
      </w:r>
    </w:p>
    <w:p w:rsidR="00643E77" w:rsidRPr="00250C3B" w:rsidRDefault="00643E77" w:rsidP="0087585A">
      <w:pPr>
        <w:spacing w:line="276" w:lineRule="auto"/>
        <w:jc w:val="both"/>
        <w:rPr>
          <w:rFonts w:eastAsiaTheme="minorHAnsi"/>
          <w:bCs/>
          <w:i/>
          <w:lang w:val="sr-Cyrl-RS" w:eastAsia="en-US"/>
        </w:rPr>
      </w:pPr>
      <w:r w:rsidRPr="00250C3B">
        <w:rPr>
          <w:rFonts w:eastAsiaTheme="minorHAnsi"/>
          <w:bCs/>
          <w:i/>
          <w:lang w:val="sr-Cyrl-RS" w:eastAsia="en-US"/>
        </w:rPr>
        <w:t>Програмска активност 0602-0001 Функционисање локалне самоуправе и градских општина</w:t>
      </w:r>
    </w:p>
    <w:p w:rsidR="00643E77" w:rsidRPr="008F368F" w:rsidRDefault="00643E77" w:rsidP="0087585A">
      <w:pPr>
        <w:spacing w:line="276" w:lineRule="auto"/>
        <w:jc w:val="both"/>
        <w:rPr>
          <w:rFonts w:eastAsiaTheme="minorHAnsi"/>
          <w:bCs/>
          <w:lang w:val="sr-Cyrl-RS" w:eastAsia="en-US"/>
        </w:rPr>
      </w:pPr>
    </w:p>
    <w:p w:rsidR="00643E77" w:rsidRPr="008F368F" w:rsidRDefault="00643E77" w:rsidP="0087585A">
      <w:pPr>
        <w:spacing w:line="276" w:lineRule="auto"/>
        <w:jc w:val="both"/>
        <w:rPr>
          <w:rFonts w:eastAsia="Calibri"/>
          <w:bCs/>
          <w:lang w:val="sr-Cyrl-RS" w:eastAsia="en-US"/>
        </w:rPr>
      </w:pPr>
      <w:r w:rsidRPr="00243C98">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20</w:t>
      </w:r>
      <w:r w:rsidRPr="00243C98">
        <w:rPr>
          <w:rFonts w:eastAsiaTheme="minorHAnsi"/>
          <w:bCs/>
          <w:lang w:val="sr-Cyrl-RS" w:eastAsia="en-US"/>
        </w:rPr>
        <w:t xml:space="preserve">, </w:t>
      </w:r>
      <w:r>
        <w:rPr>
          <w:rFonts w:eastAsiaTheme="minorHAnsi"/>
          <w:bCs/>
          <w:lang w:val="sr-Cyrl-RS" w:eastAsia="en-US"/>
        </w:rPr>
        <w:t>е</w:t>
      </w:r>
      <w:r w:rsidRPr="008F368F">
        <w:rPr>
          <w:rFonts w:eastAsiaTheme="minorHAnsi"/>
          <w:bCs/>
          <w:lang w:val="sr-Cyrl-RS" w:eastAsia="en-US"/>
        </w:rPr>
        <w:t>кономска класификација 42</w:t>
      </w:r>
      <w:r w:rsidRPr="008F368F">
        <w:rPr>
          <w:rFonts w:eastAsiaTheme="minorHAnsi"/>
          <w:bCs/>
          <w:lang w:val="sr-Latn-RS" w:eastAsia="en-US"/>
        </w:rPr>
        <w:t>2</w:t>
      </w:r>
      <w:r w:rsidRPr="008F368F">
        <w:rPr>
          <w:rFonts w:eastAsiaTheme="minorHAnsi"/>
          <w:bCs/>
          <w:lang w:val="sr-Cyrl-RS" w:eastAsia="en-US"/>
        </w:rPr>
        <w:t xml:space="preserve"> – Трошкови путовања</w:t>
      </w:r>
      <w:r w:rsidRPr="00243C98">
        <w:rPr>
          <w:rFonts w:eastAsiaTheme="minorHAnsi"/>
          <w:bCs/>
          <w:lang w:val="sr-Cyrl-RS" w:eastAsia="en-US"/>
        </w:rPr>
        <w:t xml:space="preserve"> планирана су средства у износу од 1.300.000 динара, р</w:t>
      </w:r>
      <w:r w:rsidRPr="008F368F">
        <w:rPr>
          <w:rFonts w:eastAsiaTheme="minorHAnsi"/>
          <w:bCs/>
          <w:lang w:val="sr-Cyrl-RS" w:eastAsia="en-US"/>
        </w:rPr>
        <w:t xml:space="preserve">еализована средства -  </w:t>
      </w:r>
      <w:r w:rsidRPr="008F368F">
        <w:rPr>
          <w:rFonts w:eastAsiaTheme="minorHAnsi"/>
          <w:bCs/>
          <w:lang w:val="en-US" w:eastAsia="en-US"/>
        </w:rPr>
        <w:t>689</w:t>
      </w:r>
      <w:r w:rsidRPr="008F368F">
        <w:rPr>
          <w:rFonts w:eastAsiaTheme="minorHAnsi"/>
          <w:bCs/>
          <w:lang w:val="sr-Cyrl-RS" w:eastAsia="en-US"/>
        </w:rPr>
        <w:t>.</w:t>
      </w:r>
      <w:r w:rsidRPr="008F368F">
        <w:rPr>
          <w:rFonts w:eastAsiaTheme="minorHAnsi"/>
          <w:bCs/>
          <w:lang w:val="en-US" w:eastAsia="en-US"/>
        </w:rPr>
        <w:t>904</w:t>
      </w:r>
      <w:r w:rsidRPr="008F368F">
        <w:rPr>
          <w:rFonts w:eastAsiaTheme="minorHAnsi"/>
          <w:bCs/>
          <w:lang w:val="sr-Cyrl-RS" w:eastAsia="en-US"/>
        </w:rPr>
        <w:t>,</w:t>
      </w:r>
      <w:r w:rsidRPr="008F368F">
        <w:rPr>
          <w:rFonts w:eastAsiaTheme="minorHAnsi"/>
          <w:bCs/>
          <w:lang w:val="en-US" w:eastAsia="en-US"/>
        </w:rPr>
        <w:t>55</w:t>
      </w:r>
      <w:r w:rsidRPr="008F368F">
        <w:rPr>
          <w:rFonts w:eastAsiaTheme="minorHAnsi"/>
          <w:bCs/>
          <w:lang w:val="sr-Cyrl-RS" w:eastAsia="en-US"/>
        </w:rPr>
        <w:t xml:space="preserve"> динара</w:t>
      </w:r>
      <w:r w:rsidRPr="00243C98">
        <w:rPr>
          <w:rFonts w:eastAsiaTheme="minorHAnsi"/>
          <w:bCs/>
          <w:lang w:val="sr-Cyrl-RS" w:eastAsia="en-US"/>
        </w:rPr>
        <w:t xml:space="preserve">, проценат </w:t>
      </w:r>
      <w:r w:rsidRPr="008F368F">
        <w:rPr>
          <w:rFonts w:eastAsia="Calibri"/>
          <w:bCs/>
          <w:lang w:val="sr-Cyrl-RS" w:eastAsia="en-US"/>
        </w:rPr>
        <w:t xml:space="preserve">извршења – </w:t>
      </w:r>
      <w:r w:rsidRPr="008F368F">
        <w:rPr>
          <w:rFonts w:eastAsia="Calibri"/>
          <w:bCs/>
          <w:lang w:val="en-US" w:eastAsia="en-US"/>
        </w:rPr>
        <w:t>53</w:t>
      </w:r>
      <w:r w:rsidRPr="008F368F">
        <w:rPr>
          <w:rFonts w:eastAsia="Calibri"/>
          <w:bCs/>
          <w:lang w:val="sr-Cyrl-RS" w:eastAsia="en-US"/>
        </w:rPr>
        <w:t>,</w:t>
      </w:r>
      <w:r w:rsidRPr="008F368F">
        <w:rPr>
          <w:rFonts w:eastAsia="Calibri"/>
          <w:bCs/>
          <w:lang w:val="en-US" w:eastAsia="en-US"/>
        </w:rPr>
        <w:t>07</w:t>
      </w:r>
      <w:r w:rsidRPr="00243C98">
        <w:rPr>
          <w:rFonts w:eastAsia="Calibri"/>
          <w:bCs/>
          <w:lang w:val="sr-Cyrl-RS" w:eastAsia="en-US"/>
        </w:rPr>
        <w:t>%</w:t>
      </w:r>
    </w:p>
    <w:p w:rsidR="00643E77" w:rsidRPr="008F368F" w:rsidRDefault="00643E77" w:rsidP="0087585A">
      <w:pPr>
        <w:spacing w:line="276" w:lineRule="auto"/>
        <w:jc w:val="both"/>
        <w:rPr>
          <w:rFonts w:eastAsiaTheme="minorHAnsi"/>
          <w:b/>
          <w:i/>
          <w:color w:val="FF0000"/>
          <w:lang w:val="sr-Cyrl-RS" w:eastAsia="en-US"/>
        </w:rPr>
      </w:pPr>
      <w:r w:rsidRPr="00243C98">
        <w:rPr>
          <w:rFonts w:eastAsiaTheme="minorHAnsi"/>
          <w:bCs/>
          <w:lang w:val="sr-Cyrl-RS" w:eastAsia="en-US"/>
        </w:rPr>
        <w:t>До одступања је дошло јер у</w:t>
      </w:r>
      <w:r w:rsidRPr="008F368F">
        <w:rPr>
          <w:rFonts w:eastAsiaTheme="minorHAnsi"/>
          <w:bCs/>
          <w:lang w:val="sr-Cyrl-RS" w:eastAsia="en-US"/>
        </w:rPr>
        <w:t xml:space="preserve"> првој половини 2023. године смањен је интензитет и број реализованих службених путовања у земљи, смањена </w:t>
      </w:r>
      <w:r w:rsidRPr="008F368F">
        <w:rPr>
          <w:rFonts w:eastAsiaTheme="minorHAnsi"/>
          <w:bCs/>
          <w:lang w:val="en-US" w:eastAsia="en-US"/>
        </w:rPr>
        <w:t>je</w:t>
      </w:r>
      <w:r w:rsidRPr="008F368F">
        <w:rPr>
          <w:rFonts w:eastAsiaTheme="minorHAnsi"/>
          <w:bCs/>
          <w:lang w:val="sr-Cyrl-RS" w:eastAsia="en-US"/>
        </w:rPr>
        <w:t xml:space="preserve"> реализација износа  планираних трошкова за конто 42211- Дневнице (исхрана) на службеном путу; за конто 42213 –Трошкови смештаја и конто 42219 –Трошкови електронске наплате путарине ТАГ уређаји. Такође је смањен и интензитет и број реализованих службених путовања у иностранство конто 4222- Трошкови службених путовања у иностранство, смањена</w:t>
      </w:r>
      <w:r w:rsidRPr="008F368F">
        <w:rPr>
          <w:rFonts w:eastAsiaTheme="minorHAnsi"/>
          <w:bCs/>
          <w:lang w:val="en-US" w:eastAsia="en-US"/>
        </w:rPr>
        <w:t xml:space="preserve"> je</w:t>
      </w:r>
      <w:r w:rsidRPr="008F368F">
        <w:rPr>
          <w:rFonts w:eastAsiaTheme="minorHAnsi"/>
          <w:bCs/>
          <w:lang w:val="sr-Cyrl-RS" w:eastAsia="en-US"/>
        </w:rPr>
        <w:t xml:space="preserve"> и  реализација износа  планираних трошкова за конто 422130 -Дневнице (исхрана) на службеном путу,</w:t>
      </w:r>
      <w:r w:rsidRPr="00243C98">
        <w:rPr>
          <w:rFonts w:eastAsiaTheme="minorHAnsi"/>
          <w:bCs/>
          <w:lang w:val="sr-Cyrl-RS" w:eastAsia="en-US"/>
        </w:rPr>
        <w:t xml:space="preserve"> </w:t>
      </w:r>
      <w:r w:rsidRPr="008F368F">
        <w:rPr>
          <w:rFonts w:eastAsiaTheme="minorHAnsi"/>
          <w:bCs/>
          <w:lang w:val="sr-Cyrl-RS" w:eastAsia="en-US"/>
        </w:rPr>
        <w:t>за конто 422</w:t>
      </w:r>
      <w:r w:rsidRPr="008F368F">
        <w:rPr>
          <w:rFonts w:asciiTheme="minorHAnsi" w:eastAsiaTheme="minorHAnsi" w:hAnsiTheme="minorHAnsi" w:cstheme="minorBidi"/>
          <w:lang w:val="en-US" w:eastAsia="en-US"/>
        </w:rPr>
        <w:t xml:space="preserve"> </w:t>
      </w:r>
      <w:r w:rsidRPr="008F368F">
        <w:rPr>
          <w:rFonts w:eastAsiaTheme="minorHAnsi"/>
          <w:bCs/>
          <w:lang w:val="sr-Cyrl-RS" w:eastAsia="en-US"/>
        </w:rPr>
        <w:t>Трошкови смештаја и конто 422 –Зелени картон и Овлашћ</w:t>
      </w:r>
      <w:r w:rsidRPr="00414DE4">
        <w:rPr>
          <w:rFonts w:eastAsiaTheme="minorHAnsi"/>
          <w:bCs/>
          <w:lang w:val="sr-Cyrl-RS" w:eastAsia="en-US"/>
        </w:rPr>
        <w:t>ење за управљање туђим возилом.</w:t>
      </w:r>
      <w:r w:rsidRPr="008F368F">
        <w:rPr>
          <w:rFonts w:eastAsiaTheme="minorHAnsi"/>
          <w:bCs/>
          <w:lang w:val="sr-Cyrl-RS" w:eastAsia="en-US"/>
        </w:rPr>
        <w:t xml:space="preserve"> </w:t>
      </w:r>
    </w:p>
    <w:p w:rsidR="00643E77" w:rsidRPr="008F368F" w:rsidRDefault="00643E77" w:rsidP="0087585A">
      <w:pPr>
        <w:spacing w:line="276" w:lineRule="auto"/>
        <w:jc w:val="both"/>
        <w:rPr>
          <w:rFonts w:eastAsia="Calibri"/>
          <w:bCs/>
          <w:lang w:val="sr-Cyrl-RS" w:eastAsia="en-US"/>
        </w:rPr>
      </w:pPr>
      <w:r w:rsidRPr="00414DE4">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1</w:t>
      </w:r>
      <w:r w:rsidRPr="00414DE4">
        <w:rPr>
          <w:rFonts w:eastAsiaTheme="minorHAnsi"/>
          <w:bCs/>
          <w:lang w:val="sr-Cyrl-RS" w:eastAsia="en-US"/>
        </w:rPr>
        <w:t xml:space="preserve">, економска класификација 423 – Услуге по уговору, планирана су средсва у износу </w:t>
      </w:r>
      <w:r w:rsidRPr="008F368F">
        <w:rPr>
          <w:rFonts w:eastAsiaTheme="minorHAnsi"/>
          <w:bCs/>
          <w:lang w:val="en-US" w:eastAsia="en-US"/>
        </w:rPr>
        <w:t>18</w:t>
      </w:r>
      <w:r w:rsidRPr="008F368F">
        <w:rPr>
          <w:rFonts w:eastAsiaTheme="minorHAnsi"/>
          <w:bCs/>
          <w:lang w:val="sr-Latn-RS" w:eastAsia="en-US"/>
        </w:rPr>
        <w:t>.</w:t>
      </w:r>
      <w:r w:rsidRPr="008F368F">
        <w:rPr>
          <w:rFonts w:eastAsiaTheme="minorHAnsi"/>
          <w:bCs/>
          <w:lang w:val="en-US" w:eastAsia="en-US"/>
        </w:rPr>
        <w:t>5</w:t>
      </w:r>
      <w:r w:rsidRPr="008F368F">
        <w:rPr>
          <w:rFonts w:eastAsiaTheme="minorHAnsi"/>
          <w:bCs/>
          <w:lang w:val="sr-Cyrl-RS" w:eastAsia="en-US"/>
        </w:rPr>
        <w:t>50.000</w:t>
      </w:r>
      <w:r w:rsidRPr="00414DE4">
        <w:rPr>
          <w:rFonts w:eastAsiaTheme="minorHAnsi"/>
          <w:bCs/>
          <w:lang w:val="sr-Cyrl-RS" w:eastAsia="en-US"/>
        </w:rPr>
        <w:t xml:space="preserve"> динара, р</w:t>
      </w:r>
      <w:r w:rsidRPr="008F368F">
        <w:rPr>
          <w:rFonts w:eastAsiaTheme="minorHAnsi"/>
          <w:bCs/>
          <w:lang w:val="sr-Cyrl-RS" w:eastAsia="en-US"/>
        </w:rPr>
        <w:t xml:space="preserve">еализована средства -  </w:t>
      </w:r>
      <w:r w:rsidRPr="008F368F">
        <w:rPr>
          <w:rFonts w:eastAsiaTheme="minorHAnsi"/>
          <w:bCs/>
          <w:lang w:val="en-US" w:eastAsia="en-US"/>
        </w:rPr>
        <w:t>10</w:t>
      </w:r>
      <w:r w:rsidRPr="008F368F">
        <w:rPr>
          <w:rFonts w:eastAsiaTheme="minorHAnsi"/>
          <w:bCs/>
          <w:lang w:val="sr-Cyrl-RS" w:eastAsia="en-US"/>
        </w:rPr>
        <w:t>.</w:t>
      </w:r>
      <w:r w:rsidRPr="008F368F">
        <w:rPr>
          <w:rFonts w:eastAsiaTheme="minorHAnsi"/>
          <w:bCs/>
          <w:lang w:val="en-US" w:eastAsia="en-US"/>
        </w:rPr>
        <w:t>356</w:t>
      </w:r>
      <w:r w:rsidRPr="008F368F">
        <w:rPr>
          <w:rFonts w:eastAsiaTheme="minorHAnsi"/>
          <w:bCs/>
          <w:lang w:val="sr-Cyrl-RS" w:eastAsia="en-US"/>
        </w:rPr>
        <w:t>.</w:t>
      </w:r>
      <w:r w:rsidRPr="008F368F">
        <w:rPr>
          <w:rFonts w:eastAsiaTheme="minorHAnsi"/>
          <w:bCs/>
          <w:lang w:val="en-US" w:eastAsia="en-US"/>
        </w:rPr>
        <w:t>109</w:t>
      </w:r>
      <w:r w:rsidRPr="008F368F">
        <w:rPr>
          <w:rFonts w:eastAsiaTheme="minorHAnsi"/>
          <w:bCs/>
          <w:lang w:val="sr-Cyrl-RS" w:eastAsia="en-US"/>
        </w:rPr>
        <w:t>,</w:t>
      </w:r>
      <w:r w:rsidRPr="008F368F">
        <w:rPr>
          <w:rFonts w:eastAsiaTheme="minorHAnsi"/>
          <w:bCs/>
          <w:lang w:val="en-US" w:eastAsia="en-US"/>
        </w:rPr>
        <w:t>23</w:t>
      </w:r>
      <w:r w:rsidRPr="008F368F">
        <w:rPr>
          <w:rFonts w:eastAsiaTheme="minorHAnsi"/>
          <w:bCs/>
          <w:lang w:val="sr-Cyrl-RS" w:eastAsia="en-US"/>
        </w:rPr>
        <w:t xml:space="preserve"> динара</w:t>
      </w:r>
      <w:r w:rsidRPr="00414DE4">
        <w:rPr>
          <w:rFonts w:eastAsiaTheme="minorHAnsi"/>
          <w:bCs/>
          <w:lang w:val="sr-Cyrl-RS" w:eastAsia="en-US"/>
        </w:rPr>
        <w:t xml:space="preserve"> и проценат</w:t>
      </w:r>
      <w:r w:rsidRPr="008F368F">
        <w:rPr>
          <w:rFonts w:eastAsia="Calibri"/>
          <w:bCs/>
          <w:lang w:val="sr-Cyrl-RS" w:eastAsia="en-US"/>
        </w:rPr>
        <w:t xml:space="preserve"> извршења</w:t>
      </w:r>
      <w:r w:rsidRPr="00414DE4">
        <w:rPr>
          <w:rFonts w:eastAsia="Calibri"/>
          <w:bCs/>
          <w:lang w:val="sr-Cyrl-RS" w:eastAsia="en-US"/>
        </w:rPr>
        <w:t xml:space="preserve"> износи</w:t>
      </w:r>
      <w:r w:rsidRPr="008F368F">
        <w:rPr>
          <w:rFonts w:eastAsia="Calibri"/>
          <w:bCs/>
          <w:lang w:val="sr-Cyrl-RS" w:eastAsia="en-US"/>
        </w:rPr>
        <w:t xml:space="preserve"> </w:t>
      </w:r>
      <w:r w:rsidRPr="008F368F">
        <w:rPr>
          <w:rFonts w:eastAsia="Calibri"/>
          <w:bCs/>
          <w:lang w:val="en-US" w:eastAsia="en-US"/>
        </w:rPr>
        <w:t>55</w:t>
      </w:r>
      <w:r w:rsidRPr="008F368F">
        <w:rPr>
          <w:rFonts w:eastAsia="Calibri"/>
          <w:bCs/>
          <w:lang w:val="sr-Cyrl-RS" w:eastAsia="en-US"/>
        </w:rPr>
        <w:t>,</w:t>
      </w:r>
      <w:r w:rsidRPr="008F368F">
        <w:rPr>
          <w:rFonts w:eastAsia="Calibri"/>
          <w:bCs/>
          <w:lang w:val="en-US" w:eastAsia="en-US"/>
        </w:rPr>
        <w:t>83</w:t>
      </w:r>
      <w:r w:rsidRPr="00414DE4">
        <w:rPr>
          <w:rFonts w:eastAsia="Calibri"/>
          <w:bCs/>
          <w:lang w:val="sr-Cyrl-RS" w:eastAsia="en-US"/>
        </w:rPr>
        <w:t>%.</w:t>
      </w:r>
    </w:p>
    <w:p w:rsidR="00643E77" w:rsidRPr="00414DE4" w:rsidRDefault="00643E77" w:rsidP="0087585A">
      <w:pPr>
        <w:jc w:val="both"/>
        <w:rPr>
          <w:rFonts w:eastAsiaTheme="minorHAnsi"/>
          <w:b/>
          <w:bCs/>
          <w:u w:val="single"/>
          <w:lang w:val="sr-Cyrl-RS" w:eastAsia="en-US"/>
        </w:rPr>
      </w:pPr>
      <w:r w:rsidRPr="008F368F">
        <w:rPr>
          <w:rFonts w:eastAsiaTheme="minorHAnsi"/>
          <w:lang w:val="sr-Cyrl-RS" w:eastAsia="en-US"/>
        </w:rPr>
        <w:t>У 2023. години на позицији 321- Услуге по уговору  конто 4239 Остале опште услуге – Планом набавки за 2023. годину и  финансијским планом за 2023. годину предвиђена је набавка – Услуге чишћења зграда,услуге портира и физичких радника за коју су била опредељена средства у укупном износу од 18.000.000 динара и од које се одустало тако да иста није спроведена у напред наведеном периоду.</w:t>
      </w:r>
    </w:p>
    <w:p w:rsidR="00643E77" w:rsidRPr="008F368F" w:rsidRDefault="00643E77" w:rsidP="0087585A">
      <w:pPr>
        <w:spacing w:line="276" w:lineRule="auto"/>
        <w:jc w:val="both"/>
        <w:rPr>
          <w:rFonts w:eastAsia="Calibri"/>
          <w:bCs/>
          <w:lang w:val="sr-Cyrl-RS" w:eastAsia="en-US"/>
        </w:rPr>
      </w:pPr>
      <w:r w:rsidRPr="00414DE4">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2</w:t>
      </w:r>
      <w:r w:rsidRPr="00414DE4">
        <w:rPr>
          <w:rFonts w:eastAsiaTheme="minorHAnsi"/>
          <w:bCs/>
          <w:lang w:val="sr-Cyrl-RS" w:eastAsia="en-US"/>
        </w:rPr>
        <w:t>,</w:t>
      </w:r>
      <w:r w:rsidRPr="008F368F">
        <w:rPr>
          <w:rFonts w:eastAsiaTheme="minorHAnsi"/>
          <w:bCs/>
          <w:lang w:val="sr-Cyrl-RS" w:eastAsia="en-US"/>
        </w:rPr>
        <w:t xml:space="preserve"> </w:t>
      </w:r>
      <w:r>
        <w:rPr>
          <w:rFonts w:eastAsiaTheme="minorHAnsi"/>
          <w:bCs/>
          <w:lang w:val="sr-Cyrl-RS" w:eastAsia="en-US"/>
        </w:rPr>
        <w:t>е</w:t>
      </w:r>
      <w:r w:rsidRPr="008F368F">
        <w:rPr>
          <w:rFonts w:eastAsiaTheme="minorHAnsi"/>
          <w:bCs/>
          <w:lang w:val="sr-Cyrl-RS" w:eastAsia="en-US"/>
        </w:rPr>
        <w:t>кономска класификација 424 – Специјализоване услуге</w:t>
      </w:r>
      <w:r w:rsidRPr="00414DE4">
        <w:rPr>
          <w:rFonts w:eastAsiaTheme="minorHAnsi"/>
          <w:bCs/>
          <w:lang w:val="sr-Cyrl-RS" w:eastAsia="en-US"/>
        </w:rPr>
        <w:t xml:space="preserve">, планирана су средства у износу од </w:t>
      </w:r>
      <w:r w:rsidRPr="008F368F">
        <w:rPr>
          <w:rFonts w:eastAsiaTheme="minorHAnsi"/>
          <w:bCs/>
          <w:lang w:val="sr-Cyrl-RS" w:eastAsia="en-US"/>
        </w:rPr>
        <w:t>8</w:t>
      </w:r>
      <w:r w:rsidRPr="008F368F">
        <w:rPr>
          <w:rFonts w:eastAsiaTheme="minorHAnsi"/>
          <w:bCs/>
          <w:lang w:val="sr-Latn-RS" w:eastAsia="en-US"/>
        </w:rPr>
        <w:t>.</w:t>
      </w:r>
      <w:r w:rsidRPr="008F368F">
        <w:rPr>
          <w:rFonts w:eastAsiaTheme="minorHAnsi"/>
          <w:bCs/>
          <w:lang w:val="sr-Cyrl-RS" w:eastAsia="en-US"/>
        </w:rPr>
        <w:t>080.000</w:t>
      </w:r>
      <w:r w:rsidRPr="00414DE4">
        <w:rPr>
          <w:rFonts w:eastAsiaTheme="minorHAnsi"/>
          <w:bCs/>
          <w:lang w:val="sr-Cyrl-RS" w:eastAsia="en-US"/>
        </w:rPr>
        <w:t xml:space="preserve"> динара, </w:t>
      </w:r>
      <w:r w:rsidRPr="008F368F">
        <w:rPr>
          <w:rFonts w:eastAsiaTheme="minorHAnsi"/>
          <w:bCs/>
          <w:lang w:val="sr-Cyrl-RS" w:eastAsia="en-US"/>
        </w:rPr>
        <w:t>Реализована средства -  5.788.920 динара</w:t>
      </w:r>
      <w:r w:rsidRPr="00414DE4">
        <w:rPr>
          <w:rFonts w:eastAsiaTheme="minorHAnsi"/>
          <w:bCs/>
          <w:lang w:val="sr-Cyrl-RS" w:eastAsia="en-US"/>
        </w:rPr>
        <w:t xml:space="preserve"> и</w:t>
      </w:r>
      <w:r w:rsidRPr="008F368F">
        <w:rPr>
          <w:rFonts w:eastAsia="Calibri"/>
          <w:bCs/>
          <w:lang w:val="sr-Cyrl-RS" w:eastAsia="en-US"/>
        </w:rPr>
        <w:t xml:space="preserve"> извршењ</w:t>
      </w:r>
      <w:r w:rsidRPr="00414DE4">
        <w:rPr>
          <w:rFonts w:eastAsia="Calibri"/>
          <w:bCs/>
          <w:lang w:val="sr-Cyrl-RS" w:eastAsia="en-US"/>
        </w:rPr>
        <w:t xml:space="preserve">е износи </w:t>
      </w:r>
      <w:r w:rsidRPr="008F368F">
        <w:rPr>
          <w:rFonts w:eastAsia="Calibri"/>
          <w:bCs/>
          <w:lang w:val="sr-Cyrl-RS" w:eastAsia="en-US"/>
        </w:rPr>
        <w:t xml:space="preserve"> 71,65</w:t>
      </w:r>
      <w:r w:rsidRPr="00414DE4">
        <w:rPr>
          <w:rFonts w:eastAsia="Calibri"/>
          <w:bCs/>
          <w:lang w:val="sr-Cyrl-RS" w:eastAsia="en-US"/>
        </w:rPr>
        <w:t>%.</w:t>
      </w:r>
    </w:p>
    <w:p w:rsidR="00643E77" w:rsidRPr="00414DE4" w:rsidRDefault="00643E77" w:rsidP="0087585A">
      <w:pPr>
        <w:spacing w:line="276" w:lineRule="auto"/>
        <w:jc w:val="both"/>
        <w:rPr>
          <w:rFonts w:eastAsiaTheme="minorHAnsi"/>
          <w:lang w:val="sr-Cyrl-RS" w:eastAsia="en-US"/>
        </w:rPr>
      </w:pPr>
      <w:r w:rsidRPr="008F368F">
        <w:rPr>
          <w:rFonts w:eastAsiaTheme="minorHAnsi"/>
          <w:lang w:val="sr-Cyrl-RS" w:eastAsia="en-US"/>
        </w:rPr>
        <w:t>Опредељена средства финансијским планом која су  дефинисана Планом јавних набавки   искоришћена су опредељана средства до краја  године у складу са  планираном динамиком и  датим сагласностима за спровођење конкретних поступака јавних набавки.</w:t>
      </w:r>
    </w:p>
    <w:p w:rsidR="00643E77" w:rsidRPr="008F368F" w:rsidRDefault="00643E77" w:rsidP="0087585A">
      <w:pPr>
        <w:spacing w:line="276" w:lineRule="auto"/>
        <w:jc w:val="both"/>
        <w:rPr>
          <w:rFonts w:eastAsia="Calibri"/>
          <w:bCs/>
          <w:i/>
          <w:lang w:val="sr-Cyrl-RS" w:eastAsia="en-US"/>
        </w:rPr>
      </w:pPr>
      <w:r w:rsidRPr="00414DE4">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3</w:t>
      </w:r>
      <w:r w:rsidRPr="00414DE4">
        <w:rPr>
          <w:rFonts w:eastAsiaTheme="minorHAnsi"/>
          <w:bCs/>
          <w:lang w:val="sr-Cyrl-RS" w:eastAsia="en-US"/>
        </w:rPr>
        <w:t>,</w:t>
      </w:r>
      <w:r w:rsidRPr="008F368F">
        <w:rPr>
          <w:rFonts w:eastAsiaTheme="minorHAnsi"/>
          <w:bCs/>
          <w:lang w:val="sr-Cyrl-RS" w:eastAsia="en-US"/>
        </w:rPr>
        <w:t xml:space="preserve"> </w:t>
      </w:r>
      <w:r>
        <w:rPr>
          <w:rFonts w:eastAsiaTheme="minorHAnsi"/>
          <w:bCs/>
          <w:lang w:val="sr-Cyrl-RS" w:eastAsia="en-US"/>
        </w:rPr>
        <w:t>е</w:t>
      </w:r>
      <w:r w:rsidRPr="008F368F">
        <w:rPr>
          <w:rFonts w:eastAsiaTheme="minorHAnsi"/>
          <w:bCs/>
          <w:lang w:val="sr-Cyrl-RS" w:eastAsia="en-US"/>
        </w:rPr>
        <w:t>кономска класификација 425 – Текуће поправке и одржавање</w:t>
      </w:r>
      <w:r w:rsidRPr="00414DE4">
        <w:rPr>
          <w:rFonts w:eastAsiaTheme="minorHAnsi"/>
          <w:bCs/>
          <w:lang w:val="sr-Cyrl-RS" w:eastAsia="en-US"/>
        </w:rPr>
        <w:t xml:space="preserve"> планирана су средства у износу од </w:t>
      </w:r>
      <w:r w:rsidRPr="008F368F">
        <w:rPr>
          <w:rFonts w:eastAsiaTheme="minorHAnsi"/>
          <w:bCs/>
          <w:lang w:val="sr-Cyrl-RS" w:eastAsia="en-US"/>
        </w:rPr>
        <w:t>30</w:t>
      </w:r>
      <w:r w:rsidRPr="008F368F">
        <w:rPr>
          <w:rFonts w:eastAsiaTheme="minorHAnsi"/>
          <w:bCs/>
          <w:lang w:val="sr-Latn-RS" w:eastAsia="en-US"/>
        </w:rPr>
        <w:t>.</w:t>
      </w:r>
      <w:r w:rsidRPr="008F368F">
        <w:rPr>
          <w:rFonts w:eastAsiaTheme="minorHAnsi"/>
          <w:bCs/>
          <w:lang w:val="sr-Cyrl-RS" w:eastAsia="en-US"/>
        </w:rPr>
        <w:t>910.000</w:t>
      </w:r>
      <w:r w:rsidRPr="00414DE4">
        <w:rPr>
          <w:rFonts w:eastAsiaTheme="minorHAnsi"/>
          <w:bCs/>
          <w:lang w:val="sr-Cyrl-RS" w:eastAsia="en-US"/>
        </w:rPr>
        <w:t xml:space="preserve"> динара.</w:t>
      </w:r>
      <w:r w:rsidRPr="008F368F">
        <w:rPr>
          <w:rFonts w:eastAsiaTheme="minorHAnsi"/>
          <w:bCs/>
          <w:lang w:val="sr-Cyrl-RS" w:eastAsia="en-US"/>
        </w:rPr>
        <w:t>Реализована средства -  15.265.267,70 динара</w:t>
      </w:r>
      <w:r w:rsidRPr="00414DE4">
        <w:rPr>
          <w:rFonts w:eastAsiaTheme="minorHAnsi"/>
          <w:bCs/>
          <w:lang w:val="sr-Cyrl-RS" w:eastAsia="en-US"/>
        </w:rPr>
        <w:t>. Проценат извршења износи 49,39%.</w:t>
      </w:r>
    </w:p>
    <w:p w:rsidR="00643E77" w:rsidRPr="008F368F" w:rsidRDefault="00643E77" w:rsidP="0087585A">
      <w:pPr>
        <w:jc w:val="both"/>
        <w:rPr>
          <w:lang w:val="sr-Cyrl-CS"/>
        </w:rPr>
      </w:pPr>
      <w:r w:rsidRPr="008F368F">
        <w:rPr>
          <w:rFonts w:eastAsiaTheme="minorHAnsi"/>
          <w:lang w:val="sr-Cyrl-RS" w:eastAsia="en-US"/>
        </w:rPr>
        <w:t>Период од 01.01.2023. – 31.12.2023. године</w:t>
      </w:r>
      <w:r w:rsidRPr="00414DE4">
        <w:rPr>
          <w:rFonts w:eastAsiaTheme="minorHAnsi"/>
          <w:lang w:val="sr-Cyrl-RS" w:eastAsia="en-US"/>
        </w:rPr>
        <w:t>,</w:t>
      </w:r>
      <w:r w:rsidRPr="008F368F">
        <w:rPr>
          <w:rFonts w:eastAsiaTheme="minorHAnsi"/>
          <w:lang w:val="sr-Cyrl-RS" w:eastAsia="en-US"/>
        </w:rPr>
        <w:t xml:space="preserve"> Позиција 323, економска класификација 425- Текуће поправке и  одржавање,  конто 4261 –Административни материјал, 4263-Материјал за образовање и усавршавање, 4264-Материјал за саобраћај, – изменом Плана нававки за 2023. годину и  финсијског плана искоришћена су опредељена средства до краја  године у складу са  планираном динамиком и  датим сагласностима за спровођење и реализовање  конкретних поступака јавних набавки.</w:t>
      </w:r>
    </w:p>
    <w:p w:rsidR="00643E77" w:rsidRPr="008F368F" w:rsidRDefault="00643E77" w:rsidP="0087585A">
      <w:pPr>
        <w:spacing w:line="276" w:lineRule="auto"/>
        <w:jc w:val="both"/>
        <w:rPr>
          <w:rFonts w:eastAsia="Calibri"/>
          <w:bCs/>
          <w:i/>
          <w:lang w:val="sr-Cyrl-RS" w:eastAsia="en-US"/>
        </w:rPr>
      </w:pPr>
      <w:r w:rsidRPr="00414DE4">
        <w:rPr>
          <w:rFonts w:eastAsiaTheme="minorHAnsi"/>
          <w:bCs/>
          <w:lang w:val="sr-Cyrl-RS" w:eastAsia="en-US"/>
        </w:rPr>
        <w:lastRenderedPageBreak/>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4</w:t>
      </w:r>
      <w:r w:rsidRPr="00414DE4">
        <w:rPr>
          <w:rFonts w:eastAsiaTheme="minorHAnsi"/>
          <w:bCs/>
          <w:lang w:val="sr-Cyrl-RS" w:eastAsia="en-US"/>
        </w:rPr>
        <w:t xml:space="preserve">,   </w:t>
      </w:r>
      <w:r>
        <w:rPr>
          <w:rFonts w:eastAsiaTheme="minorHAnsi"/>
          <w:bCs/>
          <w:lang w:val="sr-Cyrl-RS" w:eastAsia="en-US"/>
        </w:rPr>
        <w:t>е</w:t>
      </w:r>
      <w:r w:rsidRPr="008F368F">
        <w:rPr>
          <w:rFonts w:eastAsiaTheme="minorHAnsi"/>
          <w:bCs/>
          <w:lang w:val="sr-Cyrl-RS" w:eastAsia="en-US"/>
        </w:rPr>
        <w:t>кономска класификација 426 – Материјал</w:t>
      </w:r>
      <w:r w:rsidRPr="00414DE4">
        <w:rPr>
          <w:rFonts w:eastAsiaTheme="minorHAnsi"/>
          <w:bCs/>
          <w:lang w:val="sr-Cyrl-RS" w:eastAsia="en-US"/>
        </w:rPr>
        <w:t>, планирана су средства у износу од 38.850.000 динара, а реализовано је у износу од</w:t>
      </w:r>
      <w:r w:rsidRPr="008F368F">
        <w:rPr>
          <w:rFonts w:eastAsiaTheme="minorHAnsi"/>
          <w:bCs/>
          <w:lang w:val="sr-Cyrl-RS" w:eastAsia="en-US"/>
        </w:rPr>
        <w:t xml:space="preserve"> 29.270.325,06 динара</w:t>
      </w:r>
      <w:r w:rsidRPr="00414DE4">
        <w:rPr>
          <w:rFonts w:eastAsiaTheme="minorHAnsi"/>
          <w:bCs/>
          <w:lang w:val="sr-Cyrl-RS" w:eastAsia="en-US"/>
        </w:rPr>
        <w:t>, односно 75,35%.</w:t>
      </w:r>
    </w:p>
    <w:p w:rsidR="00643E77" w:rsidRPr="008F368F" w:rsidRDefault="00643E77" w:rsidP="0087585A">
      <w:pPr>
        <w:jc w:val="both"/>
        <w:rPr>
          <w:rFonts w:eastAsiaTheme="minorHAnsi"/>
          <w:b/>
          <w:i/>
          <w:color w:val="FF0000"/>
          <w:lang w:val="sr-Cyrl-RS" w:eastAsia="en-US"/>
        </w:rPr>
      </w:pPr>
      <w:r w:rsidRPr="00414DE4">
        <w:rPr>
          <w:rFonts w:eastAsiaTheme="minorHAnsi"/>
          <w:lang w:val="sr-Cyrl-RS" w:eastAsia="en-US"/>
        </w:rPr>
        <w:t>И</w:t>
      </w:r>
      <w:r w:rsidRPr="008F368F">
        <w:rPr>
          <w:rFonts w:eastAsiaTheme="minorHAnsi"/>
          <w:lang w:val="sr-Cyrl-RS" w:eastAsia="en-US"/>
        </w:rPr>
        <w:t xml:space="preserve">зменом Плана нававки за 2023. годину и  финсијског плана нису искоришћена опредељена средства до краја  године за набавку бензина због </w:t>
      </w:r>
      <w:r w:rsidRPr="008F368F">
        <w:rPr>
          <w:rFonts w:eastAsiaTheme="minorHAnsi"/>
          <w:bCs/>
          <w:lang w:val="sr-Cyrl-RS" w:eastAsia="en-US"/>
        </w:rPr>
        <w:t>смањеног интензитета службених путовања у земљи</w:t>
      </w:r>
      <w:r w:rsidRPr="008F368F">
        <w:rPr>
          <w:rFonts w:eastAsiaTheme="minorHAnsi"/>
          <w:lang w:val="sr-Cyrl-RS" w:eastAsia="en-US"/>
        </w:rPr>
        <w:t xml:space="preserve"> и иностранству, нису набављена хемијска средства за  чишћења зграда због јавне набавке која није спроведена у напред наведеном периоду.</w:t>
      </w:r>
    </w:p>
    <w:p w:rsidR="00643E77" w:rsidRPr="008F368F" w:rsidRDefault="00643E77" w:rsidP="0087585A">
      <w:pPr>
        <w:spacing w:line="276" w:lineRule="auto"/>
        <w:jc w:val="both"/>
        <w:rPr>
          <w:rFonts w:eastAsiaTheme="minorHAnsi"/>
          <w:bCs/>
          <w:lang w:val="sr-Cyrl-RS" w:eastAsia="en-US"/>
        </w:rPr>
      </w:pPr>
      <w:r w:rsidRPr="00414DE4">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7</w:t>
      </w:r>
      <w:r w:rsidRPr="00414DE4">
        <w:rPr>
          <w:rFonts w:eastAsiaTheme="minorHAnsi"/>
          <w:bCs/>
          <w:lang w:val="sr-Cyrl-RS" w:eastAsia="en-US"/>
        </w:rPr>
        <w:t>,</w:t>
      </w:r>
      <w:r w:rsidRPr="008F368F">
        <w:rPr>
          <w:rFonts w:eastAsiaTheme="minorHAnsi"/>
          <w:bCs/>
          <w:lang w:val="sr-Cyrl-RS" w:eastAsia="en-US"/>
        </w:rPr>
        <w:t xml:space="preserve"> Економска класификација 485 – Накнада штете за повреде или штету нанету од стране државних органа</w:t>
      </w:r>
      <w:r w:rsidRPr="000A11C0">
        <w:rPr>
          <w:rFonts w:eastAsiaTheme="minorHAnsi"/>
          <w:bCs/>
          <w:lang w:val="sr-Cyrl-RS" w:eastAsia="en-US"/>
        </w:rPr>
        <w:t xml:space="preserve"> планирана су средства у износу од 2.120.000 динара,</w:t>
      </w:r>
    </w:p>
    <w:p w:rsidR="00643E77" w:rsidRPr="008F368F" w:rsidRDefault="00643E77" w:rsidP="0087585A">
      <w:pPr>
        <w:spacing w:line="276" w:lineRule="auto"/>
        <w:jc w:val="both"/>
        <w:rPr>
          <w:rFonts w:eastAsiaTheme="minorHAnsi"/>
          <w:b/>
          <w:i/>
          <w:sz w:val="22"/>
          <w:szCs w:val="22"/>
          <w:lang w:val="sr-Cyrl-RS" w:eastAsia="en-US"/>
        </w:rPr>
      </w:pPr>
      <w:r>
        <w:rPr>
          <w:rFonts w:eastAsiaTheme="minorHAnsi"/>
          <w:bCs/>
          <w:lang w:val="sr-Cyrl-RS" w:eastAsia="en-US"/>
        </w:rPr>
        <w:t>р</w:t>
      </w:r>
      <w:r w:rsidRPr="008F368F">
        <w:rPr>
          <w:rFonts w:eastAsiaTheme="minorHAnsi"/>
          <w:bCs/>
          <w:lang w:val="sr-Cyrl-RS" w:eastAsia="en-US"/>
        </w:rPr>
        <w:t>еализована средства -  1.321.428,65 динара</w:t>
      </w:r>
      <w:r>
        <w:rPr>
          <w:rFonts w:eastAsiaTheme="minorHAnsi"/>
          <w:bCs/>
          <w:lang w:val="sr-Cyrl-RS" w:eastAsia="en-US"/>
        </w:rPr>
        <w:t>, односно 62,33%.</w:t>
      </w:r>
    </w:p>
    <w:p w:rsidR="00643E77" w:rsidRPr="008F368F" w:rsidRDefault="00643E77" w:rsidP="0087585A">
      <w:pPr>
        <w:jc w:val="both"/>
        <w:rPr>
          <w:rFonts w:eastAsiaTheme="minorHAnsi"/>
          <w:b/>
          <w:i/>
          <w:color w:val="FF0000"/>
          <w:sz w:val="22"/>
          <w:szCs w:val="22"/>
          <w:lang w:val="sr-Cyrl-RS" w:eastAsia="en-US"/>
        </w:rPr>
      </w:pPr>
      <w:r w:rsidRPr="008F368F">
        <w:rPr>
          <w:lang w:val="sr-Cyrl-RS"/>
        </w:rPr>
        <w:t>У извештајном периоду нису донета правоснажна решења Агенције за реституцију за пословни простор ради исплате закупнине  правним следбеницима.</w:t>
      </w:r>
    </w:p>
    <w:p w:rsidR="00643E77" w:rsidRPr="008F368F" w:rsidRDefault="00643E77" w:rsidP="0087585A">
      <w:pPr>
        <w:spacing w:line="276" w:lineRule="auto"/>
        <w:jc w:val="both"/>
        <w:rPr>
          <w:rFonts w:eastAsiaTheme="minorHAnsi"/>
          <w:bCs/>
          <w:lang w:val="sr-Cyrl-RS" w:eastAsia="en-US"/>
        </w:rPr>
      </w:pPr>
      <w:r>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8</w:t>
      </w:r>
      <w:r>
        <w:rPr>
          <w:rFonts w:eastAsiaTheme="minorHAnsi"/>
          <w:bCs/>
          <w:lang w:val="sr-Cyrl-RS" w:eastAsia="en-US"/>
        </w:rPr>
        <w:t xml:space="preserve">, економска класификација 512 – Машине и опрема, планирана су средства у износу од </w:t>
      </w:r>
      <w:r w:rsidRPr="008F368F">
        <w:rPr>
          <w:rFonts w:eastAsiaTheme="minorHAnsi"/>
          <w:bCs/>
          <w:lang w:val="sr-Cyrl-RS" w:eastAsia="en-US"/>
        </w:rPr>
        <w:t>10</w:t>
      </w:r>
      <w:r w:rsidRPr="008F368F">
        <w:rPr>
          <w:rFonts w:eastAsiaTheme="minorHAnsi"/>
          <w:bCs/>
          <w:lang w:val="sr-Latn-RS" w:eastAsia="en-US"/>
        </w:rPr>
        <w:t>.</w:t>
      </w:r>
      <w:r w:rsidRPr="008F368F">
        <w:rPr>
          <w:rFonts w:eastAsiaTheme="minorHAnsi"/>
          <w:bCs/>
          <w:lang w:val="sr-Cyrl-RS" w:eastAsia="en-US"/>
        </w:rPr>
        <w:t>315.000</w:t>
      </w:r>
      <w:r>
        <w:rPr>
          <w:rFonts w:eastAsiaTheme="minorHAnsi"/>
          <w:bCs/>
          <w:lang w:val="sr-Cyrl-RS" w:eastAsia="en-US"/>
        </w:rPr>
        <w:t xml:space="preserve"> динара, р</w:t>
      </w:r>
      <w:r w:rsidRPr="008F368F">
        <w:rPr>
          <w:rFonts w:eastAsiaTheme="minorHAnsi"/>
          <w:bCs/>
          <w:lang w:val="sr-Cyrl-RS" w:eastAsia="en-US"/>
        </w:rPr>
        <w:t>еализована средства -  6.968.742,47 динара</w:t>
      </w:r>
    </w:p>
    <w:p w:rsidR="00643E77" w:rsidRPr="008F368F" w:rsidRDefault="00643E77" w:rsidP="0087585A">
      <w:pPr>
        <w:jc w:val="both"/>
        <w:rPr>
          <w:rFonts w:eastAsia="Calibri"/>
          <w:bCs/>
          <w:lang w:val="sr-Cyrl-RS" w:eastAsia="en-US"/>
        </w:rPr>
      </w:pPr>
      <w:r>
        <w:rPr>
          <w:rFonts w:eastAsia="Calibri"/>
          <w:bCs/>
          <w:lang w:val="sr-Cyrl-RS" w:eastAsia="en-US"/>
        </w:rPr>
        <w:t>о</w:t>
      </w:r>
      <w:r w:rsidRPr="00302C5B">
        <w:rPr>
          <w:rFonts w:eastAsia="Calibri"/>
          <w:bCs/>
          <w:lang w:val="sr-Cyrl-RS" w:eastAsia="en-US"/>
        </w:rPr>
        <w:t xml:space="preserve">дносно </w:t>
      </w:r>
      <w:r w:rsidRPr="008F368F">
        <w:rPr>
          <w:rFonts w:eastAsia="Calibri"/>
          <w:bCs/>
          <w:lang w:val="sr-Cyrl-RS" w:eastAsia="en-US"/>
        </w:rPr>
        <w:t xml:space="preserve"> 67,56</w:t>
      </w:r>
      <w:r w:rsidRPr="00302C5B">
        <w:rPr>
          <w:rFonts w:eastAsia="Calibri"/>
          <w:bCs/>
          <w:lang w:val="sr-Cyrl-RS" w:eastAsia="en-US"/>
        </w:rPr>
        <w:t>%.</w:t>
      </w:r>
    </w:p>
    <w:p w:rsidR="00643E77" w:rsidRPr="008F368F" w:rsidRDefault="00643E77" w:rsidP="0087585A">
      <w:pPr>
        <w:spacing w:line="276" w:lineRule="auto"/>
        <w:jc w:val="both"/>
        <w:rPr>
          <w:rFonts w:eastAsiaTheme="minorHAnsi"/>
          <w:lang w:val="sr-Cyrl-RS" w:eastAsia="en-US"/>
        </w:rPr>
      </w:pPr>
      <w:r w:rsidRPr="008F368F">
        <w:rPr>
          <w:rFonts w:eastAsiaTheme="minorHAnsi"/>
          <w:lang w:val="sr-Cyrl-RS" w:eastAsia="en-US"/>
        </w:rPr>
        <w:t>Опредељена средства финансијским планом   која су  дефинисана Планом јавних набавки  искоришћена су до краја  године у складу са  планираном динамиком и  датим сагласностима за спровођење и реализовање  конкретних поступака јавних набавки.</w:t>
      </w:r>
    </w:p>
    <w:p w:rsidR="00643E77" w:rsidRPr="008F368F" w:rsidRDefault="00643E77" w:rsidP="0087585A">
      <w:pPr>
        <w:spacing w:line="276" w:lineRule="auto"/>
        <w:jc w:val="both"/>
        <w:rPr>
          <w:rFonts w:eastAsiaTheme="minorHAnsi"/>
          <w:bCs/>
          <w:lang w:val="sr-Cyrl-RS" w:eastAsia="en-US"/>
        </w:rPr>
      </w:pPr>
      <w:r w:rsidRPr="006736CA">
        <w:rPr>
          <w:rFonts w:eastAsiaTheme="minorHAnsi"/>
          <w:bCs/>
          <w:lang w:val="sr-Cyrl-RS" w:eastAsia="en-US"/>
        </w:rPr>
        <w:t>-</w:t>
      </w:r>
      <w:r w:rsidRPr="008F368F">
        <w:rPr>
          <w:rFonts w:eastAsiaTheme="minorHAnsi"/>
          <w:bCs/>
          <w:lang w:val="sr-Cyrl-RS" w:eastAsia="en-US"/>
        </w:rPr>
        <w:t>Позиција 3</w:t>
      </w:r>
      <w:r w:rsidRPr="008F368F">
        <w:rPr>
          <w:rFonts w:eastAsiaTheme="minorHAnsi"/>
          <w:bCs/>
          <w:lang w:val="sr-Latn-RS" w:eastAsia="en-US"/>
        </w:rPr>
        <w:t>2</w:t>
      </w:r>
      <w:r w:rsidRPr="008F368F">
        <w:rPr>
          <w:rFonts w:eastAsiaTheme="minorHAnsi"/>
          <w:bCs/>
          <w:lang w:val="sr-Cyrl-RS" w:eastAsia="en-US"/>
        </w:rPr>
        <w:t>9 Економска класификација 513 – Остале некретнине и опрема</w:t>
      </w:r>
      <w:r w:rsidRPr="006736CA">
        <w:rPr>
          <w:rFonts w:eastAsiaTheme="minorHAnsi"/>
          <w:bCs/>
          <w:lang w:val="sr-Cyrl-RS" w:eastAsia="en-US"/>
        </w:rPr>
        <w:t xml:space="preserve"> планирана су средства у износу од </w:t>
      </w:r>
      <w:r w:rsidRPr="008F368F">
        <w:rPr>
          <w:rFonts w:eastAsiaTheme="minorHAnsi"/>
          <w:bCs/>
          <w:lang w:val="sr-Cyrl-RS" w:eastAsia="en-US"/>
        </w:rPr>
        <w:t>12</w:t>
      </w:r>
      <w:r w:rsidRPr="008F368F">
        <w:rPr>
          <w:rFonts w:eastAsiaTheme="minorHAnsi"/>
          <w:bCs/>
          <w:lang w:val="sr-Latn-RS" w:eastAsia="en-US"/>
        </w:rPr>
        <w:t>.</w:t>
      </w:r>
      <w:r w:rsidRPr="008F368F">
        <w:rPr>
          <w:rFonts w:eastAsiaTheme="minorHAnsi"/>
          <w:bCs/>
          <w:lang w:val="sr-Cyrl-RS" w:eastAsia="en-US"/>
        </w:rPr>
        <w:t>800.000</w:t>
      </w:r>
      <w:r w:rsidRPr="006736CA">
        <w:rPr>
          <w:rFonts w:eastAsiaTheme="minorHAnsi"/>
          <w:bCs/>
          <w:lang w:val="sr-Cyrl-RS" w:eastAsia="en-US"/>
        </w:rPr>
        <w:t xml:space="preserve"> динара, </w:t>
      </w:r>
      <w:r w:rsidRPr="008F368F">
        <w:rPr>
          <w:rFonts w:eastAsiaTheme="minorHAnsi"/>
          <w:bCs/>
          <w:lang w:val="sr-Cyrl-RS" w:eastAsia="en-US"/>
        </w:rPr>
        <w:t>Реализована средства -  9.018.744,80 динара</w:t>
      </w:r>
    </w:p>
    <w:p w:rsidR="00643E77" w:rsidRPr="008F368F" w:rsidRDefault="00643E77" w:rsidP="0087585A">
      <w:pPr>
        <w:jc w:val="both"/>
        <w:rPr>
          <w:rFonts w:eastAsia="Calibri"/>
          <w:bCs/>
          <w:lang w:val="sr-Cyrl-RS" w:eastAsia="en-US"/>
        </w:rPr>
      </w:pPr>
      <w:r w:rsidRPr="008F368F">
        <w:rPr>
          <w:rFonts w:eastAsia="Calibri"/>
          <w:bCs/>
          <w:lang w:val="sr-Cyrl-RS" w:eastAsia="en-US"/>
        </w:rPr>
        <w:t>% извршења – 70,46</w:t>
      </w:r>
      <w:r w:rsidRPr="006736CA">
        <w:rPr>
          <w:rFonts w:eastAsia="Calibri"/>
          <w:bCs/>
          <w:lang w:val="sr-Cyrl-RS" w:eastAsia="en-US"/>
        </w:rPr>
        <w:t>%.</w:t>
      </w:r>
    </w:p>
    <w:p w:rsidR="00643E77" w:rsidRPr="008F368F" w:rsidRDefault="00643E77" w:rsidP="0087585A">
      <w:pPr>
        <w:spacing w:after="200" w:line="276" w:lineRule="auto"/>
        <w:jc w:val="both"/>
        <w:rPr>
          <w:rFonts w:eastAsiaTheme="minorHAnsi"/>
          <w:lang w:val="sr-Cyrl-RS" w:eastAsia="en-US"/>
        </w:rPr>
      </w:pPr>
      <w:r w:rsidRPr="008F368F">
        <w:rPr>
          <w:rFonts w:eastAsiaTheme="minorHAnsi"/>
          <w:lang w:val="sr-Cyrl-RS" w:eastAsia="en-US"/>
        </w:rPr>
        <w:t>Опредељена средства финансијским планом која су дефинисана Планом јавних набавки  искоришћена су до краја  године у складу са  планираном динамиком и  датим сагласностима за спровођење и реализовање  конкретних поступака јавних набавки.</w:t>
      </w:r>
    </w:p>
    <w:p w:rsidR="00643E77" w:rsidRPr="00250C3B" w:rsidRDefault="00643E77" w:rsidP="0087585A">
      <w:pPr>
        <w:spacing w:line="276" w:lineRule="auto"/>
        <w:jc w:val="both"/>
        <w:rPr>
          <w:i/>
          <w:lang w:val="sr-Cyrl-CS"/>
        </w:rPr>
      </w:pPr>
      <w:r w:rsidRPr="00250C3B">
        <w:rPr>
          <w:i/>
          <w:lang w:val="sr-Cyrl-RS"/>
        </w:rPr>
        <w:t>Програмска активност 0602-</w:t>
      </w:r>
      <w:r w:rsidRPr="00250C3B">
        <w:rPr>
          <w:i/>
        </w:rPr>
        <w:t>001</w:t>
      </w:r>
      <w:r w:rsidRPr="00250C3B">
        <w:rPr>
          <w:i/>
          <w:lang w:val="sr-Cyrl-RS"/>
        </w:rPr>
        <w:t xml:space="preserve">1 </w:t>
      </w:r>
      <w:r w:rsidRPr="00250C3B">
        <w:rPr>
          <w:i/>
          <w:lang w:val="sr-Cyrl-CS"/>
        </w:rPr>
        <w:t>Робне резерве</w:t>
      </w:r>
    </w:p>
    <w:p w:rsidR="00643E77" w:rsidRPr="008F368F" w:rsidRDefault="00643E77" w:rsidP="0087585A">
      <w:pPr>
        <w:spacing w:line="276" w:lineRule="auto"/>
        <w:jc w:val="both"/>
        <w:rPr>
          <w:lang w:val="sr-Cyrl-CS"/>
        </w:rPr>
      </w:pPr>
    </w:p>
    <w:p w:rsidR="00643E77" w:rsidRPr="008F368F" w:rsidRDefault="00643E77" w:rsidP="0087585A">
      <w:pPr>
        <w:spacing w:line="276" w:lineRule="auto"/>
        <w:jc w:val="both"/>
        <w:rPr>
          <w:lang w:val="sr-Latn-RS"/>
        </w:rPr>
      </w:pPr>
      <w:r w:rsidRPr="008F368F">
        <w:rPr>
          <w:lang w:val="sr-Cyrl-CS"/>
        </w:rPr>
        <w:t>Функција 490 Економски послови некласификовани на другом месту</w:t>
      </w:r>
    </w:p>
    <w:p w:rsidR="00643E77" w:rsidRPr="008F368F" w:rsidRDefault="00643E77" w:rsidP="0087585A">
      <w:pPr>
        <w:spacing w:line="276" w:lineRule="auto"/>
        <w:jc w:val="both"/>
        <w:rPr>
          <w:lang w:val="sr-Cyrl-RS" w:eastAsia="en-US"/>
        </w:rPr>
      </w:pPr>
      <w:r w:rsidRPr="006736CA">
        <w:rPr>
          <w:lang w:val="sr-Cyrl-RS" w:eastAsia="en-US"/>
        </w:rPr>
        <w:t>-П</w:t>
      </w:r>
      <w:r w:rsidRPr="008F368F">
        <w:rPr>
          <w:lang w:val="sr-Cyrl-RS" w:eastAsia="en-US"/>
        </w:rPr>
        <w:t>озициј</w:t>
      </w:r>
      <w:r w:rsidRPr="006736CA">
        <w:rPr>
          <w:lang w:val="sr-Cyrl-RS" w:eastAsia="en-US"/>
        </w:rPr>
        <w:t>а</w:t>
      </w:r>
      <w:r w:rsidRPr="008F368F">
        <w:rPr>
          <w:lang w:val="sr-Cyrl-RS" w:eastAsia="en-US"/>
        </w:rPr>
        <w:t xml:space="preserve"> 33</w:t>
      </w:r>
      <w:r w:rsidRPr="008F368F">
        <w:rPr>
          <w:lang w:val="sr-Latn-RS" w:eastAsia="en-US"/>
        </w:rPr>
        <w:t>2</w:t>
      </w:r>
      <w:r w:rsidRPr="006736CA">
        <w:rPr>
          <w:lang w:val="sr-Cyrl-RS" w:eastAsia="en-US"/>
        </w:rPr>
        <w:t>, е</w:t>
      </w:r>
      <w:r w:rsidRPr="008F368F">
        <w:rPr>
          <w:lang w:val="sr-Cyrl-RS" w:eastAsia="en-US"/>
        </w:rPr>
        <w:t xml:space="preserve">кономска класификација: 421 </w:t>
      </w:r>
      <w:r w:rsidRPr="006736CA">
        <w:rPr>
          <w:lang w:val="sr-Cyrl-RS" w:eastAsia="en-US"/>
        </w:rPr>
        <w:t xml:space="preserve">– Стални трошкови, планирана су средства у износу од </w:t>
      </w:r>
      <w:r w:rsidRPr="008F368F">
        <w:rPr>
          <w:lang w:val="sr-Cyrl-RS" w:eastAsia="en-US"/>
        </w:rPr>
        <w:t xml:space="preserve"> 20.000 динара</w:t>
      </w:r>
      <w:r w:rsidRPr="006736CA">
        <w:rPr>
          <w:lang w:val="sr-Cyrl-RS" w:eastAsia="en-US"/>
        </w:rPr>
        <w:t>, и</w:t>
      </w:r>
      <w:r w:rsidRPr="008F368F">
        <w:rPr>
          <w:lang w:val="sr-Cyrl-RS" w:eastAsia="en-US"/>
        </w:rPr>
        <w:t>звршење: 0,00 динара; 0%</w:t>
      </w:r>
      <w:r w:rsidRPr="006736CA">
        <w:rPr>
          <w:lang w:val="sr-Cyrl-RS" w:eastAsia="en-US"/>
        </w:rPr>
        <w:t>.</w:t>
      </w:r>
      <w:r w:rsidRPr="008F368F">
        <w:rPr>
          <w:lang w:val="sr-Cyrl-RS" w:eastAsia="en-US"/>
        </w:rPr>
        <w:t xml:space="preserve"> </w:t>
      </w:r>
    </w:p>
    <w:p w:rsidR="00643E77" w:rsidRPr="008F368F" w:rsidRDefault="00643E77" w:rsidP="0087585A">
      <w:pPr>
        <w:spacing w:line="276" w:lineRule="auto"/>
        <w:jc w:val="both"/>
        <w:rPr>
          <w:lang w:val="sr-Latn-RS" w:eastAsia="en-US"/>
        </w:rPr>
      </w:pPr>
      <w:r w:rsidRPr="008F368F">
        <w:rPr>
          <w:lang w:val="sr-Cyrl-RS" w:eastAsia="en-US"/>
        </w:rPr>
        <w:t>Складишнина и платни промет  реализују се према динамици плаћања и промету средстава.</w:t>
      </w:r>
    </w:p>
    <w:p w:rsidR="00643E77" w:rsidRPr="008F368F" w:rsidRDefault="00643E77" w:rsidP="0087585A">
      <w:pPr>
        <w:spacing w:line="276" w:lineRule="auto"/>
        <w:jc w:val="both"/>
        <w:rPr>
          <w:lang w:val="sr-Cyrl-CS"/>
        </w:rPr>
      </w:pPr>
      <w:r w:rsidRPr="009E35AD">
        <w:rPr>
          <w:lang w:val="sr-Cyrl-CS"/>
        </w:rPr>
        <w:t>-П</w:t>
      </w:r>
      <w:r w:rsidRPr="008F368F">
        <w:rPr>
          <w:lang w:val="sr-Cyrl-CS"/>
        </w:rPr>
        <w:t>озициј</w:t>
      </w:r>
      <w:r w:rsidRPr="009E35AD">
        <w:rPr>
          <w:lang w:val="sr-Cyrl-CS"/>
        </w:rPr>
        <w:t>а</w:t>
      </w:r>
      <w:r w:rsidRPr="008F368F">
        <w:rPr>
          <w:lang w:val="sr-Cyrl-CS"/>
        </w:rPr>
        <w:t xml:space="preserve"> 33</w:t>
      </w:r>
      <w:r w:rsidRPr="008F368F">
        <w:rPr>
          <w:lang w:val="sr-Latn-RS"/>
        </w:rPr>
        <w:t>3</w:t>
      </w:r>
      <w:r w:rsidRPr="009E35AD">
        <w:rPr>
          <w:lang w:val="sr-Cyrl-RS"/>
        </w:rPr>
        <w:t xml:space="preserve">, </w:t>
      </w:r>
      <w:r>
        <w:rPr>
          <w:lang w:val="sr-Cyrl-RS"/>
        </w:rPr>
        <w:t>е</w:t>
      </w:r>
      <w:r w:rsidRPr="008F368F">
        <w:rPr>
          <w:lang w:val="sr-Cyrl-CS"/>
        </w:rPr>
        <w:t>кономска класификација: 42</w:t>
      </w:r>
      <w:r w:rsidRPr="008F368F">
        <w:rPr>
          <w:lang w:val="sr-Latn-RS"/>
        </w:rPr>
        <w:t>3</w:t>
      </w:r>
      <w:r w:rsidRPr="008F368F">
        <w:rPr>
          <w:lang w:val="sr-Cyrl-RS"/>
        </w:rPr>
        <w:t xml:space="preserve"> </w:t>
      </w:r>
      <w:r w:rsidRPr="008F368F">
        <w:rPr>
          <w:lang w:val="sr-Cyrl-CS"/>
        </w:rPr>
        <w:t xml:space="preserve">– </w:t>
      </w:r>
      <w:r w:rsidRPr="009E35AD">
        <w:rPr>
          <w:lang w:val="sr-Cyrl-CS"/>
        </w:rPr>
        <w:t>У</w:t>
      </w:r>
      <w:r w:rsidRPr="008F368F">
        <w:rPr>
          <w:lang w:val="sr-Cyrl-RS"/>
        </w:rPr>
        <w:t>слуге</w:t>
      </w:r>
      <w:r w:rsidRPr="009E35AD">
        <w:rPr>
          <w:lang w:val="sr-Cyrl-RS"/>
        </w:rPr>
        <w:t xml:space="preserve"> по уговору, планирана су средства у износу од </w:t>
      </w:r>
      <w:r w:rsidRPr="008F368F">
        <w:rPr>
          <w:lang w:val="sr-Cyrl-CS"/>
        </w:rPr>
        <w:t xml:space="preserve"> </w:t>
      </w:r>
      <w:r w:rsidRPr="008F368F">
        <w:rPr>
          <w:lang w:val="sr-Latn-RS"/>
        </w:rPr>
        <w:t>7</w:t>
      </w:r>
      <w:r w:rsidRPr="008F368F">
        <w:rPr>
          <w:lang w:val="sr-Cyrl-CS"/>
        </w:rPr>
        <w:t>0.000 динара</w:t>
      </w:r>
      <w:r w:rsidRPr="009E35AD">
        <w:rPr>
          <w:lang w:val="sr-Cyrl-CS"/>
        </w:rPr>
        <w:t>, и</w:t>
      </w:r>
      <w:r w:rsidRPr="008F368F">
        <w:rPr>
          <w:lang w:val="sr-Cyrl-CS"/>
        </w:rPr>
        <w:t>звршење</w:t>
      </w:r>
      <w:r w:rsidRPr="009E35AD">
        <w:rPr>
          <w:lang w:val="sr-Cyrl-CS"/>
        </w:rPr>
        <w:t xml:space="preserve">  износи</w:t>
      </w:r>
      <w:r w:rsidRPr="008F368F">
        <w:rPr>
          <w:lang w:val="sr-Cyrl-CS"/>
        </w:rPr>
        <w:t xml:space="preserve"> </w:t>
      </w:r>
      <w:r w:rsidRPr="008F368F">
        <w:rPr>
          <w:lang w:val="sr-Latn-RS"/>
        </w:rPr>
        <w:t>3</w:t>
      </w:r>
      <w:r w:rsidRPr="008F368F">
        <w:rPr>
          <w:lang w:val="sr-Cyrl-RS"/>
        </w:rPr>
        <w:t>4.</w:t>
      </w:r>
      <w:r w:rsidRPr="008F368F">
        <w:rPr>
          <w:lang w:val="sr-Latn-RS"/>
        </w:rPr>
        <w:t>320</w:t>
      </w:r>
      <w:r w:rsidRPr="008F368F">
        <w:rPr>
          <w:lang w:val="sr-Cyrl-CS"/>
        </w:rPr>
        <w:t xml:space="preserve"> динара</w:t>
      </w:r>
      <w:r w:rsidRPr="009E35AD">
        <w:rPr>
          <w:lang w:val="sr-Cyrl-CS"/>
        </w:rPr>
        <w:t xml:space="preserve"> односно </w:t>
      </w:r>
      <w:r w:rsidRPr="008F368F">
        <w:rPr>
          <w:lang w:val="sr-Cyrl-CS"/>
        </w:rPr>
        <w:t>49,03%</w:t>
      </w:r>
      <w:r w:rsidRPr="009E35AD">
        <w:rPr>
          <w:lang w:val="sr-Cyrl-CS"/>
        </w:rPr>
        <w:t>.</w:t>
      </w:r>
      <w:r w:rsidRPr="008F368F">
        <w:rPr>
          <w:lang w:val="sr-Cyrl-CS"/>
        </w:rPr>
        <w:t xml:space="preserve"> </w:t>
      </w:r>
    </w:p>
    <w:p w:rsidR="00643E77" w:rsidRPr="008F368F" w:rsidRDefault="00643E77" w:rsidP="0087585A">
      <w:pPr>
        <w:spacing w:line="276" w:lineRule="auto"/>
        <w:jc w:val="both"/>
        <w:rPr>
          <w:lang w:val="sr-Cyrl-RS"/>
        </w:rPr>
      </w:pPr>
      <w:r w:rsidRPr="008F368F">
        <w:rPr>
          <w:lang w:val="sr-Cyrl-RS"/>
        </w:rPr>
        <w:t>У складу са списком јавних набавки на које се закон не односи, набавка је реализована по ценама нижим од очекиваних.</w:t>
      </w:r>
    </w:p>
    <w:p w:rsidR="00643E77" w:rsidRPr="008F368F" w:rsidRDefault="00643E77" w:rsidP="0087585A">
      <w:pPr>
        <w:spacing w:line="276" w:lineRule="auto"/>
        <w:jc w:val="both"/>
        <w:rPr>
          <w:lang w:val="sr-Cyrl-RS" w:eastAsia="en-US"/>
        </w:rPr>
      </w:pPr>
      <w:r w:rsidRPr="009E35AD">
        <w:rPr>
          <w:lang w:val="sr-Cyrl-RS" w:eastAsia="en-US"/>
        </w:rPr>
        <w:t>-</w:t>
      </w:r>
      <w:r w:rsidRPr="008F368F">
        <w:rPr>
          <w:lang w:val="sr-Cyrl-RS" w:eastAsia="en-US"/>
        </w:rPr>
        <w:t xml:space="preserve"> позициј</w:t>
      </w:r>
      <w:r w:rsidRPr="009E35AD">
        <w:rPr>
          <w:lang w:val="sr-Cyrl-RS" w:eastAsia="en-US"/>
        </w:rPr>
        <w:t>а</w:t>
      </w:r>
      <w:r w:rsidRPr="008F368F">
        <w:rPr>
          <w:lang w:val="sr-Cyrl-RS" w:eastAsia="en-US"/>
        </w:rPr>
        <w:t xml:space="preserve"> 33</w:t>
      </w:r>
      <w:r w:rsidRPr="008F368F">
        <w:rPr>
          <w:lang w:val="sr-Latn-RS" w:eastAsia="en-US"/>
        </w:rPr>
        <w:t>4</w:t>
      </w:r>
      <w:r w:rsidRPr="009E35AD">
        <w:rPr>
          <w:lang w:val="sr-Cyrl-RS" w:eastAsia="en-US"/>
        </w:rPr>
        <w:t>, економска класификација 424 -</w:t>
      </w:r>
      <w:r w:rsidRPr="008F368F">
        <w:rPr>
          <w:lang w:val="sr-Cyrl-RS" w:eastAsia="en-US"/>
        </w:rPr>
        <w:t xml:space="preserve"> Специјализоване услуге</w:t>
      </w:r>
      <w:r w:rsidRPr="009E35AD">
        <w:rPr>
          <w:lang w:val="sr-Cyrl-RS" w:eastAsia="en-US"/>
        </w:rPr>
        <w:t xml:space="preserve"> планирана су с</w:t>
      </w:r>
      <w:r w:rsidRPr="008F368F">
        <w:rPr>
          <w:lang w:val="sr-Cyrl-RS" w:eastAsia="en-US"/>
        </w:rPr>
        <w:t xml:space="preserve">редства </w:t>
      </w:r>
      <w:r w:rsidRPr="009E35AD">
        <w:rPr>
          <w:lang w:val="sr-Cyrl-RS" w:eastAsia="en-US"/>
        </w:rPr>
        <w:t xml:space="preserve">у износу од </w:t>
      </w:r>
      <w:r w:rsidRPr="008F368F">
        <w:rPr>
          <w:lang w:val="sr-Cyrl-RS" w:eastAsia="en-US"/>
        </w:rPr>
        <w:t xml:space="preserve"> 35.000 динара</w:t>
      </w:r>
      <w:r w:rsidRPr="009E35AD">
        <w:rPr>
          <w:lang w:val="sr-Cyrl-RS" w:eastAsia="en-US"/>
        </w:rPr>
        <w:t>, и</w:t>
      </w:r>
      <w:r w:rsidRPr="008F368F">
        <w:rPr>
          <w:lang w:val="sr-Cyrl-RS" w:eastAsia="en-US"/>
        </w:rPr>
        <w:t>звршење</w:t>
      </w:r>
      <w:r w:rsidRPr="009E35AD">
        <w:rPr>
          <w:lang w:val="sr-Cyrl-RS" w:eastAsia="en-US"/>
        </w:rPr>
        <w:t xml:space="preserve"> износи</w:t>
      </w:r>
      <w:r w:rsidRPr="008F368F">
        <w:rPr>
          <w:lang w:val="sr-Cyrl-RS" w:eastAsia="en-US"/>
        </w:rPr>
        <w:t xml:space="preserve"> 13.08</w:t>
      </w:r>
      <w:r w:rsidRPr="008F368F">
        <w:rPr>
          <w:lang w:val="sr-Latn-RS" w:eastAsia="en-US"/>
        </w:rPr>
        <w:t>4,80</w:t>
      </w:r>
      <w:r w:rsidRPr="008F368F">
        <w:rPr>
          <w:lang w:val="sr-Cyrl-RS" w:eastAsia="en-US"/>
        </w:rPr>
        <w:t xml:space="preserve"> динара</w:t>
      </w:r>
      <w:r w:rsidRPr="009E35AD">
        <w:rPr>
          <w:lang w:val="sr-Cyrl-RS" w:eastAsia="en-US"/>
        </w:rPr>
        <w:t xml:space="preserve"> односно</w:t>
      </w:r>
      <w:r w:rsidRPr="008F368F">
        <w:rPr>
          <w:lang w:val="sr-Cyrl-RS" w:eastAsia="en-US"/>
        </w:rPr>
        <w:t xml:space="preserve"> 37,3</w:t>
      </w:r>
      <w:r w:rsidRPr="008F368F">
        <w:rPr>
          <w:lang w:val="sr-Latn-RS" w:eastAsia="en-US"/>
        </w:rPr>
        <w:t>9</w:t>
      </w:r>
      <w:r w:rsidRPr="008F368F">
        <w:rPr>
          <w:lang w:val="sr-Cyrl-RS" w:eastAsia="en-US"/>
        </w:rPr>
        <w:t>%</w:t>
      </w:r>
      <w:r w:rsidRPr="009E35AD">
        <w:rPr>
          <w:lang w:val="sr-Cyrl-RS" w:eastAsia="en-US"/>
        </w:rPr>
        <w:t>.</w:t>
      </w:r>
      <w:r w:rsidRPr="008F368F">
        <w:rPr>
          <w:lang w:val="sr-Cyrl-RS" w:eastAsia="en-US"/>
        </w:rPr>
        <w:t xml:space="preserve"> </w:t>
      </w:r>
    </w:p>
    <w:p w:rsidR="00643E77" w:rsidRPr="008F368F" w:rsidRDefault="00643E77" w:rsidP="0087585A">
      <w:pPr>
        <w:spacing w:line="276" w:lineRule="auto"/>
        <w:jc w:val="both"/>
        <w:rPr>
          <w:lang w:val="sr-Cyrl-RS" w:eastAsia="en-US"/>
        </w:rPr>
      </w:pPr>
      <w:r w:rsidRPr="008F368F">
        <w:rPr>
          <w:lang w:val="sr-Cyrl-RS" w:eastAsia="en-US"/>
        </w:rPr>
        <w:t xml:space="preserve">Трошкови евапорације - накнада складиштару за испарење нафтних деривата су плаћена у складу са уговором са ЈКП Медиана.   </w:t>
      </w:r>
    </w:p>
    <w:p w:rsidR="00643E77" w:rsidRPr="008F368F" w:rsidRDefault="00643E77" w:rsidP="0087585A">
      <w:pPr>
        <w:spacing w:line="276" w:lineRule="auto"/>
        <w:jc w:val="both"/>
        <w:rPr>
          <w:lang w:val="sr-Cyrl-RS" w:eastAsia="en-US"/>
        </w:rPr>
      </w:pPr>
      <w:r w:rsidRPr="009E35AD">
        <w:rPr>
          <w:lang w:val="sr-Cyrl-RS" w:eastAsia="en-US"/>
        </w:rPr>
        <w:t>-</w:t>
      </w:r>
      <w:r w:rsidRPr="008F368F">
        <w:rPr>
          <w:lang w:val="sr-Cyrl-RS" w:eastAsia="en-US"/>
        </w:rPr>
        <w:t xml:space="preserve"> позициј</w:t>
      </w:r>
      <w:r w:rsidRPr="009E35AD">
        <w:rPr>
          <w:lang w:val="sr-Cyrl-RS" w:eastAsia="en-US"/>
        </w:rPr>
        <w:t>а</w:t>
      </w:r>
      <w:r w:rsidRPr="008F368F">
        <w:rPr>
          <w:lang w:val="sr-Cyrl-RS" w:eastAsia="en-US"/>
        </w:rPr>
        <w:t xml:space="preserve"> 336</w:t>
      </w:r>
      <w:r>
        <w:rPr>
          <w:lang w:val="sr-Cyrl-RS" w:eastAsia="en-US"/>
        </w:rPr>
        <w:t>, економска класификација 521</w:t>
      </w:r>
      <w:r w:rsidRPr="008F368F">
        <w:rPr>
          <w:lang w:val="sr-Cyrl-RS" w:eastAsia="en-US"/>
        </w:rPr>
        <w:t xml:space="preserve"> - Робне резерве  </w:t>
      </w:r>
      <w:r>
        <w:rPr>
          <w:lang w:val="sr-Cyrl-RS" w:eastAsia="en-US"/>
        </w:rPr>
        <w:t>планирана су с</w:t>
      </w:r>
      <w:r w:rsidRPr="008F368F">
        <w:rPr>
          <w:lang w:val="sr-Cyrl-RS" w:eastAsia="en-US"/>
        </w:rPr>
        <w:t>редства из буџета</w:t>
      </w:r>
      <w:r>
        <w:rPr>
          <w:lang w:val="sr-Cyrl-RS" w:eastAsia="en-US"/>
        </w:rPr>
        <w:t xml:space="preserve"> у износу од</w:t>
      </w:r>
      <w:r w:rsidRPr="008F368F">
        <w:rPr>
          <w:lang w:val="sr-Cyrl-RS" w:eastAsia="en-US"/>
        </w:rPr>
        <w:t xml:space="preserve"> 100.000 динара</w:t>
      </w:r>
      <w:r>
        <w:rPr>
          <w:lang w:val="sr-Cyrl-RS" w:eastAsia="en-US"/>
        </w:rPr>
        <w:t>, и</w:t>
      </w:r>
      <w:r w:rsidRPr="008F368F">
        <w:rPr>
          <w:lang w:val="sr-Cyrl-RS" w:eastAsia="en-US"/>
        </w:rPr>
        <w:t>звршење 0,00 динара</w:t>
      </w:r>
      <w:r>
        <w:rPr>
          <w:lang w:val="sr-Cyrl-RS" w:eastAsia="en-US"/>
        </w:rPr>
        <w:t xml:space="preserve"> односно</w:t>
      </w:r>
      <w:r w:rsidRPr="008F368F">
        <w:rPr>
          <w:lang w:val="sr-Cyrl-RS" w:eastAsia="en-US"/>
        </w:rPr>
        <w:t xml:space="preserve"> 0%</w:t>
      </w:r>
      <w:r>
        <w:rPr>
          <w:lang w:val="sr-Cyrl-RS" w:eastAsia="en-US"/>
        </w:rPr>
        <w:t>.</w:t>
      </w:r>
      <w:r w:rsidRPr="008F368F">
        <w:rPr>
          <w:lang w:val="sr-Cyrl-RS" w:eastAsia="en-US"/>
        </w:rPr>
        <w:t xml:space="preserve">   </w:t>
      </w:r>
    </w:p>
    <w:p w:rsidR="00643E77" w:rsidRDefault="00643E77" w:rsidP="0087585A">
      <w:pPr>
        <w:spacing w:line="276" w:lineRule="auto"/>
        <w:jc w:val="both"/>
        <w:rPr>
          <w:lang w:val="sr-Cyrl-RS" w:eastAsia="en-US"/>
        </w:rPr>
      </w:pPr>
      <w:r w:rsidRPr="008F368F">
        <w:rPr>
          <w:lang w:val="sr-Cyrl-RS" w:eastAsia="en-US"/>
        </w:rPr>
        <w:t>Средства нису реализована јер није било захтева за интервенцијом на тржишту.</w:t>
      </w:r>
    </w:p>
    <w:p w:rsidR="00643E77" w:rsidRPr="008F368F" w:rsidRDefault="00643E77" w:rsidP="0087585A">
      <w:pPr>
        <w:spacing w:line="276" w:lineRule="auto"/>
        <w:jc w:val="both"/>
        <w:rPr>
          <w:lang w:val="sr-Cyrl-RS" w:eastAsia="en-US"/>
        </w:rPr>
      </w:pPr>
    </w:p>
    <w:p w:rsidR="00643E77" w:rsidRPr="00250C3B" w:rsidRDefault="00643E77" w:rsidP="0087585A">
      <w:pPr>
        <w:spacing w:line="276" w:lineRule="auto"/>
        <w:jc w:val="both"/>
        <w:rPr>
          <w:rFonts w:eastAsia="Calibri"/>
          <w:bCs/>
          <w:i/>
          <w:lang w:val="sr-Cyrl-RS" w:eastAsia="en-US"/>
        </w:rPr>
      </w:pPr>
      <w:r w:rsidRPr="00250C3B">
        <w:rPr>
          <w:rFonts w:eastAsia="Calibri"/>
          <w:bCs/>
          <w:i/>
          <w:lang w:val="sr-Cyrl-RS" w:eastAsia="en-US"/>
        </w:rPr>
        <w:t>Програмска активност 0602-0014 Управљање у ванредним ситуацијама</w:t>
      </w:r>
    </w:p>
    <w:p w:rsidR="00F91D7C" w:rsidRDefault="00F91D7C" w:rsidP="0087585A">
      <w:pPr>
        <w:spacing w:line="276" w:lineRule="auto"/>
        <w:jc w:val="both"/>
        <w:rPr>
          <w:rFonts w:eastAsiaTheme="minorHAnsi"/>
          <w:lang w:val="en-US" w:eastAsia="en-US"/>
        </w:rPr>
      </w:pPr>
    </w:p>
    <w:p w:rsidR="00643E77" w:rsidRPr="008F368F" w:rsidRDefault="00643E77" w:rsidP="0087585A">
      <w:pPr>
        <w:spacing w:line="276" w:lineRule="auto"/>
        <w:jc w:val="both"/>
        <w:rPr>
          <w:rFonts w:eastAsiaTheme="minorHAnsi"/>
          <w:lang w:val="sr-Cyrl-RS" w:eastAsia="en-US"/>
        </w:rPr>
      </w:pPr>
      <w:r>
        <w:rPr>
          <w:rFonts w:eastAsiaTheme="minorHAnsi"/>
          <w:lang w:val="sr-Cyrl-CS" w:eastAsia="en-US"/>
        </w:rPr>
        <w:t>-</w:t>
      </w:r>
      <w:r w:rsidRPr="008F368F">
        <w:rPr>
          <w:rFonts w:eastAsiaTheme="minorHAnsi"/>
          <w:lang w:val="sr-Cyrl-CS" w:eastAsia="en-US"/>
        </w:rPr>
        <w:t xml:space="preserve"> позициј</w:t>
      </w:r>
      <w:r>
        <w:rPr>
          <w:rFonts w:eastAsiaTheme="minorHAnsi"/>
          <w:lang w:val="sr-Cyrl-CS" w:eastAsia="en-US"/>
        </w:rPr>
        <w:t>а</w:t>
      </w:r>
      <w:r w:rsidRPr="008F368F">
        <w:rPr>
          <w:rFonts w:eastAsiaTheme="minorHAnsi"/>
          <w:lang w:val="sr-Cyrl-CS" w:eastAsia="en-US"/>
        </w:rPr>
        <w:t xml:space="preserve"> 337</w:t>
      </w:r>
      <w:r>
        <w:rPr>
          <w:rFonts w:eastAsiaTheme="minorHAnsi"/>
          <w:lang w:val="sr-Cyrl-CS" w:eastAsia="en-US"/>
        </w:rPr>
        <w:t>, е</w:t>
      </w:r>
      <w:r w:rsidRPr="008F368F">
        <w:rPr>
          <w:rFonts w:eastAsiaTheme="minorHAnsi"/>
          <w:lang w:val="sr-Cyrl-CS" w:eastAsia="en-US"/>
        </w:rPr>
        <w:t>кономска класификација: 424</w:t>
      </w:r>
      <w:r w:rsidRPr="008F368F">
        <w:rPr>
          <w:rFonts w:eastAsiaTheme="minorHAnsi"/>
          <w:lang w:val="sr-Latn-RS" w:eastAsia="en-US"/>
        </w:rPr>
        <w:t xml:space="preserve"> </w:t>
      </w:r>
      <w:r w:rsidRPr="008F368F">
        <w:rPr>
          <w:rFonts w:eastAsiaTheme="minorHAnsi"/>
          <w:lang w:val="sr-Cyrl-CS" w:eastAsia="en-US"/>
        </w:rPr>
        <w:t>–Специјализоване услуге</w:t>
      </w:r>
      <w:r>
        <w:rPr>
          <w:rFonts w:eastAsiaTheme="minorHAnsi"/>
          <w:lang w:val="sr-Cyrl-CS" w:eastAsia="en-US"/>
        </w:rPr>
        <w:t>, планирана су средства у износу од</w:t>
      </w:r>
      <w:r w:rsidRPr="008F368F">
        <w:rPr>
          <w:rFonts w:eastAsiaTheme="minorHAnsi"/>
          <w:lang w:val="sr-Cyrl-CS" w:eastAsia="en-US"/>
        </w:rPr>
        <w:t xml:space="preserve"> </w:t>
      </w:r>
      <w:r w:rsidRPr="008F368F">
        <w:rPr>
          <w:rFonts w:eastAsiaTheme="minorHAnsi"/>
          <w:lang w:val="sr-Latn-RS" w:eastAsia="en-US"/>
        </w:rPr>
        <w:t>2</w:t>
      </w:r>
      <w:r w:rsidRPr="008F368F">
        <w:rPr>
          <w:rFonts w:eastAsiaTheme="minorHAnsi"/>
          <w:lang w:val="sr-Cyrl-CS" w:eastAsia="en-US"/>
        </w:rPr>
        <w:t>.</w:t>
      </w:r>
      <w:r w:rsidRPr="008F368F">
        <w:rPr>
          <w:rFonts w:eastAsiaTheme="minorHAnsi"/>
          <w:lang w:val="sr-Latn-RS" w:eastAsia="en-US"/>
        </w:rPr>
        <w:t>5</w:t>
      </w:r>
      <w:r w:rsidRPr="008F368F">
        <w:rPr>
          <w:rFonts w:eastAsiaTheme="minorHAnsi"/>
          <w:lang w:val="sr-Cyrl-CS" w:eastAsia="en-US"/>
        </w:rPr>
        <w:t>00.000 динара</w:t>
      </w:r>
      <w:r>
        <w:rPr>
          <w:rFonts w:eastAsiaTheme="minorHAnsi"/>
          <w:lang w:val="sr-Cyrl-CS" w:eastAsia="en-US"/>
        </w:rPr>
        <w:t>, и</w:t>
      </w:r>
      <w:r w:rsidRPr="008F368F">
        <w:rPr>
          <w:rFonts w:eastAsiaTheme="minorHAnsi"/>
          <w:lang w:val="sr-Cyrl-CS" w:eastAsia="en-US"/>
        </w:rPr>
        <w:t>звршење</w:t>
      </w:r>
      <w:r>
        <w:rPr>
          <w:rFonts w:eastAsiaTheme="minorHAnsi"/>
          <w:lang w:val="sr-Cyrl-CS" w:eastAsia="en-US"/>
        </w:rPr>
        <w:t xml:space="preserve"> износи</w:t>
      </w:r>
      <w:r w:rsidRPr="008F368F">
        <w:rPr>
          <w:rFonts w:eastAsiaTheme="minorHAnsi"/>
          <w:lang w:val="sr-Cyrl-CS" w:eastAsia="en-US"/>
        </w:rPr>
        <w:t xml:space="preserve"> 6</w:t>
      </w:r>
      <w:r w:rsidRPr="008F368F">
        <w:rPr>
          <w:rFonts w:eastAsiaTheme="minorHAnsi"/>
          <w:lang w:val="sr-Latn-RS" w:eastAsia="en-US"/>
        </w:rPr>
        <w:t>86.060</w:t>
      </w:r>
      <w:r w:rsidRPr="008F368F">
        <w:rPr>
          <w:rFonts w:eastAsiaTheme="minorHAnsi"/>
          <w:lang w:val="sr-Cyrl-CS" w:eastAsia="en-US"/>
        </w:rPr>
        <w:t>,60 динара (</w:t>
      </w:r>
      <w:r w:rsidRPr="008F368F">
        <w:rPr>
          <w:rFonts w:eastAsiaTheme="minorHAnsi"/>
          <w:lang w:val="sr-Latn-RS" w:eastAsia="en-US"/>
        </w:rPr>
        <w:t>27</w:t>
      </w:r>
      <w:r w:rsidRPr="008F368F">
        <w:rPr>
          <w:rFonts w:eastAsiaTheme="minorHAnsi"/>
          <w:lang w:val="sr-Cyrl-CS" w:eastAsia="en-US"/>
        </w:rPr>
        <w:t>,</w:t>
      </w:r>
      <w:r w:rsidRPr="008F368F">
        <w:rPr>
          <w:rFonts w:eastAsiaTheme="minorHAnsi"/>
          <w:lang w:val="sr-Latn-RS" w:eastAsia="en-US"/>
        </w:rPr>
        <w:t>44</w:t>
      </w:r>
      <w:r w:rsidRPr="008F368F">
        <w:rPr>
          <w:rFonts w:eastAsiaTheme="minorHAnsi"/>
          <w:lang w:val="sr-Cyrl-CS" w:eastAsia="en-US"/>
        </w:rPr>
        <w:t>%)</w:t>
      </w:r>
      <w:r>
        <w:rPr>
          <w:rFonts w:eastAsiaTheme="minorHAnsi"/>
          <w:lang w:val="sr-Cyrl-CS" w:eastAsia="en-US"/>
        </w:rPr>
        <w:t>.</w:t>
      </w:r>
    </w:p>
    <w:p w:rsidR="00643E77" w:rsidRPr="008F368F" w:rsidRDefault="00643E77" w:rsidP="0087585A">
      <w:pPr>
        <w:jc w:val="both"/>
        <w:rPr>
          <w:lang w:val="sr-Cyrl-RS"/>
        </w:rPr>
      </w:pPr>
      <w:r w:rsidRPr="008F368F">
        <w:t xml:space="preserve">Средства са позиције </w:t>
      </w:r>
      <w:r w:rsidRPr="008F368F">
        <w:rPr>
          <w:lang w:val="sr-Cyrl-RS"/>
        </w:rPr>
        <w:t>специјализованих услуга</w:t>
      </w:r>
      <w:r w:rsidRPr="008F368F">
        <w:t xml:space="preserve"> утрошена</w:t>
      </w:r>
      <w:r w:rsidRPr="008F368F">
        <w:rPr>
          <w:lang w:val="sr-Cyrl-RS"/>
        </w:rPr>
        <w:t xml:space="preserve"> су </w:t>
      </w:r>
      <w:r w:rsidRPr="008F368F">
        <w:t xml:space="preserve">за плаћање </w:t>
      </w:r>
      <w:r w:rsidRPr="008F368F">
        <w:rPr>
          <w:lang w:val="sr-Cyrl-RS"/>
        </w:rPr>
        <w:t xml:space="preserve">исупњења обавеза према ТЕХ ПРО ДОО Београд  у складу са уговором о пружању услуга број 1998/2021-04 и рачуну број 2204819 </w:t>
      </w:r>
      <w:r w:rsidRPr="008F368F">
        <w:rPr>
          <w:lang w:val="sr-Cyrl-RS"/>
        </w:rPr>
        <w:lastRenderedPageBreak/>
        <w:t>од 04.10.2022. године</w:t>
      </w:r>
      <w:r w:rsidRPr="008F368F">
        <w:rPr>
          <w:lang w:val="sr-Latn-RS"/>
        </w:rPr>
        <w:t xml:space="preserve">. </w:t>
      </w:r>
      <w:r w:rsidRPr="008F368F">
        <w:rPr>
          <w:lang w:val="sr-Cyrl-RS"/>
        </w:rPr>
        <w:t xml:space="preserve">Спроведен је поступак јавне набавке за избор пружаоца услуга за израду планских докумената </w:t>
      </w:r>
      <w:r w:rsidRPr="008F368F">
        <w:rPr>
          <w:lang w:val="en-US"/>
        </w:rPr>
        <w:t>“</w:t>
      </w:r>
      <w:r w:rsidRPr="008F368F">
        <w:rPr>
          <w:lang w:val="sr-Cyrl-RS"/>
        </w:rPr>
        <w:t>Процена ризика од катастрофа</w:t>
      </w:r>
      <w:r w:rsidRPr="008F368F">
        <w:rPr>
          <w:lang w:val="en-US"/>
        </w:rPr>
        <w:t>”</w:t>
      </w:r>
      <w:r w:rsidRPr="008F368F">
        <w:rPr>
          <w:lang w:val="sr-Cyrl-RS"/>
        </w:rPr>
        <w:t xml:space="preserve"> и </w:t>
      </w:r>
      <w:r w:rsidRPr="008F368F">
        <w:rPr>
          <w:lang w:val="en-US"/>
        </w:rPr>
        <w:t>“</w:t>
      </w:r>
      <w:r w:rsidRPr="008F368F">
        <w:rPr>
          <w:lang w:val="sr-Cyrl-RS"/>
        </w:rPr>
        <w:t>План заштите и спасавања</w:t>
      </w:r>
      <w:r w:rsidRPr="008F368F">
        <w:rPr>
          <w:lang w:val="en-US"/>
        </w:rPr>
        <w:t>”</w:t>
      </w:r>
      <w:r w:rsidRPr="008F368F">
        <w:rPr>
          <w:lang w:val="sr-Cyrl-RS"/>
        </w:rPr>
        <w:t xml:space="preserve"> на територији Града Ниша, закључен је уговор дана 08.12..2023. године, а реализација истог је у 2024. години.</w:t>
      </w:r>
    </w:p>
    <w:p w:rsidR="00643E77" w:rsidRPr="008F368F" w:rsidRDefault="00643E77" w:rsidP="0087585A">
      <w:pPr>
        <w:spacing w:line="276" w:lineRule="auto"/>
        <w:jc w:val="both"/>
        <w:rPr>
          <w:rFonts w:eastAsiaTheme="minorHAnsi"/>
          <w:b/>
          <w:bCs/>
          <w:color w:val="FF0000"/>
          <w:u w:val="single"/>
          <w:lang w:val="sr-Cyrl-RS" w:eastAsia="en-US"/>
        </w:rPr>
      </w:pPr>
    </w:p>
    <w:p w:rsidR="00F91D7C" w:rsidRDefault="00F91D7C" w:rsidP="0087585A">
      <w:pPr>
        <w:jc w:val="both"/>
        <w:rPr>
          <w:rFonts w:eastAsiaTheme="minorHAnsi"/>
          <w:b/>
          <w:lang w:val="en-US" w:eastAsia="en-US"/>
        </w:rPr>
      </w:pPr>
    </w:p>
    <w:p w:rsidR="00643E77" w:rsidRPr="008F368F" w:rsidRDefault="00643E77" w:rsidP="0087585A">
      <w:pPr>
        <w:jc w:val="both"/>
        <w:rPr>
          <w:rFonts w:eastAsiaTheme="minorHAnsi"/>
          <w:b/>
          <w:lang w:val="sr-Cyrl-RS" w:eastAsia="en-US"/>
        </w:rPr>
      </w:pPr>
      <w:r w:rsidRPr="008C5FE5">
        <w:rPr>
          <w:rFonts w:eastAsiaTheme="minorHAnsi"/>
          <w:b/>
          <w:lang w:val="sr-Cyrl-RS" w:eastAsia="en-US"/>
        </w:rPr>
        <w:t xml:space="preserve">ГЛАВА 9.02 </w:t>
      </w:r>
      <w:r w:rsidR="00250C3B">
        <w:rPr>
          <w:rFonts w:eastAsiaTheme="minorHAnsi"/>
          <w:b/>
          <w:lang w:val="sr-Cyrl-RS" w:eastAsia="en-US"/>
        </w:rPr>
        <w:t xml:space="preserve">- </w:t>
      </w:r>
      <w:r w:rsidRPr="008C5FE5">
        <w:rPr>
          <w:rFonts w:eastAsiaTheme="minorHAnsi"/>
          <w:b/>
          <w:lang w:val="sr-Cyrl-RS" w:eastAsia="en-US"/>
        </w:rPr>
        <w:t>ТУРИСТИЧКА ОРГАНИЗАЦИЈА НИШ</w:t>
      </w:r>
    </w:p>
    <w:p w:rsidR="00643E77" w:rsidRPr="00BB5230" w:rsidRDefault="00BB5230" w:rsidP="0087585A">
      <w:pPr>
        <w:jc w:val="both"/>
        <w:rPr>
          <w:b/>
          <w:lang w:val="sr-Cyrl-CS"/>
        </w:rPr>
      </w:pPr>
      <w:r w:rsidRPr="00BB5230">
        <w:rPr>
          <w:b/>
          <w:lang w:val="sr-Cyrl-CS"/>
        </w:rPr>
        <w:t>ПРОГРАМ</w:t>
      </w:r>
      <w:r w:rsidR="00643E77" w:rsidRPr="00BB5230">
        <w:rPr>
          <w:b/>
          <w:lang w:val="sr-Cyrl-CS"/>
        </w:rPr>
        <w:t xml:space="preserve"> 4 – Р</w:t>
      </w:r>
      <w:r w:rsidRPr="00BB5230">
        <w:rPr>
          <w:b/>
          <w:lang w:val="sr-Cyrl-CS"/>
        </w:rPr>
        <w:t>АЗВОЈ ТУРИЗМА</w:t>
      </w:r>
      <w:r w:rsidR="00643E77" w:rsidRPr="00BB5230">
        <w:rPr>
          <w:b/>
          <w:lang w:val="sr-Cyrl-CS"/>
        </w:rPr>
        <w:t xml:space="preserve"> </w:t>
      </w:r>
    </w:p>
    <w:p w:rsidR="00BB5230" w:rsidRPr="00BB5230" w:rsidRDefault="00BB5230" w:rsidP="0087585A">
      <w:pPr>
        <w:jc w:val="both"/>
        <w:rPr>
          <w:lang w:val="sr-Cyrl-RS"/>
        </w:rPr>
      </w:pPr>
    </w:p>
    <w:p w:rsidR="00643E77" w:rsidRPr="00250C3B" w:rsidRDefault="00643E77" w:rsidP="0087585A">
      <w:pPr>
        <w:jc w:val="both"/>
        <w:rPr>
          <w:i/>
          <w:lang w:val="sr-Cyrl-CS"/>
        </w:rPr>
      </w:pPr>
      <w:r w:rsidRPr="00250C3B">
        <w:rPr>
          <w:i/>
          <w:lang w:val="sr-Cyrl-CS"/>
        </w:rPr>
        <w:t>Програмска активност 1502-0001 Управљање развојем туризма</w:t>
      </w:r>
    </w:p>
    <w:p w:rsidR="00643E77" w:rsidRDefault="00643E77" w:rsidP="0087585A">
      <w:pPr>
        <w:jc w:val="both"/>
        <w:rPr>
          <w:lang w:val="sr-Cyrl-CS"/>
        </w:rPr>
      </w:pPr>
    </w:p>
    <w:p w:rsidR="00643E77" w:rsidRPr="008F368F" w:rsidRDefault="00643E77" w:rsidP="0087585A">
      <w:pPr>
        <w:jc w:val="both"/>
        <w:rPr>
          <w:lang w:val="sr-Cyrl-RS"/>
        </w:rPr>
      </w:pPr>
      <w:r>
        <w:rPr>
          <w:lang w:val="sr-Cyrl-CS"/>
        </w:rPr>
        <w:t>-</w:t>
      </w:r>
      <w:r w:rsidRPr="008F368F">
        <w:rPr>
          <w:lang w:val="sr-Cyrl-CS"/>
        </w:rPr>
        <w:t xml:space="preserve"> позициј</w:t>
      </w:r>
      <w:r>
        <w:rPr>
          <w:lang w:val="sr-Cyrl-CS"/>
        </w:rPr>
        <w:t>а</w:t>
      </w:r>
      <w:r w:rsidRPr="008F368F">
        <w:rPr>
          <w:lang w:val="sr-Cyrl-CS"/>
        </w:rPr>
        <w:t xml:space="preserve"> 352</w:t>
      </w:r>
      <w:r>
        <w:rPr>
          <w:lang w:val="sr-Cyrl-CS"/>
        </w:rPr>
        <w:t>, е</w:t>
      </w:r>
      <w:r w:rsidRPr="008F368F">
        <w:rPr>
          <w:lang w:val="sr-Cyrl-CS"/>
        </w:rPr>
        <w:t xml:space="preserve">кономска класификција: 422 – </w:t>
      </w:r>
      <w:r>
        <w:rPr>
          <w:lang w:val="sr-Cyrl-CS"/>
        </w:rPr>
        <w:t>Т</w:t>
      </w:r>
      <w:r w:rsidRPr="008F368F">
        <w:rPr>
          <w:lang w:val="sr-Cyrl-CS"/>
        </w:rPr>
        <w:t>рошкови путовања</w:t>
      </w:r>
      <w:r>
        <w:rPr>
          <w:lang w:val="sr-Cyrl-CS"/>
        </w:rPr>
        <w:t xml:space="preserve"> планирана су средства у износу од </w:t>
      </w:r>
      <w:r w:rsidRPr="008F368F">
        <w:rPr>
          <w:lang w:val="sr-Cyrl-RS"/>
        </w:rPr>
        <w:t xml:space="preserve"> </w:t>
      </w:r>
      <w:r w:rsidRPr="008F368F">
        <w:rPr>
          <w:lang w:val="en-US"/>
        </w:rPr>
        <w:t>25</w:t>
      </w:r>
      <w:r w:rsidRPr="008F368F">
        <w:rPr>
          <w:lang w:val="sr-Cyrl-RS"/>
        </w:rPr>
        <w:t>0.000 динара</w:t>
      </w:r>
      <w:r>
        <w:rPr>
          <w:lang w:val="sr-Cyrl-RS"/>
        </w:rPr>
        <w:t>,и</w:t>
      </w:r>
      <w:r w:rsidRPr="008F368F">
        <w:rPr>
          <w:lang w:val="sr-Cyrl-CS"/>
        </w:rPr>
        <w:t>звршење</w:t>
      </w:r>
      <w:r>
        <w:rPr>
          <w:lang w:val="sr-Cyrl-CS"/>
        </w:rPr>
        <w:t xml:space="preserve"> износи</w:t>
      </w:r>
      <w:r w:rsidRPr="008F368F">
        <w:rPr>
          <w:lang w:val="sr-Cyrl-CS"/>
        </w:rPr>
        <w:t xml:space="preserve"> </w:t>
      </w:r>
      <w:r w:rsidRPr="008F368F">
        <w:rPr>
          <w:lang w:val="sr-Cyrl-RS"/>
        </w:rPr>
        <w:t xml:space="preserve">166.605 </w:t>
      </w:r>
      <w:r w:rsidRPr="008F368F">
        <w:rPr>
          <w:lang w:val="sr-Cyrl-CS"/>
        </w:rPr>
        <w:t>динара</w:t>
      </w:r>
      <w:r>
        <w:rPr>
          <w:lang w:val="sr-Cyrl-CS"/>
        </w:rPr>
        <w:t xml:space="preserve"> односно</w:t>
      </w:r>
      <w:r w:rsidRPr="008F368F">
        <w:rPr>
          <w:lang w:val="sr-Cyrl-CS"/>
        </w:rPr>
        <w:t xml:space="preserve"> </w:t>
      </w:r>
      <w:r w:rsidRPr="008F368F">
        <w:rPr>
          <w:lang w:val="sr-Cyrl-RS"/>
        </w:rPr>
        <w:t>66,64</w:t>
      </w:r>
      <w:r w:rsidRPr="008F368F">
        <w:rPr>
          <w:lang w:val="en-US"/>
        </w:rPr>
        <w:t>%</w:t>
      </w:r>
      <w:r>
        <w:rPr>
          <w:lang w:val="sr-Cyrl-RS"/>
        </w:rPr>
        <w:t>.</w:t>
      </w:r>
    </w:p>
    <w:p w:rsidR="00643E77" w:rsidRPr="008F368F" w:rsidRDefault="00643E77" w:rsidP="0087585A">
      <w:pPr>
        <w:jc w:val="both"/>
        <w:rPr>
          <w:lang w:val="sr-Cyrl-RS"/>
        </w:rPr>
      </w:pPr>
      <w:r w:rsidRPr="008F368F">
        <w:rPr>
          <w:lang w:val="sr-Cyrl-RS"/>
        </w:rPr>
        <w:t>На позицији трошкова путовања у оквиру програмске активности планирана су средства за исплату смештаја, превоза и дневница на службеном путу радника</w:t>
      </w:r>
      <w:r w:rsidRPr="008F368F">
        <w:rPr>
          <w:lang w:val="sr-Cyrl-CS" w:eastAsia="en-US"/>
        </w:rPr>
        <w:t xml:space="preserve"> у земљи и иностранству ради </w:t>
      </w:r>
      <w:r w:rsidRPr="008F368F">
        <w:rPr>
          <w:lang w:val="sr-Cyrl-RS" w:eastAsia="en-US"/>
        </w:rPr>
        <w:t xml:space="preserve">учешћа на </w:t>
      </w:r>
      <w:r w:rsidRPr="008F368F">
        <w:rPr>
          <w:lang w:val="sr-Cyrl-CS" w:eastAsia="en-US"/>
        </w:rPr>
        <w:t>едукативно-информативним семинарима и другим догађајима од значаја за унапређење капацитета кадрова Туристичке организације Ниш и пословно повезивање</w:t>
      </w:r>
      <w:r w:rsidRPr="008F368F">
        <w:rPr>
          <w:lang w:val="sr-Cyrl-RS"/>
        </w:rPr>
        <w:t xml:space="preserve">. </w:t>
      </w:r>
    </w:p>
    <w:p w:rsidR="00643E77" w:rsidRPr="008F368F" w:rsidRDefault="00643E77" w:rsidP="0087585A">
      <w:pPr>
        <w:jc w:val="both"/>
        <w:rPr>
          <w:lang w:val="sr-Cyrl-RS"/>
        </w:rPr>
      </w:pPr>
      <w:r w:rsidRPr="008F368F">
        <w:rPr>
          <w:lang w:val="sr-Cyrl-RS"/>
        </w:rPr>
        <w:t>Релизација је мања од планиране због немогућности учествовања на свим планираним семинарима и догађајима.</w:t>
      </w:r>
    </w:p>
    <w:p w:rsidR="00643E77" w:rsidRPr="008F368F" w:rsidRDefault="00643E77" w:rsidP="0087585A">
      <w:pPr>
        <w:jc w:val="both"/>
        <w:rPr>
          <w:lang w:val="sr-Cyrl-CS"/>
        </w:rPr>
      </w:pPr>
      <w:r>
        <w:rPr>
          <w:lang w:val="sr-Cyrl-CS"/>
        </w:rPr>
        <w:t>-</w:t>
      </w:r>
      <w:r w:rsidRPr="008F368F">
        <w:rPr>
          <w:lang w:val="sr-Cyrl-CS"/>
        </w:rPr>
        <w:t xml:space="preserve"> позициј</w:t>
      </w:r>
      <w:r w:rsidR="00F91D7C">
        <w:rPr>
          <w:lang w:val="en-US"/>
        </w:rPr>
        <w:t>a</w:t>
      </w:r>
      <w:r w:rsidRPr="008F368F">
        <w:rPr>
          <w:lang w:val="sr-Cyrl-CS"/>
        </w:rPr>
        <w:t xml:space="preserve"> 354</w:t>
      </w:r>
      <w:r>
        <w:rPr>
          <w:lang w:val="sr-Cyrl-CS"/>
        </w:rPr>
        <w:t>, е</w:t>
      </w:r>
      <w:r w:rsidRPr="008F368F">
        <w:rPr>
          <w:lang w:val="sr-Cyrl-CS"/>
        </w:rPr>
        <w:t>кономска класификција: 425</w:t>
      </w:r>
      <w:r>
        <w:rPr>
          <w:lang w:val="sr-Cyrl-CS"/>
        </w:rPr>
        <w:t xml:space="preserve"> Т</w:t>
      </w:r>
      <w:r w:rsidRPr="008F368F">
        <w:rPr>
          <w:lang w:val="sr-Cyrl-CS"/>
        </w:rPr>
        <w:t>екуће поправке и одржавање</w:t>
      </w:r>
      <w:r>
        <w:rPr>
          <w:lang w:val="sr-Cyrl-CS"/>
        </w:rPr>
        <w:t xml:space="preserve"> планирана су с</w:t>
      </w:r>
      <w:r w:rsidRPr="008F368F">
        <w:rPr>
          <w:lang w:val="sr-Cyrl-RS"/>
        </w:rPr>
        <w:t>редства</w:t>
      </w:r>
      <w:r>
        <w:rPr>
          <w:lang w:val="sr-Cyrl-RS"/>
        </w:rPr>
        <w:t xml:space="preserve"> у износу од </w:t>
      </w:r>
      <w:r w:rsidRPr="008F368F">
        <w:rPr>
          <w:lang w:val="sr-Cyrl-RS"/>
        </w:rPr>
        <w:t>1.</w:t>
      </w:r>
      <w:r w:rsidRPr="008F368F">
        <w:rPr>
          <w:lang w:val="en-US"/>
        </w:rPr>
        <w:t>040</w:t>
      </w:r>
      <w:r w:rsidRPr="008F368F">
        <w:rPr>
          <w:lang w:val="sr-Cyrl-RS"/>
        </w:rPr>
        <w:t>.000 динара</w:t>
      </w:r>
      <w:r>
        <w:rPr>
          <w:lang w:val="sr-Cyrl-RS"/>
        </w:rPr>
        <w:t>, и</w:t>
      </w:r>
      <w:r w:rsidRPr="008F368F">
        <w:rPr>
          <w:lang w:val="sr-Cyrl-CS"/>
        </w:rPr>
        <w:t>звршење</w:t>
      </w:r>
      <w:r>
        <w:rPr>
          <w:lang w:val="sr-Cyrl-CS"/>
        </w:rPr>
        <w:t xml:space="preserve"> износи</w:t>
      </w:r>
      <w:r w:rsidRPr="008F368F">
        <w:rPr>
          <w:lang w:val="en-US"/>
        </w:rPr>
        <w:t xml:space="preserve"> </w:t>
      </w:r>
      <w:r w:rsidRPr="008F368F">
        <w:rPr>
          <w:lang w:val="sr-Cyrl-RS"/>
        </w:rPr>
        <w:t xml:space="preserve">580.146,02 </w:t>
      </w:r>
      <w:r w:rsidRPr="008F368F">
        <w:rPr>
          <w:lang w:val="sr-Cyrl-CS"/>
        </w:rPr>
        <w:t>динара</w:t>
      </w:r>
      <w:r>
        <w:rPr>
          <w:lang w:val="sr-Cyrl-CS"/>
        </w:rPr>
        <w:t xml:space="preserve"> односно</w:t>
      </w:r>
      <w:r w:rsidRPr="008F368F">
        <w:rPr>
          <w:lang w:val="sr-Cyrl-CS"/>
        </w:rPr>
        <w:t xml:space="preserve"> </w:t>
      </w:r>
      <w:r w:rsidRPr="008F368F">
        <w:rPr>
          <w:lang w:val="sr-Cyrl-RS"/>
        </w:rPr>
        <w:t>55,78</w:t>
      </w:r>
      <w:r w:rsidRPr="008F368F">
        <w:rPr>
          <w:lang w:val="en-US"/>
        </w:rPr>
        <w:t>%</w:t>
      </w:r>
      <w:r>
        <w:rPr>
          <w:lang w:val="sr-Cyrl-RS"/>
        </w:rPr>
        <w:t>.</w:t>
      </w:r>
    </w:p>
    <w:p w:rsidR="00643E77" w:rsidRPr="008F368F" w:rsidRDefault="00643E77" w:rsidP="0087585A">
      <w:pPr>
        <w:jc w:val="both"/>
        <w:rPr>
          <w:lang w:val="ru-RU"/>
        </w:rPr>
      </w:pPr>
      <w:r w:rsidRPr="008F368F">
        <w:rPr>
          <w:lang w:val="ru-RU"/>
        </w:rPr>
        <w:t>Планирана средства на позицији текуће поправке и одржавање зграда, објеката и опреме</w:t>
      </w:r>
      <w:r w:rsidRPr="008F368F">
        <w:rPr>
          <w:bCs/>
          <w:lang w:val="sr-Cyrl-CS"/>
        </w:rPr>
        <w:t xml:space="preserve"> </w:t>
      </w:r>
      <w:r w:rsidRPr="008F368F">
        <w:rPr>
          <w:lang w:val="ru-RU"/>
        </w:rPr>
        <w:t xml:space="preserve"> односе се  на адаптацију и одржавање пословних простора, одржавање Визиторског центра Церјанска пећина у Церју, саобраћајне опреме, административне опреме у  пословним просторијама ТОН итд. </w:t>
      </w:r>
    </w:p>
    <w:p w:rsidR="00643E77" w:rsidRPr="008F368F" w:rsidRDefault="00643E77" w:rsidP="0087585A">
      <w:pPr>
        <w:jc w:val="both"/>
        <w:rPr>
          <w:lang w:val="sr-Cyrl-RS"/>
        </w:rPr>
      </w:pPr>
      <w:r w:rsidRPr="008F368F">
        <w:rPr>
          <w:lang w:val="sr-Cyrl-RS"/>
        </w:rPr>
        <w:t xml:space="preserve">Реализација средстава је мања од планиране због тога што је Туристичка организација Ниш планирала пресељење у нове просторије у 2023.години (Легат Бранке Ђорђевић у ул.Наде Томић 13 и бивше пословнице Ниш-експреса на Тргу Краља Милана), али због техничких проблема пресељење је одложено за почетак 2024.године. </w:t>
      </w:r>
    </w:p>
    <w:p w:rsidR="00643E77" w:rsidRPr="008F368F" w:rsidRDefault="00643E77" w:rsidP="0087585A">
      <w:pPr>
        <w:jc w:val="both"/>
        <w:rPr>
          <w:lang w:val="sr-Cyrl-RS"/>
        </w:rPr>
      </w:pPr>
      <w:r w:rsidRPr="008C5FE5">
        <w:rPr>
          <w:lang w:val="sr-Cyrl-CS"/>
        </w:rPr>
        <w:t>-</w:t>
      </w:r>
      <w:r w:rsidRPr="008F368F">
        <w:rPr>
          <w:lang w:val="sr-Cyrl-CS"/>
        </w:rPr>
        <w:t>позициј</w:t>
      </w:r>
      <w:r w:rsidRPr="008C5FE5">
        <w:rPr>
          <w:lang w:val="sr-Cyrl-CS"/>
        </w:rPr>
        <w:t>а 355,</w:t>
      </w:r>
      <w:r>
        <w:rPr>
          <w:b/>
          <w:u w:val="single"/>
          <w:lang w:val="sr-Cyrl-CS"/>
        </w:rPr>
        <w:t xml:space="preserve"> </w:t>
      </w:r>
      <w:r w:rsidRPr="008F368F">
        <w:rPr>
          <w:lang w:val="sr-Cyrl-CS"/>
        </w:rPr>
        <w:t>Економска класификција 426</w:t>
      </w:r>
      <w:r w:rsidRPr="008F368F">
        <w:rPr>
          <w:b/>
          <w:lang w:val="sr-Cyrl-CS"/>
        </w:rPr>
        <w:t xml:space="preserve"> –</w:t>
      </w:r>
      <w:r>
        <w:rPr>
          <w:b/>
          <w:lang w:val="sr-Cyrl-CS"/>
        </w:rPr>
        <w:t xml:space="preserve"> </w:t>
      </w:r>
      <w:r w:rsidRPr="00376B50">
        <w:rPr>
          <w:lang w:val="sr-Cyrl-CS"/>
        </w:rPr>
        <w:t>М</w:t>
      </w:r>
      <w:r w:rsidRPr="008F368F">
        <w:rPr>
          <w:lang w:val="sr-Cyrl-CS"/>
        </w:rPr>
        <w:t>атеријал</w:t>
      </w:r>
      <w:r>
        <w:rPr>
          <w:lang w:val="sr-Cyrl-CS"/>
        </w:rPr>
        <w:t>, планирана су с</w:t>
      </w:r>
      <w:r w:rsidRPr="008F368F">
        <w:rPr>
          <w:lang w:val="sr-Cyrl-RS"/>
        </w:rPr>
        <w:t>редства из буџета</w:t>
      </w:r>
      <w:r>
        <w:rPr>
          <w:lang w:val="sr-Cyrl-RS"/>
        </w:rPr>
        <w:t xml:space="preserve"> у износу од </w:t>
      </w:r>
      <w:r w:rsidRPr="008F368F">
        <w:rPr>
          <w:lang w:val="sr-Cyrl-RS"/>
        </w:rPr>
        <w:t xml:space="preserve"> 7</w:t>
      </w:r>
      <w:r w:rsidRPr="008F368F">
        <w:rPr>
          <w:lang w:val="en-US"/>
        </w:rPr>
        <w:t>50</w:t>
      </w:r>
      <w:r w:rsidRPr="008F368F">
        <w:rPr>
          <w:lang w:val="sr-Cyrl-RS"/>
        </w:rPr>
        <w:t>.000</w:t>
      </w:r>
      <w:r>
        <w:rPr>
          <w:lang w:val="sr-Cyrl-RS"/>
        </w:rPr>
        <w:t xml:space="preserve"> </w:t>
      </w:r>
      <w:r w:rsidRPr="008F368F">
        <w:rPr>
          <w:lang w:val="sr-Cyrl-RS"/>
        </w:rPr>
        <w:t>динара</w:t>
      </w:r>
      <w:r>
        <w:rPr>
          <w:lang w:val="sr-Cyrl-RS"/>
        </w:rPr>
        <w:t>.</w:t>
      </w:r>
      <w:r w:rsidRPr="008F368F">
        <w:rPr>
          <w:lang w:val="sr-Cyrl-CS"/>
        </w:rPr>
        <w:t>Извршење</w:t>
      </w:r>
      <w:r>
        <w:rPr>
          <w:lang w:val="sr-Cyrl-CS"/>
        </w:rPr>
        <w:t xml:space="preserve"> износи</w:t>
      </w:r>
      <w:r w:rsidRPr="008F368F">
        <w:rPr>
          <w:lang w:val="sr-Cyrl-CS"/>
        </w:rPr>
        <w:t xml:space="preserve"> </w:t>
      </w:r>
      <w:r w:rsidRPr="008F368F">
        <w:rPr>
          <w:lang w:val="sr-Cyrl-RS"/>
        </w:rPr>
        <w:t>586.377,40</w:t>
      </w:r>
      <w:r w:rsidRPr="008F368F">
        <w:rPr>
          <w:lang w:val="en-US"/>
        </w:rPr>
        <w:t xml:space="preserve"> </w:t>
      </w:r>
      <w:r>
        <w:rPr>
          <w:lang w:val="sr-Cyrl-CS"/>
        </w:rPr>
        <w:t>динара односно</w:t>
      </w:r>
      <w:r w:rsidRPr="008F368F">
        <w:rPr>
          <w:lang w:val="sr-Cyrl-CS"/>
        </w:rPr>
        <w:t xml:space="preserve"> </w:t>
      </w:r>
      <w:r w:rsidRPr="008F368F">
        <w:rPr>
          <w:lang w:val="sr-Cyrl-RS"/>
        </w:rPr>
        <w:t>78,18</w:t>
      </w:r>
      <w:r w:rsidRPr="008F368F">
        <w:rPr>
          <w:lang w:val="en-US"/>
        </w:rPr>
        <w:t>%</w:t>
      </w:r>
      <w:r>
        <w:rPr>
          <w:lang w:val="sr-Cyrl-RS"/>
        </w:rPr>
        <w:t>.</w:t>
      </w:r>
    </w:p>
    <w:p w:rsidR="00643E77" w:rsidRPr="008F368F" w:rsidRDefault="00643E77" w:rsidP="0087585A">
      <w:pPr>
        <w:jc w:val="both"/>
        <w:rPr>
          <w:lang w:val="sr-Cyrl-RS"/>
        </w:rPr>
      </w:pPr>
      <w:r w:rsidRPr="008F368F">
        <w:rPr>
          <w:lang w:val="sr-Cyrl-RS"/>
        </w:rPr>
        <w:t xml:space="preserve">На позицији материјал утрошена су средства у складу са потребама Туристичке организације Ниш </w:t>
      </w:r>
      <w:r w:rsidRPr="008F368F">
        <w:t>у 20</w:t>
      </w:r>
      <w:r w:rsidRPr="008F368F">
        <w:rPr>
          <w:lang w:val="sr-Cyrl-RS"/>
        </w:rPr>
        <w:t xml:space="preserve">23. години, као и спроведеним централизованим набавкама. </w:t>
      </w:r>
    </w:p>
    <w:p w:rsidR="00643E77" w:rsidRPr="008F368F" w:rsidRDefault="00643E77" w:rsidP="0087585A">
      <w:pPr>
        <w:jc w:val="both"/>
        <w:rPr>
          <w:color w:val="000000"/>
          <w:lang w:val="sr-Cyrl-RS"/>
        </w:rPr>
      </w:pPr>
      <w:r w:rsidRPr="008F368F">
        <w:rPr>
          <w:lang w:val="sr-Cyrl-RS"/>
        </w:rPr>
        <w:t>Реализација средстава на овој позицији је мања од планиране због добијених попуста од издавача на претплате у 2023.години.</w:t>
      </w:r>
    </w:p>
    <w:p w:rsidR="00643E77" w:rsidRPr="008F368F" w:rsidRDefault="00643E77" w:rsidP="0087585A">
      <w:pPr>
        <w:jc w:val="both"/>
        <w:rPr>
          <w:lang w:val="sr-Cyrl-RS"/>
        </w:rPr>
      </w:pPr>
      <w:r w:rsidRPr="00376B50">
        <w:rPr>
          <w:lang w:val="sr-Cyrl-CS"/>
        </w:rPr>
        <w:t>-</w:t>
      </w:r>
      <w:r w:rsidRPr="008F368F">
        <w:rPr>
          <w:lang w:val="sr-Cyrl-CS"/>
        </w:rPr>
        <w:t>позициј</w:t>
      </w:r>
      <w:r w:rsidRPr="00376B50">
        <w:rPr>
          <w:lang w:val="sr-Cyrl-CS"/>
        </w:rPr>
        <w:t>а</w:t>
      </w:r>
      <w:r>
        <w:rPr>
          <w:lang w:val="sr-Cyrl-CS"/>
        </w:rPr>
        <w:t xml:space="preserve"> 356</w:t>
      </w:r>
      <w:r w:rsidRPr="00376B50">
        <w:rPr>
          <w:lang w:val="sr-Cyrl-CS"/>
        </w:rPr>
        <w:t xml:space="preserve">, </w:t>
      </w:r>
      <w:r>
        <w:rPr>
          <w:lang w:val="sr-Cyrl-CS"/>
        </w:rPr>
        <w:t>е</w:t>
      </w:r>
      <w:r w:rsidRPr="008F368F">
        <w:rPr>
          <w:lang w:val="sr-Cyrl-CS"/>
        </w:rPr>
        <w:t>кономска класификција: 431</w:t>
      </w:r>
      <w:r>
        <w:rPr>
          <w:lang w:val="sr-Cyrl-CS"/>
        </w:rPr>
        <w:t xml:space="preserve"> А</w:t>
      </w:r>
      <w:r w:rsidRPr="008F368F">
        <w:rPr>
          <w:lang w:val="sr-Cyrl-CS"/>
        </w:rPr>
        <w:t>мортизација некретнина и опреме</w:t>
      </w:r>
      <w:r>
        <w:rPr>
          <w:lang w:val="sr-Cyrl-CS"/>
        </w:rPr>
        <w:t xml:space="preserve"> планирана су с</w:t>
      </w:r>
      <w:r w:rsidRPr="008F368F">
        <w:rPr>
          <w:lang w:val="sr-Cyrl-RS"/>
        </w:rPr>
        <w:t xml:space="preserve">редства </w:t>
      </w:r>
      <w:r>
        <w:rPr>
          <w:lang w:val="sr-Cyrl-RS"/>
        </w:rPr>
        <w:t>у износу од</w:t>
      </w:r>
      <w:r w:rsidRPr="008F368F">
        <w:rPr>
          <w:lang w:val="sr-Cyrl-RS"/>
        </w:rPr>
        <w:t xml:space="preserve"> 2.000 динара</w:t>
      </w:r>
      <w:r>
        <w:rPr>
          <w:lang w:val="sr-Cyrl-RS"/>
        </w:rPr>
        <w:t>.</w:t>
      </w:r>
      <w:r w:rsidRPr="008F368F">
        <w:rPr>
          <w:lang w:val="sr-Cyrl-CS"/>
        </w:rPr>
        <w:t>Извршење: 0,00 динара</w:t>
      </w:r>
      <w:r>
        <w:rPr>
          <w:lang w:val="sr-Cyrl-CS"/>
        </w:rPr>
        <w:t xml:space="preserve"> односно</w:t>
      </w:r>
      <w:r w:rsidRPr="008F368F">
        <w:rPr>
          <w:lang w:val="sr-Cyrl-RS"/>
        </w:rPr>
        <w:t xml:space="preserve"> </w:t>
      </w:r>
      <w:r w:rsidRPr="008F368F">
        <w:rPr>
          <w:lang w:val="en-US"/>
        </w:rPr>
        <w:t>0,00%</w:t>
      </w:r>
    </w:p>
    <w:p w:rsidR="00643E77" w:rsidRPr="008F368F" w:rsidRDefault="00643E77" w:rsidP="0087585A">
      <w:pPr>
        <w:jc w:val="both"/>
        <w:rPr>
          <w:lang w:val="sr-Cyrl-CS"/>
        </w:rPr>
      </w:pPr>
      <w:r w:rsidRPr="008F368F">
        <w:rPr>
          <w:lang w:val="sr-Cyrl-CS"/>
        </w:rPr>
        <w:t>Позиција је унета у план у случају да дође до измене прописа којим се врши обрачун амортизације. Ова позиција је увршћена у план како не би дошли у ситуацију да у току године тражимо отварање позиције.</w:t>
      </w:r>
    </w:p>
    <w:p w:rsidR="00643E77" w:rsidRPr="008F368F" w:rsidRDefault="00643E77" w:rsidP="0087585A">
      <w:pPr>
        <w:jc w:val="both"/>
        <w:rPr>
          <w:lang w:val="sr-Cyrl-RS"/>
        </w:rPr>
      </w:pPr>
    </w:p>
    <w:p w:rsidR="00643E77" w:rsidRPr="00691684" w:rsidRDefault="00643E77" w:rsidP="0087585A">
      <w:pPr>
        <w:jc w:val="both"/>
        <w:rPr>
          <w:lang w:val="sr-Cyrl-CS"/>
        </w:rPr>
      </w:pPr>
      <w:r w:rsidRPr="00691684">
        <w:rPr>
          <w:lang w:val="sr-Cyrl-CS"/>
        </w:rPr>
        <w:t>Пројекат 1502-5001 Туристички водичи дигиталне ере који мењају навике путника ( извор  17)</w:t>
      </w:r>
    </w:p>
    <w:p w:rsidR="00643E77" w:rsidRPr="008F368F" w:rsidRDefault="00643E77" w:rsidP="0087585A">
      <w:pPr>
        <w:jc w:val="both"/>
        <w:rPr>
          <w:lang w:val="sr-Cyrl-RS"/>
        </w:rPr>
      </w:pPr>
      <w:r w:rsidRPr="00AF5081">
        <w:rPr>
          <w:lang w:val="sr-Cyrl-CS"/>
        </w:rPr>
        <w:t>-</w:t>
      </w:r>
      <w:r w:rsidRPr="008F368F">
        <w:rPr>
          <w:lang w:val="sr-Cyrl-CS"/>
        </w:rPr>
        <w:t xml:space="preserve"> позициј</w:t>
      </w:r>
      <w:r>
        <w:rPr>
          <w:lang w:val="sr-Cyrl-CS"/>
        </w:rPr>
        <w:t>ас</w:t>
      </w:r>
      <w:r w:rsidRPr="008F368F">
        <w:rPr>
          <w:lang w:val="sr-Cyrl-CS"/>
        </w:rPr>
        <w:t xml:space="preserve"> 367а</w:t>
      </w:r>
      <w:r>
        <w:rPr>
          <w:lang w:val="sr-Cyrl-CS"/>
        </w:rPr>
        <w:t>, е</w:t>
      </w:r>
      <w:r w:rsidRPr="008F368F">
        <w:rPr>
          <w:lang w:val="sr-Cyrl-CS"/>
        </w:rPr>
        <w:t xml:space="preserve">кономска класификција: 512 – </w:t>
      </w:r>
      <w:r>
        <w:rPr>
          <w:lang w:val="sr-Cyrl-CS"/>
        </w:rPr>
        <w:t>М</w:t>
      </w:r>
      <w:r w:rsidRPr="008F368F">
        <w:rPr>
          <w:lang w:val="sr-Cyrl-CS"/>
        </w:rPr>
        <w:t>ашине и опрема</w:t>
      </w:r>
      <w:r>
        <w:rPr>
          <w:lang w:val="sr-Cyrl-CS"/>
        </w:rPr>
        <w:t xml:space="preserve">, планирана су средства у износу од </w:t>
      </w:r>
      <w:r w:rsidRPr="008F368F">
        <w:rPr>
          <w:lang w:val="sr-Cyrl-RS"/>
        </w:rPr>
        <w:t xml:space="preserve"> 9.910.770 динара</w:t>
      </w:r>
      <w:r>
        <w:rPr>
          <w:lang w:val="sr-Cyrl-RS"/>
        </w:rPr>
        <w:t xml:space="preserve">. </w:t>
      </w:r>
      <w:r w:rsidRPr="008F368F">
        <w:rPr>
          <w:lang w:val="sr-Cyrl-CS"/>
        </w:rPr>
        <w:t>Извршење: 0,00 динара,</w:t>
      </w:r>
      <w:r>
        <w:rPr>
          <w:lang w:val="sr-Cyrl-CS"/>
        </w:rPr>
        <w:t xml:space="preserve"> односно</w:t>
      </w:r>
      <w:r w:rsidRPr="008F368F">
        <w:rPr>
          <w:lang w:val="sr-Cyrl-CS"/>
        </w:rPr>
        <w:t xml:space="preserve"> 0,00%</w:t>
      </w:r>
    </w:p>
    <w:p w:rsidR="00643E77" w:rsidRPr="008F368F" w:rsidRDefault="00643E77" w:rsidP="0087585A">
      <w:pPr>
        <w:tabs>
          <w:tab w:val="left" w:pos="8260"/>
          <w:tab w:val="left" w:pos="8360"/>
        </w:tabs>
        <w:spacing w:line="276" w:lineRule="auto"/>
        <w:jc w:val="both"/>
        <w:rPr>
          <w:lang w:val="sr-Cyrl-CS"/>
        </w:rPr>
      </w:pPr>
      <w:r>
        <w:rPr>
          <w:lang w:val="sr-Cyrl-CS" w:eastAsia="en-US"/>
        </w:rPr>
        <w:t>Т</w:t>
      </w:r>
      <w:r w:rsidRPr="008F368F">
        <w:rPr>
          <w:lang w:val="sr-Cyrl-CS" w:eastAsia="en-US"/>
        </w:rPr>
        <w:t xml:space="preserve">уристичка организација Ниш је склопила уговор  са Министарством трговине, туризма и телекомуникација, заведен у Туристичкој организацији под бројем 394-1/2022 од 12.04.2022. године, </w:t>
      </w:r>
      <w:r w:rsidRPr="008F368F">
        <w:rPr>
          <w:lang w:val="sr-Cyrl-RS" w:eastAsia="en-US"/>
        </w:rPr>
        <w:t>анекс уговора бр.1264-1/2022 од 19.10.2022.г.и анекс уговора бр.1464-1/2022 од 05.12.2022.г.за потребе реализације пројекта „</w:t>
      </w:r>
      <w:r w:rsidRPr="008F368F">
        <w:rPr>
          <w:lang w:val="sr-Cyrl-CS"/>
        </w:rPr>
        <w:t xml:space="preserve">Туристички водичи дигиталне ере који мењају навике путника“. Спроведена је јавна набавка, потписан је уговор са изабраним понуђачем </w:t>
      </w:r>
      <w:r w:rsidRPr="008F368F">
        <w:rPr>
          <w:lang w:val="sr-Cyrl-RS"/>
        </w:rPr>
        <w:t xml:space="preserve">и плаћен је аванс </w:t>
      </w:r>
      <w:r w:rsidRPr="008F368F">
        <w:rPr>
          <w:lang w:val="sr-Cyrl-CS"/>
        </w:rPr>
        <w:t>за део опреме по уговору на износ од 50% укупне вредности</w:t>
      </w:r>
      <w:r w:rsidRPr="008F368F">
        <w:rPr>
          <w:lang w:val="sr-Cyrl-RS"/>
        </w:rPr>
        <w:t xml:space="preserve"> у 2022. години</w:t>
      </w:r>
      <w:r w:rsidRPr="008F368F">
        <w:rPr>
          <w:lang w:val="sr-Cyrl-CS"/>
        </w:rPr>
        <w:t>.</w:t>
      </w:r>
    </w:p>
    <w:p w:rsidR="00643E77" w:rsidRPr="008F368F" w:rsidRDefault="00643E77" w:rsidP="0087585A">
      <w:pPr>
        <w:tabs>
          <w:tab w:val="left" w:pos="8260"/>
          <w:tab w:val="left" w:pos="8360"/>
        </w:tabs>
        <w:spacing w:line="276" w:lineRule="auto"/>
        <w:jc w:val="both"/>
        <w:rPr>
          <w:lang w:val="sr-Cyrl-CS" w:eastAsia="en-US"/>
        </w:rPr>
      </w:pPr>
      <w:r w:rsidRPr="008F368F">
        <w:rPr>
          <w:lang w:val="sr-Cyrl-CS"/>
        </w:rPr>
        <w:t xml:space="preserve">На основу уговора са </w:t>
      </w:r>
      <w:r w:rsidRPr="008F368F">
        <w:rPr>
          <w:lang w:val="sr-Cyrl-CS" w:eastAsia="en-US"/>
        </w:rPr>
        <w:t>Министарством трговине, туризма и телекомуникација, буџету Града Ниша су 21.12.2022.године пренета средстава  у износу од 19.821.540,00 динара за укупно уговорену вредност.</w:t>
      </w:r>
    </w:p>
    <w:p w:rsidR="00643E77" w:rsidRPr="008F368F" w:rsidRDefault="00643E77" w:rsidP="0087585A">
      <w:pPr>
        <w:jc w:val="both"/>
        <w:rPr>
          <w:lang w:val="sr-Cyrl-RS"/>
        </w:rPr>
      </w:pPr>
      <w:r w:rsidRPr="008F368F">
        <w:rPr>
          <w:lang w:val="sr-Cyrl-RS"/>
        </w:rPr>
        <w:t xml:space="preserve">Плаћање преосталог износа од највише 9.910.770,00 динара планирано је за 2023.годину по завршетку радова дефинисаних Уговором, али због застоја у добијању дозвола за извођење радова, рок је </w:t>
      </w:r>
      <w:r w:rsidRPr="008F368F">
        <w:rPr>
          <w:lang w:val="sr-Cyrl-RS"/>
        </w:rPr>
        <w:lastRenderedPageBreak/>
        <w:t xml:space="preserve">продужен до краја марта 2024.године, што је дефинисано Анексом 4. бр. 401-00-230/5/202208 од 29.09.2023.године – продужење рока за завршетак пројекта до 31.03.2024.године. </w:t>
      </w:r>
    </w:p>
    <w:p w:rsidR="00643E77" w:rsidRPr="008F368F" w:rsidRDefault="00643E77" w:rsidP="0087585A">
      <w:pPr>
        <w:tabs>
          <w:tab w:val="left" w:pos="8260"/>
          <w:tab w:val="left" w:pos="8360"/>
        </w:tabs>
        <w:spacing w:line="276" w:lineRule="auto"/>
        <w:jc w:val="both"/>
        <w:rPr>
          <w:lang w:val="sr-Cyrl-CS" w:eastAsia="en-US"/>
        </w:rPr>
      </w:pPr>
    </w:p>
    <w:p w:rsidR="00CD043B" w:rsidRDefault="00CD043B" w:rsidP="0087585A">
      <w:pPr>
        <w:jc w:val="both"/>
        <w:rPr>
          <w:lang w:val="en-US"/>
        </w:rPr>
      </w:pPr>
    </w:p>
    <w:p w:rsidR="00691684" w:rsidRPr="00691684" w:rsidRDefault="00691684" w:rsidP="0087585A">
      <w:pPr>
        <w:jc w:val="both"/>
        <w:rPr>
          <w:lang w:val="en-US"/>
        </w:rPr>
      </w:pPr>
    </w:p>
    <w:p w:rsidR="00CD043B" w:rsidRDefault="00CD043B" w:rsidP="0087585A">
      <w:pPr>
        <w:jc w:val="both"/>
        <w:rPr>
          <w:b/>
          <w:lang w:val="sr-Cyrl-RS"/>
        </w:rPr>
      </w:pPr>
      <w:r w:rsidRPr="00D1095F">
        <w:rPr>
          <w:b/>
          <w:lang w:val="sr-Cyrl-RS"/>
        </w:rPr>
        <w:t>РАЗДЕО 10</w:t>
      </w:r>
      <w:r w:rsidR="00D741C6">
        <w:rPr>
          <w:b/>
          <w:lang w:val="sr-Cyrl-RS"/>
        </w:rPr>
        <w:t xml:space="preserve"> -</w:t>
      </w:r>
      <w:r w:rsidRPr="00D1095F">
        <w:rPr>
          <w:b/>
          <w:lang w:val="sr-Cyrl-RS"/>
        </w:rPr>
        <w:t xml:space="preserve"> ПРАВОБРАНИЛАШТВО ГРАДА НИША</w:t>
      </w:r>
    </w:p>
    <w:p w:rsidR="00CD043B" w:rsidRPr="00D1095F" w:rsidRDefault="00CD043B" w:rsidP="0087585A">
      <w:pPr>
        <w:jc w:val="both"/>
        <w:rPr>
          <w:b/>
          <w:lang w:val="sr-Cyrl-RS"/>
        </w:rPr>
      </w:pPr>
      <w:r w:rsidRPr="00D1095F">
        <w:rPr>
          <w:b/>
          <w:lang w:val="sr-Cyrl-RS"/>
        </w:rPr>
        <w:t xml:space="preserve">ПРОГРАМ 15 </w:t>
      </w:r>
      <w:r>
        <w:rPr>
          <w:b/>
          <w:lang w:val="sr-Cyrl-RS"/>
        </w:rPr>
        <w:t>-</w:t>
      </w:r>
      <w:r w:rsidRPr="00D1095F">
        <w:rPr>
          <w:b/>
          <w:lang w:val="sr-Cyrl-RS"/>
        </w:rPr>
        <w:t xml:space="preserve"> ОПШТЕ УСЛУГЕ ЛОКАЛНЕ САМОУПРАВЕ</w:t>
      </w:r>
    </w:p>
    <w:p w:rsidR="00CD043B" w:rsidRDefault="00CD043B" w:rsidP="0087585A">
      <w:pPr>
        <w:jc w:val="both"/>
        <w:rPr>
          <w:lang w:val="sr-Cyrl-RS"/>
        </w:rPr>
      </w:pPr>
    </w:p>
    <w:p w:rsidR="00CD043B" w:rsidRPr="00250C3B" w:rsidRDefault="00CD043B" w:rsidP="0087585A">
      <w:pPr>
        <w:jc w:val="both"/>
        <w:rPr>
          <w:i/>
          <w:lang w:val="sr-Cyrl-RS"/>
        </w:rPr>
      </w:pPr>
      <w:r w:rsidRPr="00250C3B">
        <w:rPr>
          <w:i/>
          <w:lang w:val="sr-Cyrl-RS"/>
        </w:rPr>
        <w:t>Програмска активност 0602-0004 Градско правобранилаштво</w:t>
      </w:r>
    </w:p>
    <w:p w:rsidR="00CD043B" w:rsidRDefault="00CD043B" w:rsidP="0087585A">
      <w:pPr>
        <w:jc w:val="both"/>
        <w:rPr>
          <w:lang w:val="sr-Cyrl-RS"/>
        </w:rPr>
      </w:pPr>
    </w:p>
    <w:p w:rsidR="00CD043B" w:rsidRPr="00691684" w:rsidRDefault="00CD043B" w:rsidP="0087585A">
      <w:pPr>
        <w:jc w:val="both"/>
        <w:rPr>
          <w:lang w:val="en-US"/>
        </w:rPr>
      </w:pPr>
      <w:r w:rsidRPr="006F6B13">
        <w:rPr>
          <w:lang w:val="sr-Cyrl-RS"/>
        </w:rPr>
        <w:t>-</w:t>
      </w:r>
      <w:r>
        <w:rPr>
          <w:lang w:val="sr-Cyrl-RS"/>
        </w:rPr>
        <w:t xml:space="preserve"> </w:t>
      </w:r>
      <w:r w:rsidRPr="006F6B13">
        <w:rPr>
          <w:lang w:val="sr-Cyrl-RS"/>
        </w:rPr>
        <w:t xml:space="preserve">Позиција 377, економска класификација 426 </w:t>
      </w:r>
      <w:r>
        <w:rPr>
          <w:lang w:val="sr-Cyrl-RS"/>
        </w:rPr>
        <w:t>–</w:t>
      </w:r>
      <w:r w:rsidRPr="006F6B13">
        <w:rPr>
          <w:lang w:val="sr-Cyrl-RS"/>
        </w:rPr>
        <w:t xml:space="preserve"> Материјал</w:t>
      </w:r>
      <w:r>
        <w:rPr>
          <w:lang w:val="sr-Cyrl-RS"/>
        </w:rPr>
        <w:t>, планирана су средства у износу од 300.000 динара, извршење износи 109.687 динара, односно 36,56% у односу на план. Односи се на набавку софтвера Параграф и набавку специфичног канцеларијског материјала за потребе Правобранилаштва, а до великог одступања на овој позицији дошло је из разлога што није било потребе за набавком  других материјала за рад.</w:t>
      </w:r>
    </w:p>
    <w:p w:rsidR="00CD043B" w:rsidRDefault="00CD043B" w:rsidP="0087585A">
      <w:pPr>
        <w:jc w:val="both"/>
        <w:rPr>
          <w:lang w:val="en-US"/>
        </w:rPr>
      </w:pPr>
      <w:r w:rsidRPr="006F6B13">
        <w:rPr>
          <w:lang w:val="sr-Cyrl-RS"/>
        </w:rPr>
        <w:t>-</w:t>
      </w:r>
      <w:r>
        <w:rPr>
          <w:lang w:val="sr-Cyrl-RS"/>
        </w:rPr>
        <w:t xml:space="preserve"> Позиција 378</w:t>
      </w:r>
      <w:r w:rsidRPr="006F6B13">
        <w:rPr>
          <w:lang w:val="sr-Cyrl-RS"/>
        </w:rPr>
        <w:t>, економска класификација 4</w:t>
      </w:r>
      <w:r>
        <w:rPr>
          <w:lang w:val="sr-Cyrl-RS"/>
        </w:rPr>
        <w:t>83</w:t>
      </w:r>
      <w:r w:rsidRPr="006F6B13">
        <w:rPr>
          <w:lang w:val="sr-Cyrl-RS"/>
        </w:rPr>
        <w:t xml:space="preserve"> </w:t>
      </w:r>
      <w:r>
        <w:rPr>
          <w:lang w:val="sr-Cyrl-RS"/>
        </w:rPr>
        <w:t>– Новчане казне и пенали по решењу судова, планирана су средства у износу од 760.000 динара, извршење износи 462.962 динара, односно 60,92% у односу на план. Односи се на вештачења потребна за одређене судске спорове, судске таксе, предујам извршитељима и друге трошкове. До великог одступања на овој позицији дошло је из разлога пто није било могуће планирати до краја године тачан износ предујма за вештачење и осталих трошкова пред судом и изврштитељима јер они стижу насумично из дана у дан за одређене предмете.</w:t>
      </w:r>
    </w:p>
    <w:p w:rsidR="00CD043B" w:rsidRDefault="00CD043B" w:rsidP="0087585A">
      <w:pPr>
        <w:jc w:val="both"/>
        <w:rPr>
          <w:lang w:val="en-US"/>
        </w:rPr>
      </w:pPr>
    </w:p>
    <w:p w:rsidR="00CD043B" w:rsidRDefault="00CD043B" w:rsidP="0087585A">
      <w:pPr>
        <w:jc w:val="both"/>
        <w:rPr>
          <w:lang w:val="en-US"/>
        </w:rPr>
      </w:pPr>
    </w:p>
    <w:p w:rsidR="00DB2D2F" w:rsidRDefault="00CD043B" w:rsidP="0087585A">
      <w:pPr>
        <w:spacing w:after="120"/>
        <w:jc w:val="both"/>
        <w:rPr>
          <w:b/>
          <w:lang w:val="sr-Cyrl-RS"/>
        </w:rPr>
      </w:pPr>
      <w:r w:rsidRPr="007034E8">
        <w:rPr>
          <w:b/>
          <w:lang w:val="sr-Cyrl-RS"/>
        </w:rPr>
        <w:t>РАЗДЕО</w:t>
      </w:r>
      <w:r w:rsidRPr="007034E8">
        <w:rPr>
          <w:b/>
          <w:lang w:val="sr-Latn-RS"/>
        </w:rPr>
        <w:t xml:space="preserve">  11 –  </w:t>
      </w:r>
      <w:r w:rsidRPr="007034E8">
        <w:rPr>
          <w:b/>
          <w:lang w:val="sr-Cyrl-RS"/>
        </w:rPr>
        <w:t xml:space="preserve">КАНЦЕЛАРИЈА ЗА ЛОКАЛНИ ЕКОНОМСКИ РАЗВОЈ </w:t>
      </w:r>
      <w:r w:rsidRPr="007034E8">
        <w:rPr>
          <w:b/>
          <w:lang w:val="sr-Latn-RS"/>
        </w:rPr>
        <w:t xml:space="preserve"> </w:t>
      </w:r>
      <w:r w:rsidRPr="001702AB">
        <w:rPr>
          <w:lang w:val="sr-Cyrl-RS"/>
        </w:rPr>
        <w:tab/>
      </w:r>
    </w:p>
    <w:p w:rsidR="00CD043B" w:rsidRPr="00DB2D2F" w:rsidRDefault="00CD043B" w:rsidP="0087585A">
      <w:pPr>
        <w:spacing w:after="120"/>
        <w:jc w:val="both"/>
        <w:rPr>
          <w:b/>
          <w:lang w:val="sr-Latn-RS"/>
        </w:rPr>
      </w:pPr>
      <w:r w:rsidRPr="00F90E08">
        <w:rPr>
          <w:b/>
          <w:lang w:val="sr-Cyrl-RS"/>
        </w:rPr>
        <w:t>ПРОГРАМ</w:t>
      </w:r>
      <w:r w:rsidRPr="00F90E08">
        <w:rPr>
          <w:b/>
          <w:lang w:val="sr-Latn-RS"/>
        </w:rPr>
        <w:t xml:space="preserve"> 1 - С</w:t>
      </w:r>
      <w:r w:rsidRPr="00F90E08">
        <w:rPr>
          <w:b/>
          <w:lang w:val="sr-Cyrl-RS"/>
        </w:rPr>
        <w:t>ТАНОВАЊЕ</w:t>
      </w:r>
      <w:r w:rsidRPr="00F90E08">
        <w:rPr>
          <w:b/>
          <w:lang w:val="sr-Latn-RS"/>
        </w:rPr>
        <w:t xml:space="preserve">, </w:t>
      </w:r>
      <w:r w:rsidRPr="00F90E08">
        <w:rPr>
          <w:b/>
          <w:lang w:val="sr-Cyrl-RS"/>
        </w:rPr>
        <w:t>УРБАНИЗАМ И ПРОСТОРНО ПЛАНИРАЊЕ</w:t>
      </w:r>
    </w:p>
    <w:p w:rsidR="00CD043B" w:rsidRPr="00366ED3" w:rsidRDefault="00CD043B" w:rsidP="0087585A">
      <w:pPr>
        <w:jc w:val="both"/>
        <w:rPr>
          <w:i/>
          <w:color w:val="000000"/>
          <w:lang w:val="sr-Latn-RS" w:eastAsia="en-US"/>
        </w:rPr>
      </w:pPr>
      <w:r w:rsidRPr="00366ED3">
        <w:rPr>
          <w:i/>
          <w:color w:val="000000"/>
          <w:lang w:val="sr-Latn-RS" w:eastAsia="en-US"/>
        </w:rPr>
        <w:t>Програмска активност – 1101-0003– Управљање грађевинским земљиштем</w:t>
      </w:r>
    </w:p>
    <w:p w:rsidR="00CD043B" w:rsidRPr="00AA7382" w:rsidRDefault="00CD043B" w:rsidP="0087585A">
      <w:pPr>
        <w:jc w:val="both"/>
        <w:rPr>
          <w:color w:val="000000"/>
          <w:u w:val="single"/>
          <w:lang w:val="sr-Latn-RS" w:eastAsia="en-US"/>
        </w:rPr>
      </w:pPr>
    </w:p>
    <w:p w:rsidR="00CD043B" w:rsidRPr="00AA7382" w:rsidRDefault="00CD043B" w:rsidP="0087585A">
      <w:pPr>
        <w:jc w:val="both"/>
        <w:rPr>
          <w:color w:val="000000"/>
          <w:lang w:val="sr-Cyrl-RS" w:eastAsia="en-US"/>
        </w:rPr>
      </w:pPr>
      <w:r w:rsidRPr="00AA7382">
        <w:rPr>
          <w:color w:val="000000"/>
          <w:lang w:val="sr-Latn-RS" w:eastAsia="en-US"/>
        </w:rPr>
        <w:t>Број позиције / економске класификације: 380/1, 425 – Текуће поправке и одржавање у износу од 43.300.000 динара, извршење 65,18%.</w:t>
      </w:r>
      <w:r w:rsidRPr="00AA7382">
        <w:rPr>
          <w:color w:val="000000"/>
          <w:lang w:val="sr-Cyrl-RS" w:eastAsia="en-US"/>
        </w:rPr>
        <w:t xml:space="preserve"> Овај износ намењен је одржавању сеоских водовода, пумпних станица, историјских споменика и зграда, одржавање школских дворишта. Закључени су уговори и у наредном периоду се очекује реализација истих.</w:t>
      </w:r>
    </w:p>
    <w:p w:rsidR="00CD043B" w:rsidRPr="00AA7382" w:rsidRDefault="00CD043B" w:rsidP="0087585A">
      <w:pPr>
        <w:jc w:val="both"/>
        <w:rPr>
          <w:color w:val="000000"/>
          <w:lang w:val="sr-Cyrl-RS" w:eastAsia="en-US"/>
        </w:rPr>
      </w:pPr>
      <w:r w:rsidRPr="00AA7382">
        <w:rPr>
          <w:color w:val="000000"/>
          <w:lang w:val="sr-Latn-RS" w:eastAsia="en-US"/>
        </w:rPr>
        <w:t>Број позиције / економске класификације: 381/1, 511 – Зграде и грађевински објекти у износу од 565.200.000 динара, извршење 79,97</w:t>
      </w:r>
      <w:r w:rsidRPr="00AA7382">
        <w:rPr>
          <w:color w:val="000000"/>
          <w:lang w:val="sr-Cyrl-RS" w:eastAsia="en-US"/>
        </w:rPr>
        <w:t>%</w:t>
      </w:r>
      <w:r w:rsidRPr="00AA7382">
        <w:rPr>
          <w:color w:val="000000"/>
          <w:lang w:val="sr-Latn-RS" w:eastAsia="en-US"/>
        </w:rPr>
        <w:t>.</w:t>
      </w:r>
      <w:r w:rsidRPr="00AA7382">
        <w:rPr>
          <w:color w:val="000000"/>
          <w:lang w:val="sr-Cyrl-RS" w:eastAsia="en-US"/>
        </w:rPr>
        <w:t xml:space="preserve"> Извршење на овој позицији је мање од 80% из разлога што до краја 2023. године нису плаћене обавезе по испостављеним захтевима за плаћање у укупном износу од 14.458.165,67 динара, већ су прешле у 2024. годину као укалкулисане обавезе.</w:t>
      </w:r>
    </w:p>
    <w:p w:rsidR="00CD043B" w:rsidRPr="00AA7382" w:rsidRDefault="00CD043B" w:rsidP="0087585A">
      <w:pPr>
        <w:jc w:val="both"/>
        <w:rPr>
          <w:color w:val="000000"/>
          <w:lang w:val="sr-Cyrl-RS" w:eastAsia="en-US"/>
        </w:rPr>
      </w:pPr>
      <w:r w:rsidRPr="00AA7382">
        <w:rPr>
          <w:color w:val="000000"/>
          <w:lang w:val="sr-Latn-RS" w:eastAsia="en-US"/>
        </w:rPr>
        <w:t>Број позиције / економске класификације: 381/</w:t>
      </w:r>
      <w:r w:rsidRPr="00AA7382">
        <w:rPr>
          <w:color w:val="000000"/>
          <w:lang w:val="sr-Cyrl-RS" w:eastAsia="en-US"/>
        </w:rPr>
        <w:t>5</w:t>
      </w:r>
      <w:r w:rsidRPr="00AA7382">
        <w:rPr>
          <w:color w:val="000000"/>
          <w:lang w:val="sr-Latn-RS" w:eastAsia="en-US"/>
        </w:rPr>
        <w:t xml:space="preserve">, 511 – Зграде и грађевински објекти у износу од </w:t>
      </w:r>
      <w:r w:rsidRPr="00AA7382">
        <w:rPr>
          <w:color w:val="000000"/>
          <w:lang w:val="sr-Cyrl-RS" w:eastAsia="en-US"/>
        </w:rPr>
        <w:t>4.379.148</w:t>
      </w:r>
      <w:r w:rsidRPr="00AA7382">
        <w:rPr>
          <w:color w:val="000000"/>
          <w:lang w:val="sr-Latn-RS" w:eastAsia="en-US"/>
        </w:rPr>
        <w:t xml:space="preserve"> динара, извршење </w:t>
      </w:r>
      <w:r w:rsidRPr="00AA7382">
        <w:rPr>
          <w:color w:val="000000"/>
          <w:lang w:val="sr-Cyrl-RS" w:eastAsia="en-US"/>
        </w:rPr>
        <w:t>33,63%</w:t>
      </w:r>
      <w:r w:rsidRPr="00AA7382">
        <w:rPr>
          <w:color w:val="000000"/>
          <w:lang w:val="sr-Latn-RS" w:eastAsia="en-US"/>
        </w:rPr>
        <w:t>.</w:t>
      </w:r>
      <w:r w:rsidRPr="00AA7382">
        <w:rPr>
          <w:color w:val="000000"/>
          <w:lang w:val="sr-Cyrl-RS" w:eastAsia="en-US"/>
        </w:rPr>
        <w:t xml:space="preserve"> Закључени су уговори и у наредном периоду се очекује реализација истих.</w:t>
      </w:r>
    </w:p>
    <w:p w:rsidR="00CD043B" w:rsidRPr="00F90E08" w:rsidRDefault="00CD043B" w:rsidP="0087585A">
      <w:pPr>
        <w:jc w:val="both"/>
        <w:rPr>
          <w:color w:val="000000"/>
          <w:lang w:val="sr-Cyrl-RS" w:eastAsia="en-US"/>
        </w:rPr>
      </w:pPr>
    </w:p>
    <w:p w:rsidR="00CD043B" w:rsidRPr="00F90E08" w:rsidRDefault="00CD043B" w:rsidP="0087585A">
      <w:pPr>
        <w:jc w:val="both"/>
        <w:rPr>
          <w:b/>
          <w:color w:val="000000"/>
          <w:lang w:val="sr-Cyrl-CS" w:eastAsia="en-US"/>
        </w:rPr>
      </w:pPr>
      <w:r w:rsidRPr="00F90E08">
        <w:rPr>
          <w:b/>
          <w:color w:val="000000"/>
          <w:lang w:val="sr-Cyrl-CS" w:eastAsia="en-US"/>
        </w:rPr>
        <w:t>ПРОГРАМ 3 – ЛОКАЛНИ ЕКОНОМСКИ РАЗВОЈ</w:t>
      </w:r>
    </w:p>
    <w:p w:rsidR="00CD043B" w:rsidRPr="00F90E08" w:rsidRDefault="00CD043B" w:rsidP="0087585A">
      <w:pPr>
        <w:jc w:val="both"/>
        <w:rPr>
          <w:b/>
          <w:color w:val="000000"/>
          <w:lang w:val="sr-Cyrl-CS" w:eastAsia="en-US"/>
        </w:rPr>
      </w:pPr>
    </w:p>
    <w:p w:rsidR="00CD043B" w:rsidRPr="00366ED3" w:rsidRDefault="00CD043B" w:rsidP="0087585A">
      <w:pPr>
        <w:jc w:val="both"/>
        <w:rPr>
          <w:i/>
          <w:color w:val="000000"/>
          <w:lang w:val="sr-Cyrl-CS" w:eastAsia="en-US"/>
        </w:rPr>
      </w:pPr>
      <w:r w:rsidRPr="00366ED3">
        <w:rPr>
          <w:i/>
          <w:color w:val="000000"/>
          <w:lang w:val="sr-Cyrl-CS" w:eastAsia="en-US"/>
        </w:rPr>
        <w:t>Програмска активност 1501-0001</w:t>
      </w:r>
      <w:r w:rsidRPr="00366ED3">
        <w:rPr>
          <w:i/>
          <w:color w:val="000000"/>
          <w:lang w:val="sr-Cyrl-RS" w:eastAsia="en-US"/>
        </w:rPr>
        <w:t xml:space="preserve"> –</w:t>
      </w:r>
      <w:r w:rsidRPr="00366ED3">
        <w:rPr>
          <w:i/>
          <w:color w:val="000000"/>
          <w:lang w:val="sr-Cyrl-CS" w:eastAsia="en-US"/>
        </w:rPr>
        <w:t xml:space="preserve"> Унапређење привредног и инвестиционог амбијента</w:t>
      </w:r>
    </w:p>
    <w:p w:rsidR="00CD043B" w:rsidRPr="00F90E08" w:rsidRDefault="00CD043B" w:rsidP="0087585A">
      <w:pPr>
        <w:jc w:val="both"/>
        <w:rPr>
          <w:color w:val="000000"/>
          <w:lang w:val="sr-Cyrl-CS" w:eastAsia="en-US"/>
        </w:rPr>
      </w:pPr>
    </w:p>
    <w:p w:rsidR="00CD043B" w:rsidRDefault="00CD043B" w:rsidP="0087585A">
      <w:pPr>
        <w:jc w:val="both"/>
        <w:rPr>
          <w:color w:val="000000"/>
          <w:lang w:val="en-US" w:eastAsia="en-US"/>
        </w:rPr>
      </w:pPr>
      <w:r w:rsidRPr="00AA7382">
        <w:rPr>
          <w:color w:val="000000"/>
          <w:lang w:val="sr-Cyrl-CS" w:eastAsia="en-US"/>
        </w:rPr>
        <w:t>Број позиције / економске класификације: 3</w:t>
      </w:r>
      <w:r w:rsidRPr="00AA7382">
        <w:rPr>
          <w:color w:val="000000"/>
          <w:lang w:val="sr-Cyrl-RS" w:eastAsia="en-US"/>
        </w:rPr>
        <w:t>88</w:t>
      </w:r>
      <w:r>
        <w:rPr>
          <w:color w:val="000000"/>
          <w:lang w:val="sr-Cyrl-CS" w:eastAsia="en-US"/>
        </w:rPr>
        <w:t>, 423 – У</w:t>
      </w:r>
      <w:r w:rsidRPr="00AA7382">
        <w:rPr>
          <w:color w:val="000000"/>
          <w:lang w:val="sr-Cyrl-CS" w:eastAsia="en-US"/>
        </w:rPr>
        <w:t xml:space="preserve">слуге по уговору у износу од 800.000 динара, извршење </w:t>
      </w:r>
      <w:r w:rsidRPr="00AA7382">
        <w:rPr>
          <w:color w:val="000000"/>
          <w:lang w:val="sr-Cyrl-RS" w:eastAsia="en-US"/>
        </w:rPr>
        <w:t xml:space="preserve">71,62%. </w:t>
      </w:r>
      <w:r w:rsidRPr="00AA7382">
        <w:rPr>
          <w:color w:val="000000"/>
          <w:lang w:val="sr-Cyrl-CS" w:eastAsia="en-US"/>
        </w:rPr>
        <w:t xml:space="preserve"> </w:t>
      </w:r>
      <w:r w:rsidRPr="00AA7382">
        <w:rPr>
          <w:color w:val="000000"/>
          <w:lang w:val="sr-Cyrl-RS" w:eastAsia="en-US"/>
        </w:rPr>
        <w:t xml:space="preserve">Уговори о пружању угоститељских услуга почели су са реализацијом 2023. године до утрошка средстава, док обавеза према шумском вештаку у износу од 127.314,81 динара није плаћена по испостављеном захтеву за плаћање, већ је прешла у 2024. годину као укалкулисана обавеза. </w:t>
      </w:r>
    </w:p>
    <w:p w:rsidR="00F91D7C" w:rsidRDefault="00F91D7C" w:rsidP="0087585A">
      <w:pPr>
        <w:jc w:val="both"/>
        <w:rPr>
          <w:color w:val="000000"/>
          <w:lang w:val="en-US" w:eastAsia="en-US"/>
        </w:rPr>
      </w:pPr>
    </w:p>
    <w:p w:rsidR="000F3328" w:rsidRDefault="000F3328" w:rsidP="0087585A">
      <w:pPr>
        <w:jc w:val="both"/>
        <w:rPr>
          <w:color w:val="000000"/>
          <w:lang w:val="en-US" w:eastAsia="en-US"/>
        </w:rPr>
      </w:pPr>
    </w:p>
    <w:p w:rsidR="000F3328" w:rsidRDefault="000F3328" w:rsidP="0087585A">
      <w:pPr>
        <w:jc w:val="both"/>
        <w:rPr>
          <w:color w:val="000000"/>
          <w:lang w:val="en-US" w:eastAsia="en-US"/>
        </w:rPr>
      </w:pPr>
    </w:p>
    <w:p w:rsidR="000F3328" w:rsidRDefault="000F3328" w:rsidP="0087585A">
      <w:pPr>
        <w:jc w:val="both"/>
        <w:rPr>
          <w:color w:val="000000"/>
          <w:lang w:val="en-US" w:eastAsia="en-US"/>
        </w:rPr>
      </w:pPr>
    </w:p>
    <w:p w:rsidR="000F3328" w:rsidRDefault="000F3328" w:rsidP="0087585A">
      <w:pPr>
        <w:jc w:val="both"/>
        <w:rPr>
          <w:color w:val="000000"/>
          <w:lang w:val="en-US" w:eastAsia="en-US"/>
        </w:rPr>
      </w:pPr>
    </w:p>
    <w:p w:rsidR="00CD043B" w:rsidRPr="00F90E08" w:rsidRDefault="00CD043B" w:rsidP="0087585A">
      <w:pPr>
        <w:jc w:val="both"/>
        <w:rPr>
          <w:b/>
          <w:color w:val="000000"/>
          <w:lang w:val="sr-Cyrl-RS" w:eastAsia="en-US"/>
        </w:rPr>
      </w:pPr>
      <w:r w:rsidRPr="00F90E08">
        <w:rPr>
          <w:b/>
          <w:color w:val="000000"/>
          <w:lang w:val="sr-Cyrl-RS" w:eastAsia="en-US"/>
        </w:rPr>
        <w:lastRenderedPageBreak/>
        <w:t>ПРОГРАМ 6 – ЗАШТИТА ЖИВОТНЕ СРЕДИНЕ</w:t>
      </w:r>
    </w:p>
    <w:p w:rsidR="00CD043B" w:rsidRPr="00F90E08" w:rsidRDefault="00CD043B" w:rsidP="0087585A">
      <w:pPr>
        <w:jc w:val="both"/>
        <w:rPr>
          <w:b/>
          <w:color w:val="000000"/>
          <w:lang w:val="sr-Cyrl-RS" w:eastAsia="en-US"/>
        </w:rPr>
      </w:pPr>
    </w:p>
    <w:p w:rsidR="00CD043B" w:rsidRPr="00366ED3" w:rsidRDefault="00CD043B" w:rsidP="0087585A">
      <w:pPr>
        <w:jc w:val="both"/>
        <w:rPr>
          <w:i/>
          <w:color w:val="000000"/>
          <w:lang w:val="sr-Cyrl-RS" w:eastAsia="en-US"/>
        </w:rPr>
      </w:pPr>
      <w:r w:rsidRPr="00366ED3">
        <w:rPr>
          <w:i/>
          <w:color w:val="000000"/>
          <w:lang w:val="sr-Cyrl-RS" w:eastAsia="en-US"/>
        </w:rPr>
        <w:t>Пројекат 0401-4153 – Нови талас обнове међублоковског зеленила и урбаних џепова</w:t>
      </w:r>
    </w:p>
    <w:p w:rsidR="00CD043B" w:rsidRPr="00AA7382" w:rsidRDefault="00CD043B" w:rsidP="0087585A">
      <w:pPr>
        <w:jc w:val="both"/>
        <w:rPr>
          <w:color w:val="000000"/>
          <w:u w:val="single"/>
          <w:lang w:val="sr-Cyrl-RS" w:eastAsia="en-US"/>
        </w:rPr>
      </w:pPr>
    </w:p>
    <w:p w:rsidR="00CD043B" w:rsidRPr="00AA7382" w:rsidRDefault="00CD043B" w:rsidP="0087585A">
      <w:pPr>
        <w:jc w:val="both"/>
        <w:rPr>
          <w:color w:val="000000"/>
          <w:lang w:val="sr-Cyrl-RS" w:eastAsia="en-US"/>
        </w:rPr>
      </w:pPr>
      <w:r w:rsidRPr="00AA7382">
        <w:rPr>
          <w:color w:val="000000"/>
          <w:lang w:val="sr-Cyrl-CS" w:eastAsia="en-US"/>
        </w:rPr>
        <w:t>Број позиције / економске класификације: 4</w:t>
      </w:r>
      <w:r w:rsidRPr="00AA7382">
        <w:rPr>
          <w:color w:val="000000"/>
          <w:lang w:val="sr-Cyrl-RS" w:eastAsia="en-US"/>
        </w:rPr>
        <w:t>07б</w:t>
      </w:r>
      <w:r>
        <w:rPr>
          <w:color w:val="000000"/>
          <w:lang w:val="sr-Cyrl-CS" w:eastAsia="en-US"/>
        </w:rPr>
        <w:t>, 511 – З</w:t>
      </w:r>
      <w:r w:rsidRPr="00AA7382">
        <w:rPr>
          <w:color w:val="000000"/>
          <w:lang w:val="sr-Cyrl-CS" w:eastAsia="en-US"/>
        </w:rPr>
        <w:t xml:space="preserve">граде и грађевински објекти у износу од </w:t>
      </w:r>
      <w:r w:rsidRPr="00AA7382">
        <w:rPr>
          <w:color w:val="000000"/>
          <w:lang w:val="sr-Cyrl-RS" w:eastAsia="en-US"/>
        </w:rPr>
        <w:t>18</w:t>
      </w:r>
      <w:r w:rsidRPr="00AA7382">
        <w:rPr>
          <w:color w:val="000000"/>
          <w:lang w:val="sr-Latn-RS" w:eastAsia="en-US"/>
        </w:rPr>
        <w:t>.</w:t>
      </w:r>
      <w:r w:rsidRPr="00AA7382">
        <w:rPr>
          <w:color w:val="000000"/>
          <w:lang w:val="sr-Cyrl-RS" w:eastAsia="en-US"/>
        </w:rPr>
        <w:t>8</w:t>
      </w:r>
      <w:r w:rsidRPr="00AA7382">
        <w:rPr>
          <w:color w:val="000000"/>
          <w:lang w:val="sr-Latn-RS" w:eastAsia="en-US"/>
        </w:rPr>
        <w:t xml:space="preserve">00.000 </w:t>
      </w:r>
      <w:r w:rsidRPr="00AA7382">
        <w:rPr>
          <w:color w:val="000000"/>
          <w:lang w:val="sr-Cyrl-CS" w:eastAsia="en-US"/>
        </w:rPr>
        <w:t xml:space="preserve">динара, извршење 0,00 %. </w:t>
      </w:r>
      <w:r w:rsidRPr="00AA7382">
        <w:rPr>
          <w:color w:val="000000"/>
          <w:lang w:val="sr-Cyrl-RS" w:eastAsia="en-US"/>
        </w:rPr>
        <w:t xml:space="preserve">Обавеза по основу прве привремене ситуације у износу од 18.405.996,00 динара није плаћена по испостављеном захтеву за плаћање, већ је прешла у 2024. годину као укалкулисана обавеза. </w:t>
      </w:r>
    </w:p>
    <w:p w:rsidR="00CD043B" w:rsidRPr="00366ED3" w:rsidRDefault="00CD043B" w:rsidP="0087585A">
      <w:pPr>
        <w:jc w:val="both"/>
        <w:rPr>
          <w:color w:val="000000"/>
          <w:lang w:val="sr-Cyrl-RS" w:eastAsia="en-US"/>
        </w:rPr>
      </w:pPr>
    </w:p>
    <w:p w:rsidR="00CD043B" w:rsidRPr="00F90E08" w:rsidRDefault="00CD043B" w:rsidP="0087585A">
      <w:pPr>
        <w:jc w:val="both"/>
        <w:rPr>
          <w:b/>
          <w:color w:val="000000"/>
          <w:lang w:val="sr-Cyrl-CS" w:eastAsia="en-US"/>
        </w:rPr>
      </w:pPr>
      <w:r w:rsidRPr="00F90E08">
        <w:rPr>
          <w:b/>
          <w:color w:val="000000"/>
          <w:lang w:val="sr-Cyrl-CS" w:eastAsia="en-US"/>
        </w:rPr>
        <w:t>ПРОГРАМ 13 - КУЛТУРА И ИНФОРМИСАЊЕ</w:t>
      </w:r>
    </w:p>
    <w:p w:rsidR="00CD043B" w:rsidRPr="00F90E08" w:rsidRDefault="00CD043B" w:rsidP="0087585A">
      <w:pPr>
        <w:jc w:val="both"/>
        <w:rPr>
          <w:color w:val="000000"/>
          <w:lang w:val="sr-Cyrl-CS" w:eastAsia="en-US"/>
        </w:rPr>
      </w:pPr>
    </w:p>
    <w:p w:rsidR="00CD043B" w:rsidRPr="00366ED3" w:rsidRDefault="00CD043B" w:rsidP="0087585A">
      <w:pPr>
        <w:jc w:val="both"/>
        <w:rPr>
          <w:i/>
          <w:color w:val="000000"/>
          <w:lang w:val="sr-Latn-RS" w:eastAsia="en-US"/>
        </w:rPr>
      </w:pPr>
      <w:r w:rsidRPr="00366ED3">
        <w:rPr>
          <w:i/>
          <w:color w:val="000000"/>
          <w:lang w:val="sr-Cyrl-CS" w:eastAsia="en-US"/>
        </w:rPr>
        <w:t>Програмска активност 1201-0001– Функционисање локалних установа културе</w:t>
      </w:r>
    </w:p>
    <w:p w:rsidR="00CD043B" w:rsidRPr="00F90E08" w:rsidRDefault="00CD043B" w:rsidP="0087585A">
      <w:pPr>
        <w:jc w:val="both"/>
        <w:rPr>
          <w:color w:val="000000"/>
          <w:lang w:val="sr-Cyrl-RS" w:eastAsia="en-US"/>
        </w:rPr>
      </w:pPr>
    </w:p>
    <w:p w:rsidR="00CD043B" w:rsidRPr="00AA7382" w:rsidRDefault="00CD043B" w:rsidP="0087585A">
      <w:pPr>
        <w:jc w:val="both"/>
        <w:rPr>
          <w:color w:val="000000"/>
          <w:lang w:val="sr-Latn-RS" w:eastAsia="en-US"/>
        </w:rPr>
      </w:pPr>
      <w:r w:rsidRPr="00AA7382">
        <w:rPr>
          <w:color w:val="000000"/>
          <w:lang w:val="sr-Cyrl-RS" w:eastAsia="en-US"/>
        </w:rPr>
        <w:t>Број позиције / економске класификације: 418</w:t>
      </w:r>
      <w:r>
        <w:rPr>
          <w:color w:val="000000"/>
          <w:lang w:val="sr-Cyrl-RS" w:eastAsia="en-US"/>
        </w:rPr>
        <w:t>, 511 – З</w:t>
      </w:r>
      <w:r w:rsidRPr="00AA7382">
        <w:rPr>
          <w:color w:val="000000"/>
          <w:lang w:val="sr-Cyrl-RS" w:eastAsia="en-US"/>
        </w:rPr>
        <w:t>граде и грађевински објекти у износу од 100.000 динара, извршење 0,00 %. Поступак јавне набавке за израду споменика ненасиљу је обустављен јер се није јавио ниједан понуђач.</w:t>
      </w:r>
    </w:p>
    <w:p w:rsidR="00CD043B" w:rsidRPr="00AA7382" w:rsidRDefault="00CD043B" w:rsidP="0087585A">
      <w:pPr>
        <w:jc w:val="both"/>
        <w:rPr>
          <w:color w:val="000000"/>
          <w:lang w:val="sr-Latn-RS" w:eastAsia="en-US"/>
        </w:rPr>
      </w:pPr>
    </w:p>
    <w:p w:rsidR="00CD043B" w:rsidRPr="00F90E08" w:rsidRDefault="00CD043B" w:rsidP="0087585A">
      <w:pPr>
        <w:jc w:val="both"/>
        <w:rPr>
          <w:color w:val="000000"/>
          <w:lang w:val="sr-Latn-RS" w:eastAsia="en-US"/>
        </w:rPr>
      </w:pPr>
      <w:r w:rsidRPr="00F90E08">
        <w:rPr>
          <w:color w:val="000000"/>
          <w:lang w:val="sr-Cyrl-CS" w:eastAsia="en-US"/>
        </w:rPr>
        <w:t>Пројекат 1201-5150 – Израда спољне хидрантске мреже и система противпожарне заштите на археолошком налазишту Медијана</w:t>
      </w:r>
    </w:p>
    <w:p w:rsidR="00CD043B" w:rsidRPr="00F90E08" w:rsidRDefault="00CD043B" w:rsidP="0087585A">
      <w:pPr>
        <w:jc w:val="both"/>
        <w:rPr>
          <w:color w:val="000000"/>
          <w:lang w:val="sr-Cyrl-RS" w:eastAsia="en-US"/>
        </w:rPr>
      </w:pPr>
    </w:p>
    <w:p w:rsidR="00CD043B" w:rsidRPr="00DB2D2F" w:rsidRDefault="00CD043B" w:rsidP="0087585A">
      <w:pPr>
        <w:jc w:val="both"/>
        <w:rPr>
          <w:color w:val="000000"/>
          <w:lang w:val="sr-Cyrl-RS" w:eastAsia="en-US"/>
        </w:rPr>
      </w:pPr>
      <w:r w:rsidRPr="00AA7382">
        <w:rPr>
          <w:color w:val="000000"/>
          <w:lang w:val="sr-Cyrl-RS" w:eastAsia="en-US"/>
        </w:rPr>
        <w:t>Број позиције / економске класификације: 422</w:t>
      </w:r>
      <w:r>
        <w:rPr>
          <w:color w:val="000000"/>
          <w:lang w:val="sr-Cyrl-RS" w:eastAsia="en-US"/>
        </w:rPr>
        <w:t>, 511 – З</w:t>
      </w:r>
      <w:r w:rsidRPr="00AA7382">
        <w:rPr>
          <w:color w:val="000000"/>
          <w:lang w:val="sr-Cyrl-RS" w:eastAsia="en-US"/>
        </w:rPr>
        <w:t>граде и грађевински објекти у износу од 100.000 динара, извршење 0,00 %. Јавна набавка за извођење радова очекује се у 2024. години након израде техничке документације.</w:t>
      </w:r>
    </w:p>
    <w:p w:rsidR="00CD043B" w:rsidRPr="00F90E08" w:rsidRDefault="00CD043B" w:rsidP="0087585A">
      <w:pPr>
        <w:jc w:val="both"/>
        <w:rPr>
          <w:color w:val="000000"/>
          <w:lang w:val="sr-Cyrl-RS" w:eastAsia="en-US"/>
        </w:rPr>
      </w:pPr>
    </w:p>
    <w:p w:rsidR="00CD043B" w:rsidRPr="00F90E08" w:rsidRDefault="00CD043B" w:rsidP="0087585A">
      <w:pPr>
        <w:jc w:val="both"/>
        <w:rPr>
          <w:b/>
          <w:color w:val="000000"/>
          <w:lang w:val="sr-Cyrl-CS" w:eastAsia="en-US"/>
        </w:rPr>
      </w:pPr>
      <w:r w:rsidRPr="00F90E08">
        <w:rPr>
          <w:b/>
          <w:color w:val="000000"/>
          <w:lang w:val="sr-Cyrl-CS" w:eastAsia="en-US"/>
        </w:rPr>
        <w:t>ПРОГРАМ 14 – РАЗВОЈ СПОРТА И ОМЛАДИНЕ</w:t>
      </w:r>
    </w:p>
    <w:p w:rsidR="00CD043B" w:rsidRPr="00F90E08" w:rsidRDefault="00CD043B" w:rsidP="0087585A">
      <w:pPr>
        <w:jc w:val="both"/>
        <w:rPr>
          <w:color w:val="000000"/>
          <w:lang w:val="sr-Cyrl-CS" w:eastAsia="en-US"/>
        </w:rPr>
      </w:pPr>
    </w:p>
    <w:p w:rsidR="00CD043B" w:rsidRPr="00366ED3" w:rsidRDefault="00CD043B" w:rsidP="0087585A">
      <w:pPr>
        <w:jc w:val="both"/>
        <w:rPr>
          <w:color w:val="000000"/>
          <w:lang w:val="sr-Cyrl-RS" w:eastAsia="en-US"/>
        </w:rPr>
      </w:pPr>
      <w:r w:rsidRPr="00366ED3">
        <w:rPr>
          <w:color w:val="000000"/>
          <w:lang w:val="sr-Cyrl-RS" w:eastAsia="en-US"/>
        </w:rPr>
        <w:t>Пројекат 1301-5162 – Реконструкција Омладинског центра у Нишу</w:t>
      </w:r>
    </w:p>
    <w:p w:rsidR="00CD043B" w:rsidRPr="00F90E08" w:rsidRDefault="00CD043B" w:rsidP="0087585A">
      <w:pPr>
        <w:jc w:val="both"/>
        <w:rPr>
          <w:color w:val="000000"/>
          <w:lang w:val="sr-Cyrl-RS" w:eastAsia="en-US"/>
        </w:rPr>
      </w:pPr>
    </w:p>
    <w:p w:rsidR="00CD043B" w:rsidRPr="00AA7382" w:rsidRDefault="00CD043B" w:rsidP="0087585A">
      <w:pPr>
        <w:jc w:val="both"/>
        <w:rPr>
          <w:color w:val="000000"/>
          <w:lang w:val="sr-Cyrl-RS" w:eastAsia="en-US"/>
        </w:rPr>
      </w:pPr>
      <w:r w:rsidRPr="00AA7382">
        <w:rPr>
          <w:color w:val="000000"/>
          <w:lang w:val="sr-Cyrl-RS" w:eastAsia="en-US"/>
        </w:rPr>
        <w:t>Број позиције / економске класификације: 423</w:t>
      </w:r>
      <w:r>
        <w:rPr>
          <w:color w:val="000000"/>
          <w:lang w:val="sr-Cyrl-RS" w:eastAsia="en-US"/>
        </w:rPr>
        <w:t>, 511 – З</w:t>
      </w:r>
      <w:r w:rsidRPr="00AA7382">
        <w:rPr>
          <w:color w:val="000000"/>
          <w:lang w:val="sr-Cyrl-RS" w:eastAsia="en-US"/>
        </w:rPr>
        <w:t>граде и грађевински објекти у износу од 2.000.000 динара, извршење 0,00 %. Уговор за израду техничке документације је потписан и у току је реализација посла. Плаћања се очекују у 2024. години.</w:t>
      </w:r>
    </w:p>
    <w:p w:rsidR="00CD043B" w:rsidRPr="00AA7382" w:rsidRDefault="00CD043B" w:rsidP="0087585A">
      <w:pPr>
        <w:jc w:val="both"/>
        <w:rPr>
          <w:color w:val="000000"/>
          <w:lang w:val="sr-Cyrl-RS" w:eastAsia="en-US"/>
        </w:rPr>
      </w:pPr>
    </w:p>
    <w:p w:rsidR="00CD043B" w:rsidRPr="00366ED3" w:rsidRDefault="00CD043B" w:rsidP="0087585A">
      <w:pPr>
        <w:jc w:val="both"/>
        <w:rPr>
          <w:color w:val="000000"/>
          <w:lang w:val="sr-Cyrl-RS" w:eastAsia="en-US"/>
        </w:rPr>
      </w:pPr>
      <w:r w:rsidRPr="00366ED3">
        <w:rPr>
          <w:color w:val="000000"/>
          <w:lang w:val="sr-Cyrl-RS" w:eastAsia="en-US"/>
        </w:rPr>
        <w:t>Пројекат 1301-4175 – Израда и промоција стратешког оквира омладинске политике Града Ниша</w:t>
      </w:r>
    </w:p>
    <w:p w:rsidR="00CD043B" w:rsidRPr="00F90E08" w:rsidRDefault="00CD043B" w:rsidP="0087585A">
      <w:pPr>
        <w:jc w:val="both"/>
        <w:rPr>
          <w:color w:val="000000"/>
          <w:lang w:val="sr-Cyrl-RS" w:eastAsia="en-US"/>
        </w:rPr>
      </w:pPr>
    </w:p>
    <w:p w:rsidR="00CD043B" w:rsidRPr="00AA7382" w:rsidRDefault="00CD043B" w:rsidP="0087585A">
      <w:pPr>
        <w:jc w:val="both"/>
        <w:rPr>
          <w:color w:val="000000"/>
          <w:lang w:val="sr-Cyrl-RS" w:eastAsia="en-US"/>
        </w:rPr>
      </w:pPr>
      <w:r w:rsidRPr="00AA7382">
        <w:rPr>
          <w:color w:val="000000"/>
          <w:lang w:val="sr-Cyrl-RS" w:eastAsia="en-US"/>
        </w:rPr>
        <w:t xml:space="preserve">Број позиције / економске класификације: 423а, 423 – </w:t>
      </w:r>
      <w:r>
        <w:rPr>
          <w:color w:val="000000"/>
          <w:lang w:val="sr-Cyrl-RS" w:eastAsia="en-US"/>
        </w:rPr>
        <w:t>У</w:t>
      </w:r>
      <w:r w:rsidRPr="00AA7382">
        <w:rPr>
          <w:color w:val="000000"/>
          <w:lang w:val="sr-Cyrl-RS" w:eastAsia="en-US"/>
        </w:rPr>
        <w:t>слуге по уговору у износу од 100.000 динара, извршење 0,00 %. Јавна набавка за израду и промоцију стратешког оквира омладинске политике Града Ниша расписаће се у 2024. години.</w:t>
      </w:r>
    </w:p>
    <w:p w:rsidR="00CD043B" w:rsidRPr="00AA7382" w:rsidRDefault="00CD043B" w:rsidP="0087585A">
      <w:pPr>
        <w:jc w:val="both"/>
        <w:rPr>
          <w:color w:val="000000"/>
          <w:u w:val="single"/>
          <w:lang w:val="sr-Cyrl-RS" w:eastAsia="en-US"/>
        </w:rPr>
      </w:pPr>
    </w:p>
    <w:p w:rsidR="00CD043B" w:rsidRPr="00F90E08" w:rsidRDefault="00CD043B" w:rsidP="0087585A">
      <w:pPr>
        <w:jc w:val="both"/>
        <w:rPr>
          <w:b/>
          <w:color w:val="000000"/>
          <w:lang w:val="sr-Latn-RS" w:eastAsia="en-US"/>
        </w:rPr>
      </w:pPr>
      <w:r w:rsidRPr="00F90E08">
        <w:rPr>
          <w:b/>
          <w:color w:val="000000"/>
          <w:lang w:val="sr-Cyrl-CS" w:eastAsia="en-US"/>
        </w:rPr>
        <w:t>ПРОГРАМ 15 - ОПШТЕ УСЛУГЕ ЛОКАЛНЕ САМОУПРАВЕ</w:t>
      </w:r>
    </w:p>
    <w:p w:rsidR="00CD043B" w:rsidRPr="00F90E08" w:rsidRDefault="00CD043B" w:rsidP="0087585A">
      <w:pPr>
        <w:jc w:val="both"/>
        <w:rPr>
          <w:color w:val="000000"/>
          <w:lang w:val="sr-Latn-RS" w:eastAsia="en-US"/>
        </w:rPr>
      </w:pPr>
    </w:p>
    <w:p w:rsidR="00CD043B" w:rsidRPr="00366ED3" w:rsidRDefault="00CD043B" w:rsidP="0087585A">
      <w:pPr>
        <w:jc w:val="both"/>
        <w:rPr>
          <w:i/>
          <w:color w:val="000000"/>
          <w:lang w:val="sr-Cyrl-CS" w:eastAsia="en-US"/>
        </w:rPr>
      </w:pPr>
      <w:r w:rsidRPr="00366ED3">
        <w:rPr>
          <w:i/>
          <w:color w:val="000000"/>
          <w:lang w:val="sr-Cyrl-CS" w:eastAsia="en-US"/>
        </w:rPr>
        <w:t>Програмска активност 0602-0001– Функционисање локалне самоуправе и градских општина</w:t>
      </w:r>
    </w:p>
    <w:p w:rsidR="00CD043B" w:rsidRPr="00AA7382" w:rsidRDefault="00CD043B" w:rsidP="0087585A">
      <w:pPr>
        <w:jc w:val="both"/>
        <w:rPr>
          <w:color w:val="000000"/>
          <w:lang w:val="sr-Latn-RS" w:eastAsia="en-US"/>
        </w:rPr>
      </w:pPr>
    </w:p>
    <w:p w:rsidR="00CD043B" w:rsidRPr="00AA7382" w:rsidRDefault="00CD043B" w:rsidP="0087585A">
      <w:pPr>
        <w:jc w:val="both"/>
        <w:rPr>
          <w:color w:val="000000"/>
          <w:lang w:val="sr-Cyrl-CS" w:eastAsia="en-US"/>
        </w:rPr>
      </w:pPr>
      <w:r w:rsidRPr="00AA7382">
        <w:rPr>
          <w:color w:val="000000"/>
          <w:lang w:val="sr-Cyrl-CS" w:eastAsia="en-US"/>
        </w:rPr>
        <w:t>Број позиције / економске класификације: 4</w:t>
      </w:r>
      <w:r w:rsidRPr="00AA7382">
        <w:rPr>
          <w:color w:val="000000"/>
          <w:lang w:val="sr-Cyrl-RS" w:eastAsia="en-US"/>
        </w:rPr>
        <w:t>28</w:t>
      </w:r>
      <w:r w:rsidRPr="00AA7382">
        <w:rPr>
          <w:color w:val="000000"/>
          <w:lang w:val="sr-Cyrl-CS" w:eastAsia="en-US"/>
        </w:rPr>
        <w:t>, 416 – Награде запосленима и остали посебни расходи у износу од 550.000</w:t>
      </w:r>
      <w:r w:rsidRPr="00AA7382">
        <w:rPr>
          <w:color w:val="000000"/>
          <w:lang w:val="sr-Latn-RS" w:eastAsia="en-US"/>
        </w:rPr>
        <w:t xml:space="preserve"> </w:t>
      </w:r>
      <w:r w:rsidRPr="00AA7382">
        <w:rPr>
          <w:color w:val="000000"/>
          <w:lang w:val="sr-Cyrl-CS" w:eastAsia="en-US"/>
        </w:rPr>
        <w:t xml:space="preserve">динара, извршење </w:t>
      </w:r>
      <w:r w:rsidRPr="00AA7382">
        <w:rPr>
          <w:color w:val="000000"/>
          <w:lang w:val="sr-Cyrl-RS" w:eastAsia="en-US"/>
        </w:rPr>
        <w:t>66,37%</w:t>
      </w:r>
      <w:r w:rsidRPr="00AA7382">
        <w:rPr>
          <w:color w:val="000000"/>
          <w:lang w:val="sr-Cyrl-CS" w:eastAsia="en-US"/>
        </w:rPr>
        <w:t>. Јубиларне награде се исплаћују када запослени стекне услове за то.</w:t>
      </w:r>
    </w:p>
    <w:p w:rsidR="00CD043B" w:rsidRPr="00AA7382" w:rsidRDefault="00CD043B" w:rsidP="0087585A">
      <w:pPr>
        <w:jc w:val="both"/>
        <w:rPr>
          <w:color w:val="000000"/>
          <w:lang w:val="sr-Cyrl-CS" w:eastAsia="en-US"/>
        </w:rPr>
      </w:pPr>
    </w:p>
    <w:p w:rsidR="00CD043B" w:rsidRPr="00AA7382" w:rsidRDefault="00CD043B" w:rsidP="0087585A">
      <w:pPr>
        <w:jc w:val="both"/>
        <w:rPr>
          <w:color w:val="000000"/>
          <w:lang w:val="sr-Cyrl-RS" w:eastAsia="en-US"/>
        </w:rPr>
      </w:pPr>
      <w:r w:rsidRPr="00AA7382">
        <w:rPr>
          <w:color w:val="000000"/>
          <w:lang w:val="sr-Cyrl-CS" w:eastAsia="en-US"/>
        </w:rPr>
        <w:t>Број позиције / економске класификације: 439, 511 – Зграде и грађевински објекти у износу од 3.080.000 динара, извршење 72,45 %.</w:t>
      </w:r>
      <w:r w:rsidRPr="00AA7382">
        <w:rPr>
          <w:color w:val="000000"/>
          <w:lang w:val="sr-Cyrl-RS" w:eastAsia="en-US"/>
        </w:rPr>
        <w:t xml:space="preserve"> Извршење на овој позицији је мање од 80% из разлога што до краја 2023. године није плаћена обавезе по испостављеном захтеву за плаћање у укупном износу од 599.130 динара, већ је прешла у 2024. годину као укалкулисана обавеза.</w:t>
      </w:r>
    </w:p>
    <w:p w:rsidR="00CD043B" w:rsidRPr="00AA7382" w:rsidRDefault="00CD043B" w:rsidP="0087585A">
      <w:pPr>
        <w:jc w:val="both"/>
        <w:rPr>
          <w:color w:val="000000"/>
          <w:lang w:val="sr-Cyrl-RS" w:eastAsia="en-US"/>
        </w:rPr>
      </w:pPr>
    </w:p>
    <w:p w:rsidR="00CD043B" w:rsidRDefault="00CD043B" w:rsidP="0087585A">
      <w:pPr>
        <w:jc w:val="both"/>
        <w:rPr>
          <w:color w:val="000000"/>
          <w:lang w:val="sr-Cyrl-RS" w:eastAsia="en-US"/>
        </w:rPr>
      </w:pPr>
      <w:r w:rsidRPr="00F90E08">
        <w:rPr>
          <w:color w:val="000000"/>
          <w:lang w:val="sr-Cyrl-RS" w:eastAsia="en-US"/>
        </w:rPr>
        <w:t>Пројекат 0602-5167 – Оснивање заједничке канцеларије локалног омбудсмана за општине Ниш и Гаџин Хан</w:t>
      </w:r>
    </w:p>
    <w:p w:rsidR="00DB2D2F" w:rsidRPr="00DB2D2F" w:rsidRDefault="00DB2D2F" w:rsidP="0087585A">
      <w:pPr>
        <w:jc w:val="both"/>
        <w:rPr>
          <w:color w:val="000000"/>
          <w:lang w:val="sr-Cyrl-RS" w:eastAsia="en-US"/>
        </w:rPr>
      </w:pPr>
    </w:p>
    <w:p w:rsidR="00CD043B" w:rsidRPr="00AA7382" w:rsidRDefault="00CD043B" w:rsidP="0087585A">
      <w:pPr>
        <w:jc w:val="both"/>
        <w:rPr>
          <w:color w:val="000000"/>
          <w:lang w:val="sr-Cyrl-RS" w:eastAsia="en-US"/>
        </w:rPr>
      </w:pPr>
      <w:r w:rsidRPr="00AA7382">
        <w:rPr>
          <w:color w:val="000000"/>
          <w:lang w:val="sr-Cyrl-RS" w:eastAsia="en-US"/>
        </w:rPr>
        <w:lastRenderedPageBreak/>
        <w:t>Број позиције / економске класификације: 442</w:t>
      </w:r>
      <w:r>
        <w:rPr>
          <w:color w:val="000000"/>
          <w:lang w:val="sr-Cyrl-RS" w:eastAsia="en-US"/>
        </w:rPr>
        <w:t>а, 423 – У</w:t>
      </w:r>
      <w:r w:rsidRPr="00AA7382">
        <w:rPr>
          <w:color w:val="000000"/>
          <w:lang w:val="sr-Cyrl-RS" w:eastAsia="en-US"/>
        </w:rPr>
        <w:t>слуге по уговору у износу од 200.000 динара, извршење 0,00 %. Јавне набавке расписаће се у 2024. години.</w:t>
      </w:r>
    </w:p>
    <w:p w:rsidR="00CD043B" w:rsidRPr="00AA7382" w:rsidRDefault="00CD043B" w:rsidP="0087585A">
      <w:pPr>
        <w:jc w:val="both"/>
        <w:rPr>
          <w:color w:val="000000"/>
          <w:lang w:val="sr-Cyrl-RS" w:eastAsia="en-US"/>
        </w:rPr>
      </w:pPr>
    </w:p>
    <w:p w:rsidR="00CD043B" w:rsidRPr="00AA7382" w:rsidRDefault="00CD043B" w:rsidP="0087585A">
      <w:pPr>
        <w:jc w:val="both"/>
        <w:rPr>
          <w:color w:val="000000"/>
          <w:lang w:val="sr-Cyrl-RS" w:eastAsia="en-US"/>
        </w:rPr>
      </w:pPr>
      <w:r w:rsidRPr="00AA7382">
        <w:rPr>
          <w:color w:val="000000"/>
          <w:lang w:val="sr-Cyrl-RS" w:eastAsia="en-US"/>
        </w:rPr>
        <w:t xml:space="preserve">Број позиције / економске класификације: 442б, 512 – </w:t>
      </w:r>
      <w:r>
        <w:rPr>
          <w:color w:val="000000"/>
          <w:lang w:val="sr-Cyrl-RS" w:eastAsia="en-US"/>
        </w:rPr>
        <w:t>М</w:t>
      </w:r>
      <w:r w:rsidRPr="00AA7382">
        <w:rPr>
          <w:color w:val="000000"/>
          <w:lang w:val="sr-Cyrl-RS" w:eastAsia="en-US"/>
        </w:rPr>
        <w:t>ашине и опрема у износу од 100.000 динара, извршење 0,00 %. Јавна набавка расписаће се у 2024. години.</w:t>
      </w:r>
    </w:p>
    <w:p w:rsidR="00CD043B" w:rsidRPr="00AA7382" w:rsidRDefault="00CD043B" w:rsidP="0087585A">
      <w:pPr>
        <w:jc w:val="both"/>
        <w:rPr>
          <w:color w:val="000000"/>
          <w:lang w:val="sr-Cyrl-RS" w:eastAsia="en-US"/>
        </w:rPr>
      </w:pPr>
    </w:p>
    <w:p w:rsidR="00CD043B" w:rsidRPr="00AA7382" w:rsidRDefault="00CD043B" w:rsidP="0087585A">
      <w:pPr>
        <w:jc w:val="both"/>
        <w:rPr>
          <w:color w:val="000000"/>
          <w:lang w:val="sr-Cyrl-CS" w:eastAsia="en-US"/>
        </w:rPr>
      </w:pPr>
    </w:p>
    <w:p w:rsidR="00691684" w:rsidRDefault="00691684" w:rsidP="0087585A">
      <w:pPr>
        <w:autoSpaceDE w:val="0"/>
        <w:autoSpaceDN w:val="0"/>
        <w:adjustRightInd w:val="0"/>
        <w:jc w:val="both"/>
        <w:rPr>
          <w:b/>
          <w:lang w:val="en-US" w:eastAsia="en-US"/>
        </w:rPr>
      </w:pPr>
    </w:p>
    <w:p w:rsidR="00691684" w:rsidRDefault="00691684" w:rsidP="0087585A">
      <w:pPr>
        <w:autoSpaceDE w:val="0"/>
        <w:autoSpaceDN w:val="0"/>
        <w:adjustRightInd w:val="0"/>
        <w:jc w:val="both"/>
        <w:rPr>
          <w:b/>
          <w:lang w:val="en-US" w:eastAsia="en-US"/>
        </w:rPr>
      </w:pPr>
    </w:p>
    <w:p w:rsidR="00CD043B" w:rsidRPr="00AA7382" w:rsidRDefault="00CD043B" w:rsidP="0087585A">
      <w:pPr>
        <w:autoSpaceDE w:val="0"/>
        <w:autoSpaceDN w:val="0"/>
        <w:adjustRightInd w:val="0"/>
        <w:jc w:val="both"/>
        <w:rPr>
          <w:b/>
          <w:lang w:val="sr-Cyrl-RS" w:eastAsia="en-US"/>
        </w:rPr>
      </w:pPr>
      <w:r w:rsidRPr="00AA7382">
        <w:rPr>
          <w:b/>
          <w:lang w:val="sr-Cyrl-RS" w:eastAsia="en-US"/>
        </w:rPr>
        <w:t>ПРОГРАМ 17 - ЕНЕРГЕТСКА ЕФИКАСНОСТ И ОБНОВЉИВИ ИЗВОРИ ЕНЕРГИЈЕ</w:t>
      </w:r>
    </w:p>
    <w:p w:rsidR="00CD043B" w:rsidRPr="00AA7382" w:rsidRDefault="00CD043B" w:rsidP="0087585A">
      <w:pPr>
        <w:autoSpaceDE w:val="0"/>
        <w:autoSpaceDN w:val="0"/>
        <w:adjustRightInd w:val="0"/>
        <w:jc w:val="both"/>
        <w:rPr>
          <w:b/>
          <w:lang w:val="sr-Cyrl-RS" w:eastAsia="en-US"/>
        </w:rPr>
      </w:pPr>
    </w:p>
    <w:p w:rsidR="00CD043B" w:rsidRPr="00F90E08" w:rsidRDefault="00CD043B" w:rsidP="0087585A">
      <w:pPr>
        <w:autoSpaceDE w:val="0"/>
        <w:autoSpaceDN w:val="0"/>
        <w:adjustRightInd w:val="0"/>
        <w:jc w:val="both"/>
        <w:rPr>
          <w:lang w:val="sr-Cyrl-RS" w:eastAsia="en-US"/>
        </w:rPr>
      </w:pPr>
      <w:r w:rsidRPr="00F90E08">
        <w:rPr>
          <w:lang w:val="sr-Cyrl-RS" w:eastAsia="en-US"/>
        </w:rPr>
        <w:t>Пројекат 0501-4155 - Енергетска санација стамбених зграда, породичних кућа и станова</w:t>
      </w:r>
      <w:r w:rsidRPr="00F90E08">
        <w:rPr>
          <w:lang w:val="sr-Latn-RS" w:eastAsia="en-US"/>
        </w:rPr>
        <w:t xml:space="preserve"> </w:t>
      </w:r>
      <w:r w:rsidRPr="00F90E08">
        <w:rPr>
          <w:lang w:val="sr-Cyrl-RS" w:eastAsia="en-US"/>
        </w:rPr>
        <w:t>2022.години</w:t>
      </w:r>
    </w:p>
    <w:p w:rsidR="00CD043B" w:rsidRPr="00AA7382" w:rsidRDefault="00CD043B" w:rsidP="0087585A">
      <w:pPr>
        <w:autoSpaceDE w:val="0"/>
        <w:autoSpaceDN w:val="0"/>
        <w:adjustRightInd w:val="0"/>
        <w:jc w:val="both"/>
        <w:rPr>
          <w:u w:val="single"/>
          <w:lang w:val="sr-Cyrl-RS" w:eastAsia="en-US"/>
        </w:rPr>
      </w:pP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43, 472 – Накнаде за социјалну заштиту из буџета у износу од 21</w:t>
      </w:r>
      <w:r w:rsidRPr="00AA7382">
        <w:rPr>
          <w:lang w:val="sr-Latn-RS" w:eastAsia="en-US"/>
        </w:rPr>
        <w:t>.000.000</w:t>
      </w:r>
      <w:r w:rsidRPr="00AA7382">
        <w:rPr>
          <w:lang w:val="sr-Cyrl-RS" w:eastAsia="en-US"/>
        </w:rPr>
        <w:t xml:space="preserve"> динара, извршење 78,10%. Плаћање по овом пројекту предвиђено врши се када извођач радова достави доказе да је извршио обавезе према крајњем кориснику.</w:t>
      </w:r>
    </w:p>
    <w:p w:rsidR="00CD043B" w:rsidRPr="00AA7382" w:rsidRDefault="00CD043B" w:rsidP="0087585A">
      <w:pPr>
        <w:autoSpaceDE w:val="0"/>
        <w:autoSpaceDN w:val="0"/>
        <w:adjustRightInd w:val="0"/>
        <w:jc w:val="both"/>
        <w:rPr>
          <w:lang w:val="sr-Cyrl-RS" w:eastAsia="en-US"/>
        </w:rPr>
      </w:pPr>
    </w:p>
    <w:p w:rsidR="00DB2D2F" w:rsidRDefault="00DB2D2F" w:rsidP="0087585A">
      <w:pPr>
        <w:autoSpaceDE w:val="0"/>
        <w:autoSpaceDN w:val="0"/>
        <w:adjustRightInd w:val="0"/>
        <w:jc w:val="both"/>
        <w:rPr>
          <w:lang w:val="sr-Cyrl-RS" w:eastAsia="en-US"/>
        </w:rPr>
      </w:pPr>
    </w:p>
    <w:p w:rsidR="00CD043B" w:rsidRPr="00F90E08" w:rsidRDefault="00CD043B" w:rsidP="0087585A">
      <w:pPr>
        <w:autoSpaceDE w:val="0"/>
        <w:autoSpaceDN w:val="0"/>
        <w:adjustRightInd w:val="0"/>
        <w:jc w:val="both"/>
        <w:rPr>
          <w:lang w:val="sr-Cyrl-RS" w:eastAsia="en-US"/>
        </w:rPr>
      </w:pPr>
      <w:r w:rsidRPr="00F90E08">
        <w:rPr>
          <w:lang w:val="sr-Cyrl-RS" w:eastAsia="en-US"/>
        </w:rPr>
        <w:t>Пројекат 0501-4156 - Програм енергетске санације породичних кућа (соларни панели)</w:t>
      </w:r>
    </w:p>
    <w:p w:rsidR="00CD043B" w:rsidRPr="00F90E08" w:rsidRDefault="00CD043B" w:rsidP="0087585A">
      <w:pPr>
        <w:autoSpaceDE w:val="0"/>
        <w:autoSpaceDN w:val="0"/>
        <w:adjustRightInd w:val="0"/>
        <w:jc w:val="both"/>
        <w:rPr>
          <w:lang w:val="sr-Cyrl-RS" w:eastAsia="en-US"/>
        </w:rPr>
      </w:pP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44, 472 – Накнаде за социјалну заштиту из буџета у износу од 420</w:t>
      </w:r>
      <w:r w:rsidRPr="00AA7382">
        <w:rPr>
          <w:lang w:val="sr-Latn-RS" w:eastAsia="en-US"/>
        </w:rPr>
        <w:t>.000</w:t>
      </w:r>
      <w:r w:rsidRPr="00AA7382">
        <w:rPr>
          <w:lang w:val="sr-Cyrl-RS" w:eastAsia="en-US"/>
        </w:rPr>
        <w:t xml:space="preserve"> динара, извршење 0,00%. Плаћање по овом пројекту предвиђено врши се када извођач радова достави доказе да је извршио обавезе према крајњем кориснику.</w:t>
      </w:r>
    </w:p>
    <w:p w:rsidR="00CD043B" w:rsidRPr="00F90E08" w:rsidRDefault="00CD043B" w:rsidP="0087585A">
      <w:pPr>
        <w:autoSpaceDE w:val="0"/>
        <w:autoSpaceDN w:val="0"/>
        <w:adjustRightInd w:val="0"/>
        <w:jc w:val="both"/>
        <w:rPr>
          <w:lang w:val="sr-Cyrl-RS" w:eastAsia="en-US"/>
        </w:rPr>
      </w:pPr>
    </w:p>
    <w:p w:rsidR="00CD043B" w:rsidRPr="00F90E08" w:rsidRDefault="00CD043B" w:rsidP="0087585A">
      <w:pPr>
        <w:autoSpaceDE w:val="0"/>
        <w:autoSpaceDN w:val="0"/>
        <w:adjustRightInd w:val="0"/>
        <w:jc w:val="both"/>
        <w:rPr>
          <w:lang w:val="sr-Cyrl-RS" w:eastAsia="en-US"/>
        </w:rPr>
      </w:pPr>
      <w:r w:rsidRPr="00F90E08">
        <w:rPr>
          <w:lang w:val="sr-Cyrl-RS" w:eastAsia="en-US"/>
        </w:rPr>
        <w:t>Пројекат 0501-4159 - Фонд за стамбене заједнице (Санација фасада и кровова на стамбеним зградама)</w:t>
      </w:r>
    </w:p>
    <w:p w:rsidR="00CD043B" w:rsidRPr="00F90E08" w:rsidRDefault="00CD043B" w:rsidP="0087585A">
      <w:pPr>
        <w:autoSpaceDE w:val="0"/>
        <w:autoSpaceDN w:val="0"/>
        <w:adjustRightInd w:val="0"/>
        <w:jc w:val="both"/>
        <w:rPr>
          <w:lang w:val="sr-Cyrl-RS" w:eastAsia="en-US"/>
        </w:rPr>
      </w:pP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45, 472 – Накнаде за социјалну заштиту из буџета у износу од 10</w:t>
      </w:r>
      <w:r w:rsidRPr="00AA7382">
        <w:rPr>
          <w:lang w:val="sr-Latn-RS" w:eastAsia="en-US"/>
        </w:rPr>
        <w:t>.000.000</w:t>
      </w:r>
      <w:r w:rsidRPr="00AA7382">
        <w:rPr>
          <w:lang w:val="sr-Cyrl-RS" w:eastAsia="en-US"/>
        </w:rPr>
        <w:t xml:space="preserve"> динара, извршење 2,03%. Плаћање по овом пројекту предвиђено врши се када стамбена заједница достави доказе да су извршени радови и плаћене обавезе према извођачу радова.</w:t>
      </w:r>
    </w:p>
    <w:p w:rsidR="00CD043B" w:rsidRPr="00AA7382" w:rsidRDefault="00CD043B" w:rsidP="0087585A">
      <w:pPr>
        <w:autoSpaceDE w:val="0"/>
        <w:autoSpaceDN w:val="0"/>
        <w:adjustRightInd w:val="0"/>
        <w:jc w:val="both"/>
        <w:rPr>
          <w:lang w:val="sr-Cyrl-RS" w:eastAsia="en-US"/>
        </w:rPr>
      </w:pPr>
    </w:p>
    <w:p w:rsidR="00CD043B" w:rsidRPr="00F90E08" w:rsidRDefault="00CD043B" w:rsidP="0087585A">
      <w:pPr>
        <w:autoSpaceDE w:val="0"/>
        <w:autoSpaceDN w:val="0"/>
        <w:adjustRightInd w:val="0"/>
        <w:jc w:val="both"/>
        <w:rPr>
          <w:lang w:val="sr-Cyrl-RS" w:eastAsia="en-US"/>
        </w:rPr>
      </w:pPr>
      <w:r w:rsidRPr="00F90E08">
        <w:rPr>
          <w:lang w:val="sr-Cyrl-RS" w:eastAsia="en-US"/>
        </w:rPr>
        <w:t>Пројекат 0501-5160 - Унапређење енергетске ефикасности зграде Позоришта лутака у Нишу</w:t>
      </w:r>
    </w:p>
    <w:p w:rsidR="00CD043B" w:rsidRPr="00AA7382" w:rsidRDefault="00CD043B" w:rsidP="0087585A">
      <w:pPr>
        <w:autoSpaceDE w:val="0"/>
        <w:autoSpaceDN w:val="0"/>
        <w:adjustRightInd w:val="0"/>
        <w:jc w:val="both"/>
        <w:rPr>
          <w:lang w:val="sr-Cyrl-RS" w:eastAsia="en-US"/>
        </w:rPr>
      </w:pP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46, 423 – Услуге по уговору у износу од 400.000 динара, извршење 0,00%. Јавна набавка је расписана у 2024. години.</w:t>
      </w: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47, 426 – Материјал у износу од 100.000 динара, извршење 0,00%. Јавна набавка је расписана у 2024. години.</w:t>
      </w:r>
    </w:p>
    <w:p w:rsidR="00CD043B" w:rsidRPr="00AA7382" w:rsidRDefault="00CD043B" w:rsidP="0087585A">
      <w:pPr>
        <w:autoSpaceDE w:val="0"/>
        <w:autoSpaceDN w:val="0"/>
        <w:adjustRightInd w:val="0"/>
        <w:jc w:val="both"/>
        <w:rPr>
          <w:lang w:val="sr-Cyrl-RS" w:eastAsia="en-US"/>
        </w:rPr>
      </w:pPr>
      <w:r w:rsidRPr="00AA7382">
        <w:rPr>
          <w:lang w:val="sr-Cyrl-RS" w:eastAsia="en-US"/>
        </w:rPr>
        <w:t xml:space="preserve">Број позиције / економске класификације: </w:t>
      </w:r>
      <w:r w:rsidRPr="00AA7382">
        <w:rPr>
          <w:lang w:val="sr-Latn-RS" w:eastAsia="en-US"/>
        </w:rPr>
        <w:t>4</w:t>
      </w:r>
      <w:r w:rsidRPr="00AA7382">
        <w:rPr>
          <w:lang w:val="sr-Cyrl-RS" w:eastAsia="en-US"/>
        </w:rPr>
        <w:t>49, 512 – Машине и опрема у износу од 100.000 динара, извршење 0,00%. Јавна набавка је расписана у 2024. години.</w:t>
      </w:r>
    </w:p>
    <w:p w:rsidR="00CD043B" w:rsidRDefault="00CD043B" w:rsidP="0087585A">
      <w:pPr>
        <w:tabs>
          <w:tab w:val="left" w:pos="567"/>
        </w:tabs>
        <w:jc w:val="both"/>
        <w:rPr>
          <w:lang w:val="sr-Cyrl-RS"/>
        </w:rPr>
      </w:pPr>
    </w:p>
    <w:p w:rsidR="00CD043B" w:rsidRPr="002B4714" w:rsidRDefault="00CD043B" w:rsidP="0087585A">
      <w:pPr>
        <w:jc w:val="both"/>
        <w:rPr>
          <w:b/>
          <w:lang w:val="sr-Cyrl-RS"/>
        </w:rPr>
      </w:pPr>
      <w:r w:rsidRPr="002B4714">
        <w:rPr>
          <w:b/>
          <w:lang w:val="sr-Cyrl-RS"/>
        </w:rPr>
        <w:t>РАЗДЕО 12</w:t>
      </w:r>
      <w:r w:rsidR="00366ED3">
        <w:rPr>
          <w:b/>
          <w:lang w:val="sr-Cyrl-RS"/>
        </w:rPr>
        <w:t xml:space="preserve"> - </w:t>
      </w:r>
      <w:r w:rsidRPr="002B4714">
        <w:rPr>
          <w:b/>
          <w:lang w:val="sr-Cyrl-RS"/>
        </w:rPr>
        <w:t xml:space="preserve"> ЛОКАЛНИ ОМБУДСМАН ГРАДА НИША</w:t>
      </w:r>
    </w:p>
    <w:p w:rsidR="00CD043B" w:rsidRPr="00D1095F" w:rsidRDefault="00CD043B" w:rsidP="0087585A">
      <w:pPr>
        <w:jc w:val="both"/>
        <w:rPr>
          <w:b/>
          <w:lang w:val="sr-Cyrl-RS"/>
        </w:rPr>
      </w:pPr>
      <w:r>
        <w:rPr>
          <w:b/>
          <w:lang w:val="sr-Cyrl-RS"/>
        </w:rPr>
        <w:t xml:space="preserve">ПРОГРАМ 15  - </w:t>
      </w:r>
      <w:r w:rsidRPr="00D1095F">
        <w:rPr>
          <w:b/>
          <w:lang w:val="sr-Cyrl-RS"/>
        </w:rPr>
        <w:t>ОПШТЕ УСЛУГЕ ЛОКАЛНЕ САМОУПРАВЕ</w:t>
      </w:r>
    </w:p>
    <w:p w:rsidR="00CD043B" w:rsidRDefault="00CD043B" w:rsidP="0087585A">
      <w:pPr>
        <w:jc w:val="both"/>
        <w:rPr>
          <w:b/>
          <w:lang w:val="sr-Cyrl-RS"/>
        </w:rPr>
      </w:pPr>
    </w:p>
    <w:p w:rsidR="00CD043B" w:rsidRPr="00366ED3" w:rsidRDefault="00CD043B" w:rsidP="0087585A">
      <w:pPr>
        <w:jc w:val="both"/>
        <w:rPr>
          <w:i/>
          <w:lang w:val="sr-Cyrl-RS"/>
        </w:rPr>
      </w:pPr>
      <w:r w:rsidRPr="00366ED3">
        <w:rPr>
          <w:i/>
          <w:lang w:val="sr-Cyrl-RS"/>
        </w:rPr>
        <w:t>Програмска активност 0602-0005 Омбудсман</w:t>
      </w:r>
    </w:p>
    <w:p w:rsidR="00CD043B" w:rsidRDefault="00CD043B" w:rsidP="0087585A">
      <w:pPr>
        <w:jc w:val="both"/>
        <w:rPr>
          <w:lang w:val="sr-Cyrl-RS"/>
        </w:rPr>
      </w:pPr>
    </w:p>
    <w:p w:rsidR="00CD043B" w:rsidRDefault="00CD043B" w:rsidP="0087585A">
      <w:pPr>
        <w:jc w:val="both"/>
        <w:rPr>
          <w:lang w:val="sr-Cyrl-RS"/>
        </w:rPr>
      </w:pPr>
      <w:r w:rsidRPr="002B4714">
        <w:rPr>
          <w:lang w:val="sr-Cyrl-RS"/>
        </w:rPr>
        <w:t>-</w:t>
      </w:r>
      <w:r>
        <w:rPr>
          <w:lang w:val="sr-Cyrl-RS"/>
        </w:rPr>
        <w:t xml:space="preserve"> </w:t>
      </w:r>
      <w:r w:rsidRPr="002B4714">
        <w:rPr>
          <w:lang w:val="sr-Cyrl-RS"/>
        </w:rPr>
        <w:t xml:space="preserve">Позиција 458, економска класификација 423 – Услуге по уговору, планирана су средства у износу од 2.000.000 динара, извршење износи 823.254 динара, односно 41,16% у односу на план. </w:t>
      </w:r>
    </w:p>
    <w:p w:rsidR="00CD043B" w:rsidRDefault="00CD043B" w:rsidP="0087585A">
      <w:pPr>
        <w:jc w:val="both"/>
        <w:rPr>
          <w:lang w:val="sr-Cyrl-RS"/>
        </w:rPr>
      </w:pPr>
      <w:r w:rsidRPr="002B4714">
        <w:rPr>
          <w:lang w:val="sr-Cyrl-RS"/>
        </w:rPr>
        <w:t>-</w:t>
      </w:r>
      <w:r>
        <w:rPr>
          <w:lang w:val="sr-Cyrl-RS"/>
        </w:rPr>
        <w:t xml:space="preserve"> </w:t>
      </w:r>
      <w:r w:rsidRPr="002B4714">
        <w:rPr>
          <w:lang w:val="sr-Cyrl-RS"/>
        </w:rPr>
        <w:t>Позиција 4</w:t>
      </w:r>
      <w:r>
        <w:rPr>
          <w:lang w:val="sr-Cyrl-RS"/>
        </w:rPr>
        <w:t>60</w:t>
      </w:r>
      <w:r w:rsidRPr="002B4714">
        <w:rPr>
          <w:lang w:val="sr-Cyrl-RS"/>
        </w:rPr>
        <w:t>, економска класификација 4</w:t>
      </w:r>
      <w:r>
        <w:rPr>
          <w:lang w:val="sr-Cyrl-RS"/>
        </w:rPr>
        <w:t>81</w:t>
      </w:r>
      <w:r w:rsidRPr="002B4714">
        <w:rPr>
          <w:lang w:val="sr-Cyrl-RS"/>
        </w:rPr>
        <w:t xml:space="preserve"> – Услуге по уговору, планирана су средст</w:t>
      </w:r>
      <w:r>
        <w:rPr>
          <w:lang w:val="sr-Cyrl-RS"/>
        </w:rPr>
        <w:t>ва у износу од 1</w:t>
      </w:r>
      <w:r w:rsidRPr="002B4714">
        <w:rPr>
          <w:lang w:val="sr-Cyrl-RS"/>
        </w:rPr>
        <w:t>0.000</w:t>
      </w:r>
      <w:r>
        <w:rPr>
          <w:lang w:val="sr-Cyrl-RS"/>
        </w:rPr>
        <w:t xml:space="preserve"> динара, извршење износи 5</w:t>
      </w:r>
      <w:r w:rsidRPr="002B4714">
        <w:rPr>
          <w:lang w:val="sr-Cyrl-RS"/>
        </w:rPr>
        <w:t>.</w:t>
      </w:r>
      <w:r>
        <w:rPr>
          <w:lang w:val="sr-Cyrl-RS"/>
        </w:rPr>
        <w:t>000</w:t>
      </w:r>
      <w:r w:rsidRPr="002B4714">
        <w:rPr>
          <w:lang w:val="sr-Cyrl-RS"/>
        </w:rPr>
        <w:t xml:space="preserve"> динара, односно </w:t>
      </w:r>
      <w:r>
        <w:rPr>
          <w:lang w:val="sr-Cyrl-RS"/>
        </w:rPr>
        <w:t>50,00</w:t>
      </w:r>
      <w:r w:rsidRPr="002B4714">
        <w:rPr>
          <w:lang w:val="sr-Cyrl-RS"/>
        </w:rPr>
        <w:t xml:space="preserve">% у односу на план. </w:t>
      </w:r>
    </w:p>
    <w:p w:rsidR="00CD043B" w:rsidRPr="002B4714" w:rsidRDefault="00CD043B" w:rsidP="0087585A">
      <w:pPr>
        <w:jc w:val="both"/>
        <w:rPr>
          <w:lang w:val="sr-Cyrl-RS"/>
        </w:rPr>
      </w:pPr>
    </w:p>
    <w:p w:rsidR="00E83A2B" w:rsidRPr="000A61B1" w:rsidRDefault="00E83A2B" w:rsidP="0087585A">
      <w:pPr>
        <w:jc w:val="both"/>
        <w:rPr>
          <w:b/>
          <w:bCs/>
          <w:lang w:val="sr-Cyrl-RS"/>
        </w:rPr>
      </w:pPr>
    </w:p>
    <w:sectPr w:rsidR="00E83A2B" w:rsidRPr="000A61B1" w:rsidSect="00FF4B7C">
      <w:footerReference w:type="even" r:id="rId16"/>
      <w:footerReference w:type="default" r:id="rId17"/>
      <w:pgSz w:w="11906" w:h="16838" w:code="9"/>
      <w:pgMar w:top="907" w:right="680" w:bottom="907"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54" w:rsidRDefault="00EA7954">
      <w:r>
        <w:separator/>
      </w:r>
    </w:p>
  </w:endnote>
  <w:endnote w:type="continuationSeparator" w:id="0">
    <w:p w:rsidR="00EA7954" w:rsidRDefault="00EA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95" w:rsidRDefault="00BE1A9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A95" w:rsidRDefault="00BE1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95" w:rsidRDefault="00BE1A95" w:rsidP="00112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D6A">
      <w:rPr>
        <w:rStyle w:val="PageNumber"/>
        <w:noProof/>
      </w:rPr>
      <w:t>6</w:t>
    </w:r>
    <w:r>
      <w:rPr>
        <w:rStyle w:val="PageNumber"/>
      </w:rPr>
      <w:fldChar w:fldCharType="end"/>
    </w:r>
  </w:p>
  <w:p w:rsidR="00BE1A95" w:rsidRDefault="00BE1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54" w:rsidRDefault="00EA7954">
      <w:r>
        <w:separator/>
      </w:r>
    </w:p>
  </w:footnote>
  <w:footnote w:type="continuationSeparator" w:id="0">
    <w:p w:rsidR="00EA7954" w:rsidRDefault="00EA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A64"/>
    <w:multiLevelType w:val="hybridMultilevel"/>
    <w:tmpl w:val="FECA4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55465"/>
    <w:multiLevelType w:val="hybridMultilevel"/>
    <w:tmpl w:val="8A28CA24"/>
    <w:lvl w:ilvl="0" w:tplc="80E2E1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03684"/>
    <w:multiLevelType w:val="hybridMultilevel"/>
    <w:tmpl w:val="254E9418"/>
    <w:lvl w:ilvl="0" w:tplc="8AFC8D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A5BE9"/>
    <w:multiLevelType w:val="hybridMultilevel"/>
    <w:tmpl w:val="33C459A8"/>
    <w:lvl w:ilvl="0" w:tplc="AF1EB3DA">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66861EB"/>
    <w:multiLevelType w:val="hybridMultilevel"/>
    <w:tmpl w:val="A0B0E66E"/>
    <w:lvl w:ilvl="0" w:tplc="114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317"/>
    <w:rsid w:val="000004E7"/>
    <w:rsid w:val="00001304"/>
    <w:rsid w:val="000017AA"/>
    <w:rsid w:val="000019AE"/>
    <w:rsid w:val="00003894"/>
    <w:rsid w:val="00004037"/>
    <w:rsid w:val="0000412F"/>
    <w:rsid w:val="0000443A"/>
    <w:rsid w:val="000048C1"/>
    <w:rsid w:val="00004C21"/>
    <w:rsid w:val="00004CCC"/>
    <w:rsid w:val="0000609B"/>
    <w:rsid w:val="000063CE"/>
    <w:rsid w:val="000064B7"/>
    <w:rsid w:val="000066EE"/>
    <w:rsid w:val="000076FB"/>
    <w:rsid w:val="0000789B"/>
    <w:rsid w:val="000078E3"/>
    <w:rsid w:val="000108F8"/>
    <w:rsid w:val="00011B4E"/>
    <w:rsid w:val="00012AAD"/>
    <w:rsid w:val="00012E13"/>
    <w:rsid w:val="00013064"/>
    <w:rsid w:val="000133CC"/>
    <w:rsid w:val="00014128"/>
    <w:rsid w:val="00014D2E"/>
    <w:rsid w:val="00015262"/>
    <w:rsid w:val="00015548"/>
    <w:rsid w:val="00016692"/>
    <w:rsid w:val="00016806"/>
    <w:rsid w:val="0001696A"/>
    <w:rsid w:val="0001731F"/>
    <w:rsid w:val="0001769E"/>
    <w:rsid w:val="00017EE5"/>
    <w:rsid w:val="00017F7A"/>
    <w:rsid w:val="000200F0"/>
    <w:rsid w:val="000203F6"/>
    <w:rsid w:val="00020C70"/>
    <w:rsid w:val="00022382"/>
    <w:rsid w:val="00023261"/>
    <w:rsid w:val="00023278"/>
    <w:rsid w:val="000234C5"/>
    <w:rsid w:val="000252C8"/>
    <w:rsid w:val="00025320"/>
    <w:rsid w:val="0002575E"/>
    <w:rsid w:val="00025820"/>
    <w:rsid w:val="0002658C"/>
    <w:rsid w:val="00026746"/>
    <w:rsid w:val="00026C03"/>
    <w:rsid w:val="00027379"/>
    <w:rsid w:val="000273B3"/>
    <w:rsid w:val="0003119F"/>
    <w:rsid w:val="00031C89"/>
    <w:rsid w:val="00032106"/>
    <w:rsid w:val="00032111"/>
    <w:rsid w:val="000333D3"/>
    <w:rsid w:val="00033793"/>
    <w:rsid w:val="0003390E"/>
    <w:rsid w:val="00034478"/>
    <w:rsid w:val="00035711"/>
    <w:rsid w:val="0003597A"/>
    <w:rsid w:val="00035996"/>
    <w:rsid w:val="00036A4D"/>
    <w:rsid w:val="00037D61"/>
    <w:rsid w:val="00040A79"/>
    <w:rsid w:val="00040D61"/>
    <w:rsid w:val="00040F16"/>
    <w:rsid w:val="0004199F"/>
    <w:rsid w:val="00042D7B"/>
    <w:rsid w:val="0004310F"/>
    <w:rsid w:val="000437D7"/>
    <w:rsid w:val="00043FE0"/>
    <w:rsid w:val="00044801"/>
    <w:rsid w:val="0004492C"/>
    <w:rsid w:val="00044B22"/>
    <w:rsid w:val="00044C29"/>
    <w:rsid w:val="00044DCC"/>
    <w:rsid w:val="00047102"/>
    <w:rsid w:val="000475DE"/>
    <w:rsid w:val="00047E55"/>
    <w:rsid w:val="00050226"/>
    <w:rsid w:val="00050A15"/>
    <w:rsid w:val="00050D0F"/>
    <w:rsid w:val="00050DCF"/>
    <w:rsid w:val="00051080"/>
    <w:rsid w:val="00052096"/>
    <w:rsid w:val="000520D2"/>
    <w:rsid w:val="000522C7"/>
    <w:rsid w:val="00052D83"/>
    <w:rsid w:val="00052EDC"/>
    <w:rsid w:val="0005328A"/>
    <w:rsid w:val="0005514B"/>
    <w:rsid w:val="000553CE"/>
    <w:rsid w:val="00055933"/>
    <w:rsid w:val="00055966"/>
    <w:rsid w:val="00055976"/>
    <w:rsid w:val="00055B5E"/>
    <w:rsid w:val="0005679F"/>
    <w:rsid w:val="0005707E"/>
    <w:rsid w:val="00057E0F"/>
    <w:rsid w:val="00060606"/>
    <w:rsid w:val="00060D0F"/>
    <w:rsid w:val="0006145A"/>
    <w:rsid w:val="000616D6"/>
    <w:rsid w:val="00061D42"/>
    <w:rsid w:val="00062576"/>
    <w:rsid w:val="0006299D"/>
    <w:rsid w:val="00063690"/>
    <w:rsid w:val="00063A43"/>
    <w:rsid w:val="000644ED"/>
    <w:rsid w:val="000646E2"/>
    <w:rsid w:val="00064B78"/>
    <w:rsid w:val="00064D22"/>
    <w:rsid w:val="00065E1B"/>
    <w:rsid w:val="0006608B"/>
    <w:rsid w:val="00067FC3"/>
    <w:rsid w:val="000703DB"/>
    <w:rsid w:val="00070EBA"/>
    <w:rsid w:val="00071F3D"/>
    <w:rsid w:val="00072058"/>
    <w:rsid w:val="00073908"/>
    <w:rsid w:val="00073B86"/>
    <w:rsid w:val="00074086"/>
    <w:rsid w:val="000745B0"/>
    <w:rsid w:val="0007482D"/>
    <w:rsid w:val="00074FC0"/>
    <w:rsid w:val="000758DC"/>
    <w:rsid w:val="00076F3A"/>
    <w:rsid w:val="000773A5"/>
    <w:rsid w:val="00077809"/>
    <w:rsid w:val="00077843"/>
    <w:rsid w:val="00080159"/>
    <w:rsid w:val="000801FB"/>
    <w:rsid w:val="000802DD"/>
    <w:rsid w:val="0008053F"/>
    <w:rsid w:val="00080CDC"/>
    <w:rsid w:val="00081396"/>
    <w:rsid w:val="00083860"/>
    <w:rsid w:val="0008400E"/>
    <w:rsid w:val="0008610F"/>
    <w:rsid w:val="000864DC"/>
    <w:rsid w:val="0008685A"/>
    <w:rsid w:val="00086B9A"/>
    <w:rsid w:val="00086C67"/>
    <w:rsid w:val="00087508"/>
    <w:rsid w:val="00090761"/>
    <w:rsid w:val="00090954"/>
    <w:rsid w:val="00090C7F"/>
    <w:rsid w:val="00091159"/>
    <w:rsid w:val="000919E6"/>
    <w:rsid w:val="00091ED1"/>
    <w:rsid w:val="00092181"/>
    <w:rsid w:val="00092F24"/>
    <w:rsid w:val="00092FBE"/>
    <w:rsid w:val="00093184"/>
    <w:rsid w:val="00093C3A"/>
    <w:rsid w:val="000956C0"/>
    <w:rsid w:val="000956EC"/>
    <w:rsid w:val="00095853"/>
    <w:rsid w:val="000971DB"/>
    <w:rsid w:val="000971E1"/>
    <w:rsid w:val="00097343"/>
    <w:rsid w:val="00097939"/>
    <w:rsid w:val="000A021F"/>
    <w:rsid w:val="000A0C57"/>
    <w:rsid w:val="000A1013"/>
    <w:rsid w:val="000A2E5E"/>
    <w:rsid w:val="000A4102"/>
    <w:rsid w:val="000A4EEB"/>
    <w:rsid w:val="000A5B6B"/>
    <w:rsid w:val="000A61B1"/>
    <w:rsid w:val="000A6722"/>
    <w:rsid w:val="000A70F4"/>
    <w:rsid w:val="000A71C3"/>
    <w:rsid w:val="000A7703"/>
    <w:rsid w:val="000A7CB5"/>
    <w:rsid w:val="000A7E72"/>
    <w:rsid w:val="000A7FB4"/>
    <w:rsid w:val="000B0991"/>
    <w:rsid w:val="000B0F6E"/>
    <w:rsid w:val="000B1EB9"/>
    <w:rsid w:val="000B2562"/>
    <w:rsid w:val="000B3781"/>
    <w:rsid w:val="000B4DDF"/>
    <w:rsid w:val="000B5286"/>
    <w:rsid w:val="000B684E"/>
    <w:rsid w:val="000B69C5"/>
    <w:rsid w:val="000B6B09"/>
    <w:rsid w:val="000B7A0A"/>
    <w:rsid w:val="000B7D91"/>
    <w:rsid w:val="000C07C2"/>
    <w:rsid w:val="000C0DFE"/>
    <w:rsid w:val="000C24D7"/>
    <w:rsid w:val="000C2704"/>
    <w:rsid w:val="000C2B63"/>
    <w:rsid w:val="000C2B85"/>
    <w:rsid w:val="000C2D6A"/>
    <w:rsid w:val="000C2F02"/>
    <w:rsid w:val="000C31A3"/>
    <w:rsid w:val="000C3BB6"/>
    <w:rsid w:val="000C5945"/>
    <w:rsid w:val="000C6161"/>
    <w:rsid w:val="000C7AF3"/>
    <w:rsid w:val="000C7E5A"/>
    <w:rsid w:val="000D01E8"/>
    <w:rsid w:val="000D0572"/>
    <w:rsid w:val="000D0795"/>
    <w:rsid w:val="000D0926"/>
    <w:rsid w:val="000D0F56"/>
    <w:rsid w:val="000D1236"/>
    <w:rsid w:val="000D2527"/>
    <w:rsid w:val="000D273A"/>
    <w:rsid w:val="000D2C39"/>
    <w:rsid w:val="000D400E"/>
    <w:rsid w:val="000D44CA"/>
    <w:rsid w:val="000D4CC8"/>
    <w:rsid w:val="000D4E50"/>
    <w:rsid w:val="000D6498"/>
    <w:rsid w:val="000D6499"/>
    <w:rsid w:val="000D6FC2"/>
    <w:rsid w:val="000D77E2"/>
    <w:rsid w:val="000D7935"/>
    <w:rsid w:val="000D7B81"/>
    <w:rsid w:val="000D7F2E"/>
    <w:rsid w:val="000E023E"/>
    <w:rsid w:val="000E087F"/>
    <w:rsid w:val="000E0BA4"/>
    <w:rsid w:val="000E1BF5"/>
    <w:rsid w:val="000E231C"/>
    <w:rsid w:val="000E2496"/>
    <w:rsid w:val="000E2A2F"/>
    <w:rsid w:val="000E2A8A"/>
    <w:rsid w:val="000E2D60"/>
    <w:rsid w:val="000E2E27"/>
    <w:rsid w:val="000E3506"/>
    <w:rsid w:val="000E3613"/>
    <w:rsid w:val="000E374E"/>
    <w:rsid w:val="000E3C19"/>
    <w:rsid w:val="000E4487"/>
    <w:rsid w:val="000E5119"/>
    <w:rsid w:val="000E5ECA"/>
    <w:rsid w:val="000E5F31"/>
    <w:rsid w:val="000E68BE"/>
    <w:rsid w:val="000E740F"/>
    <w:rsid w:val="000E777A"/>
    <w:rsid w:val="000E7AD5"/>
    <w:rsid w:val="000F03FF"/>
    <w:rsid w:val="000F063A"/>
    <w:rsid w:val="000F0DC9"/>
    <w:rsid w:val="000F103A"/>
    <w:rsid w:val="000F24B6"/>
    <w:rsid w:val="000F3328"/>
    <w:rsid w:val="000F3405"/>
    <w:rsid w:val="000F3503"/>
    <w:rsid w:val="000F42FE"/>
    <w:rsid w:val="000F46B5"/>
    <w:rsid w:val="000F46DD"/>
    <w:rsid w:val="000F4B1A"/>
    <w:rsid w:val="000F4DBB"/>
    <w:rsid w:val="000F569C"/>
    <w:rsid w:val="000F5894"/>
    <w:rsid w:val="000F6718"/>
    <w:rsid w:val="000F6FC9"/>
    <w:rsid w:val="000F76BF"/>
    <w:rsid w:val="001002A9"/>
    <w:rsid w:val="001009D1"/>
    <w:rsid w:val="00100D79"/>
    <w:rsid w:val="00102004"/>
    <w:rsid w:val="00102E73"/>
    <w:rsid w:val="0010327F"/>
    <w:rsid w:val="001048B2"/>
    <w:rsid w:val="00105658"/>
    <w:rsid w:val="001064CC"/>
    <w:rsid w:val="001069A6"/>
    <w:rsid w:val="001079B3"/>
    <w:rsid w:val="00107C6E"/>
    <w:rsid w:val="001101DA"/>
    <w:rsid w:val="0011023A"/>
    <w:rsid w:val="00110311"/>
    <w:rsid w:val="00111692"/>
    <w:rsid w:val="00111BB8"/>
    <w:rsid w:val="001121F2"/>
    <w:rsid w:val="00112A30"/>
    <w:rsid w:val="00112D3A"/>
    <w:rsid w:val="001137BD"/>
    <w:rsid w:val="001139FF"/>
    <w:rsid w:val="00113B00"/>
    <w:rsid w:val="00113DE6"/>
    <w:rsid w:val="0011498D"/>
    <w:rsid w:val="00114CF5"/>
    <w:rsid w:val="00114E04"/>
    <w:rsid w:val="00114F90"/>
    <w:rsid w:val="00116275"/>
    <w:rsid w:val="0011630E"/>
    <w:rsid w:val="00116DF9"/>
    <w:rsid w:val="00116DFE"/>
    <w:rsid w:val="001175EB"/>
    <w:rsid w:val="00117745"/>
    <w:rsid w:val="00117D79"/>
    <w:rsid w:val="00120C71"/>
    <w:rsid w:val="0012151B"/>
    <w:rsid w:val="00121B9D"/>
    <w:rsid w:val="00121C85"/>
    <w:rsid w:val="00121E38"/>
    <w:rsid w:val="001228A0"/>
    <w:rsid w:val="00122F25"/>
    <w:rsid w:val="00122FA8"/>
    <w:rsid w:val="00123043"/>
    <w:rsid w:val="0012367F"/>
    <w:rsid w:val="0012400A"/>
    <w:rsid w:val="00124101"/>
    <w:rsid w:val="001243AF"/>
    <w:rsid w:val="00125233"/>
    <w:rsid w:val="00125B0E"/>
    <w:rsid w:val="00125C5E"/>
    <w:rsid w:val="001261AE"/>
    <w:rsid w:val="001278E6"/>
    <w:rsid w:val="00127AC7"/>
    <w:rsid w:val="00131101"/>
    <w:rsid w:val="001313EF"/>
    <w:rsid w:val="00131524"/>
    <w:rsid w:val="001316AB"/>
    <w:rsid w:val="00131909"/>
    <w:rsid w:val="00131BAF"/>
    <w:rsid w:val="0013255B"/>
    <w:rsid w:val="00132B51"/>
    <w:rsid w:val="0013335C"/>
    <w:rsid w:val="00133378"/>
    <w:rsid w:val="001334C1"/>
    <w:rsid w:val="001335EC"/>
    <w:rsid w:val="00133722"/>
    <w:rsid w:val="00134A49"/>
    <w:rsid w:val="00135B97"/>
    <w:rsid w:val="00136A08"/>
    <w:rsid w:val="00136A89"/>
    <w:rsid w:val="00137193"/>
    <w:rsid w:val="00137A70"/>
    <w:rsid w:val="001403E1"/>
    <w:rsid w:val="00141755"/>
    <w:rsid w:val="00141BF0"/>
    <w:rsid w:val="001423B8"/>
    <w:rsid w:val="00142B2D"/>
    <w:rsid w:val="00143A47"/>
    <w:rsid w:val="00143A77"/>
    <w:rsid w:val="00144C05"/>
    <w:rsid w:val="00144C8F"/>
    <w:rsid w:val="0014513D"/>
    <w:rsid w:val="001456F5"/>
    <w:rsid w:val="001468E5"/>
    <w:rsid w:val="00147194"/>
    <w:rsid w:val="00150126"/>
    <w:rsid w:val="00150475"/>
    <w:rsid w:val="001507F6"/>
    <w:rsid w:val="001514E2"/>
    <w:rsid w:val="001515D9"/>
    <w:rsid w:val="00151D47"/>
    <w:rsid w:val="00152330"/>
    <w:rsid w:val="001524F3"/>
    <w:rsid w:val="00152A04"/>
    <w:rsid w:val="0015352C"/>
    <w:rsid w:val="00153C7C"/>
    <w:rsid w:val="00154321"/>
    <w:rsid w:val="001543E0"/>
    <w:rsid w:val="00154C7D"/>
    <w:rsid w:val="00154C91"/>
    <w:rsid w:val="00154D1E"/>
    <w:rsid w:val="001551C5"/>
    <w:rsid w:val="00155E87"/>
    <w:rsid w:val="00156985"/>
    <w:rsid w:val="001569F6"/>
    <w:rsid w:val="00157079"/>
    <w:rsid w:val="00157710"/>
    <w:rsid w:val="001605AF"/>
    <w:rsid w:val="00160951"/>
    <w:rsid w:val="00160A74"/>
    <w:rsid w:val="00161D23"/>
    <w:rsid w:val="00161DDC"/>
    <w:rsid w:val="001620F1"/>
    <w:rsid w:val="00162F4B"/>
    <w:rsid w:val="00162FC7"/>
    <w:rsid w:val="001635BE"/>
    <w:rsid w:val="00164207"/>
    <w:rsid w:val="00165220"/>
    <w:rsid w:val="00165295"/>
    <w:rsid w:val="0016545C"/>
    <w:rsid w:val="00166246"/>
    <w:rsid w:val="001663AC"/>
    <w:rsid w:val="001670D9"/>
    <w:rsid w:val="00167B6E"/>
    <w:rsid w:val="00167FD7"/>
    <w:rsid w:val="00170123"/>
    <w:rsid w:val="00170302"/>
    <w:rsid w:val="00170E62"/>
    <w:rsid w:val="00171A6E"/>
    <w:rsid w:val="00172265"/>
    <w:rsid w:val="001723F2"/>
    <w:rsid w:val="0017281F"/>
    <w:rsid w:val="00172D13"/>
    <w:rsid w:val="001730D4"/>
    <w:rsid w:val="0017317A"/>
    <w:rsid w:val="00173901"/>
    <w:rsid w:val="00173928"/>
    <w:rsid w:val="00173AA4"/>
    <w:rsid w:val="00174152"/>
    <w:rsid w:val="0017491D"/>
    <w:rsid w:val="00174C73"/>
    <w:rsid w:val="0017613E"/>
    <w:rsid w:val="00176437"/>
    <w:rsid w:val="00176443"/>
    <w:rsid w:val="001769B1"/>
    <w:rsid w:val="00176C4A"/>
    <w:rsid w:val="00176E39"/>
    <w:rsid w:val="0017747C"/>
    <w:rsid w:val="00177BA6"/>
    <w:rsid w:val="001803BA"/>
    <w:rsid w:val="00180490"/>
    <w:rsid w:val="0018320D"/>
    <w:rsid w:val="00183362"/>
    <w:rsid w:val="00183BFF"/>
    <w:rsid w:val="00184354"/>
    <w:rsid w:val="001843CC"/>
    <w:rsid w:val="001847E8"/>
    <w:rsid w:val="00184B5E"/>
    <w:rsid w:val="00185180"/>
    <w:rsid w:val="00185493"/>
    <w:rsid w:val="00185C2B"/>
    <w:rsid w:val="00185FB9"/>
    <w:rsid w:val="0018653B"/>
    <w:rsid w:val="00187CB8"/>
    <w:rsid w:val="00190836"/>
    <w:rsid w:val="00190D91"/>
    <w:rsid w:val="00190F10"/>
    <w:rsid w:val="00192528"/>
    <w:rsid w:val="001926A7"/>
    <w:rsid w:val="00192B5F"/>
    <w:rsid w:val="00192FFE"/>
    <w:rsid w:val="00193274"/>
    <w:rsid w:val="001938D3"/>
    <w:rsid w:val="00193905"/>
    <w:rsid w:val="00193D22"/>
    <w:rsid w:val="00194086"/>
    <w:rsid w:val="001952A4"/>
    <w:rsid w:val="00195450"/>
    <w:rsid w:val="00197539"/>
    <w:rsid w:val="0019772C"/>
    <w:rsid w:val="00197805"/>
    <w:rsid w:val="00197854"/>
    <w:rsid w:val="001978AA"/>
    <w:rsid w:val="001A0044"/>
    <w:rsid w:val="001A01CB"/>
    <w:rsid w:val="001A08A3"/>
    <w:rsid w:val="001A10DD"/>
    <w:rsid w:val="001A11AB"/>
    <w:rsid w:val="001A1506"/>
    <w:rsid w:val="001A220A"/>
    <w:rsid w:val="001A2B80"/>
    <w:rsid w:val="001A2D29"/>
    <w:rsid w:val="001A2E25"/>
    <w:rsid w:val="001A433D"/>
    <w:rsid w:val="001A458F"/>
    <w:rsid w:val="001A4E89"/>
    <w:rsid w:val="001A5445"/>
    <w:rsid w:val="001A55DE"/>
    <w:rsid w:val="001A5AF2"/>
    <w:rsid w:val="001A5BE9"/>
    <w:rsid w:val="001A61C9"/>
    <w:rsid w:val="001A688A"/>
    <w:rsid w:val="001A7D2C"/>
    <w:rsid w:val="001B00C5"/>
    <w:rsid w:val="001B0520"/>
    <w:rsid w:val="001B0779"/>
    <w:rsid w:val="001B0ACB"/>
    <w:rsid w:val="001B0E48"/>
    <w:rsid w:val="001B140D"/>
    <w:rsid w:val="001B173F"/>
    <w:rsid w:val="001B1D70"/>
    <w:rsid w:val="001B1EAF"/>
    <w:rsid w:val="001B2964"/>
    <w:rsid w:val="001B2C24"/>
    <w:rsid w:val="001B3FDB"/>
    <w:rsid w:val="001B40A3"/>
    <w:rsid w:val="001B4103"/>
    <w:rsid w:val="001B4403"/>
    <w:rsid w:val="001B4407"/>
    <w:rsid w:val="001B4858"/>
    <w:rsid w:val="001B51C6"/>
    <w:rsid w:val="001B5C2A"/>
    <w:rsid w:val="001B5ED4"/>
    <w:rsid w:val="001B6072"/>
    <w:rsid w:val="001B621A"/>
    <w:rsid w:val="001B658F"/>
    <w:rsid w:val="001B6DAA"/>
    <w:rsid w:val="001B6F3E"/>
    <w:rsid w:val="001B72EA"/>
    <w:rsid w:val="001C06FA"/>
    <w:rsid w:val="001C16CC"/>
    <w:rsid w:val="001C1DF0"/>
    <w:rsid w:val="001C2F8A"/>
    <w:rsid w:val="001C3E6D"/>
    <w:rsid w:val="001C42A5"/>
    <w:rsid w:val="001C43DC"/>
    <w:rsid w:val="001C4C52"/>
    <w:rsid w:val="001C4FC4"/>
    <w:rsid w:val="001C51DE"/>
    <w:rsid w:val="001C6A0E"/>
    <w:rsid w:val="001C6B3A"/>
    <w:rsid w:val="001C71E3"/>
    <w:rsid w:val="001C74F9"/>
    <w:rsid w:val="001C7968"/>
    <w:rsid w:val="001C7D47"/>
    <w:rsid w:val="001C7EDE"/>
    <w:rsid w:val="001D0909"/>
    <w:rsid w:val="001D1474"/>
    <w:rsid w:val="001D16B4"/>
    <w:rsid w:val="001D2466"/>
    <w:rsid w:val="001D334A"/>
    <w:rsid w:val="001D3B22"/>
    <w:rsid w:val="001D5334"/>
    <w:rsid w:val="001D5CC9"/>
    <w:rsid w:val="001D621D"/>
    <w:rsid w:val="001D6DFC"/>
    <w:rsid w:val="001D6E49"/>
    <w:rsid w:val="001D6ED3"/>
    <w:rsid w:val="001D6EFC"/>
    <w:rsid w:val="001D7468"/>
    <w:rsid w:val="001D75CC"/>
    <w:rsid w:val="001D7720"/>
    <w:rsid w:val="001E0327"/>
    <w:rsid w:val="001E0E96"/>
    <w:rsid w:val="001E17C0"/>
    <w:rsid w:val="001E1EE9"/>
    <w:rsid w:val="001E20F5"/>
    <w:rsid w:val="001E24FD"/>
    <w:rsid w:val="001E2581"/>
    <w:rsid w:val="001E3063"/>
    <w:rsid w:val="001E30E8"/>
    <w:rsid w:val="001E3D64"/>
    <w:rsid w:val="001E43EB"/>
    <w:rsid w:val="001E48E2"/>
    <w:rsid w:val="001E6904"/>
    <w:rsid w:val="001F07B0"/>
    <w:rsid w:val="001F0BEC"/>
    <w:rsid w:val="001F156A"/>
    <w:rsid w:val="001F208F"/>
    <w:rsid w:val="001F230E"/>
    <w:rsid w:val="001F2AC6"/>
    <w:rsid w:val="001F493F"/>
    <w:rsid w:val="001F4AA6"/>
    <w:rsid w:val="001F5507"/>
    <w:rsid w:val="001F5647"/>
    <w:rsid w:val="001F59D7"/>
    <w:rsid w:val="001F64BF"/>
    <w:rsid w:val="001F688A"/>
    <w:rsid w:val="001F7F26"/>
    <w:rsid w:val="00200241"/>
    <w:rsid w:val="0020073D"/>
    <w:rsid w:val="00200A40"/>
    <w:rsid w:val="00200F05"/>
    <w:rsid w:val="00201292"/>
    <w:rsid w:val="00201CB8"/>
    <w:rsid w:val="00202579"/>
    <w:rsid w:val="002026CC"/>
    <w:rsid w:val="002026D4"/>
    <w:rsid w:val="002026E5"/>
    <w:rsid w:val="00203506"/>
    <w:rsid w:val="00204493"/>
    <w:rsid w:val="00204A2C"/>
    <w:rsid w:val="002053B3"/>
    <w:rsid w:val="002053FF"/>
    <w:rsid w:val="002054AB"/>
    <w:rsid w:val="0020609F"/>
    <w:rsid w:val="00206822"/>
    <w:rsid w:val="0020685F"/>
    <w:rsid w:val="00206C53"/>
    <w:rsid w:val="002070F4"/>
    <w:rsid w:val="002075BF"/>
    <w:rsid w:val="0020780A"/>
    <w:rsid w:val="002078E1"/>
    <w:rsid w:val="00210006"/>
    <w:rsid w:val="00211095"/>
    <w:rsid w:val="002112EC"/>
    <w:rsid w:val="002114D6"/>
    <w:rsid w:val="00211CA2"/>
    <w:rsid w:val="00212BBE"/>
    <w:rsid w:val="0021325A"/>
    <w:rsid w:val="00213E42"/>
    <w:rsid w:val="00214E06"/>
    <w:rsid w:val="00214FEE"/>
    <w:rsid w:val="00216B17"/>
    <w:rsid w:val="002206E2"/>
    <w:rsid w:val="002208B5"/>
    <w:rsid w:val="0022186A"/>
    <w:rsid w:val="002218D8"/>
    <w:rsid w:val="0022299F"/>
    <w:rsid w:val="00222D32"/>
    <w:rsid w:val="00223BEE"/>
    <w:rsid w:val="00224262"/>
    <w:rsid w:val="0022551D"/>
    <w:rsid w:val="0022555C"/>
    <w:rsid w:val="002258B7"/>
    <w:rsid w:val="00225DC0"/>
    <w:rsid w:val="00230F56"/>
    <w:rsid w:val="0023265A"/>
    <w:rsid w:val="00232859"/>
    <w:rsid w:val="00233AFF"/>
    <w:rsid w:val="00233D5D"/>
    <w:rsid w:val="00233E3C"/>
    <w:rsid w:val="002344D7"/>
    <w:rsid w:val="00234A47"/>
    <w:rsid w:val="00235C06"/>
    <w:rsid w:val="00235E05"/>
    <w:rsid w:val="0024089C"/>
    <w:rsid w:val="0024136A"/>
    <w:rsid w:val="00241617"/>
    <w:rsid w:val="0024205E"/>
    <w:rsid w:val="00243E5B"/>
    <w:rsid w:val="00245C52"/>
    <w:rsid w:val="00246720"/>
    <w:rsid w:val="00246977"/>
    <w:rsid w:val="002475E2"/>
    <w:rsid w:val="00247947"/>
    <w:rsid w:val="00247A1E"/>
    <w:rsid w:val="00247C44"/>
    <w:rsid w:val="00247ED6"/>
    <w:rsid w:val="002504B3"/>
    <w:rsid w:val="0025056E"/>
    <w:rsid w:val="00250A50"/>
    <w:rsid w:val="00250C3B"/>
    <w:rsid w:val="00251780"/>
    <w:rsid w:val="00252152"/>
    <w:rsid w:val="002525F3"/>
    <w:rsid w:val="002526ED"/>
    <w:rsid w:val="0025289D"/>
    <w:rsid w:val="00252E1A"/>
    <w:rsid w:val="0025312A"/>
    <w:rsid w:val="002537F1"/>
    <w:rsid w:val="00253B94"/>
    <w:rsid w:val="002544A9"/>
    <w:rsid w:val="0025466B"/>
    <w:rsid w:val="00254B5F"/>
    <w:rsid w:val="002551D9"/>
    <w:rsid w:val="002557DD"/>
    <w:rsid w:val="00255863"/>
    <w:rsid w:val="002560DB"/>
    <w:rsid w:val="002563F4"/>
    <w:rsid w:val="00256758"/>
    <w:rsid w:val="00256FEA"/>
    <w:rsid w:val="00257242"/>
    <w:rsid w:val="0025727D"/>
    <w:rsid w:val="002573CA"/>
    <w:rsid w:val="00257C08"/>
    <w:rsid w:val="00257DFA"/>
    <w:rsid w:val="0026068E"/>
    <w:rsid w:val="0026094E"/>
    <w:rsid w:val="00260E3A"/>
    <w:rsid w:val="00261951"/>
    <w:rsid w:val="00261D22"/>
    <w:rsid w:val="00261E19"/>
    <w:rsid w:val="00261E4F"/>
    <w:rsid w:val="0026266A"/>
    <w:rsid w:val="00263622"/>
    <w:rsid w:val="00263861"/>
    <w:rsid w:val="00263FFA"/>
    <w:rsid w:val="00264C3B"/>
    <w:rsid w:val="00267897"/>
    <w:rsid w:val="0027032A"/>
    <w:rsid w:val="00271829"/>
    <w:rsid w:val="00272693"/>
    <w:rsid w:val="002736FA"/>
    <w:rsid w:val="00273ACE"/>
    <w:rsid w:val="00273F3F"/>
    <w:rsid w:val="00274564"/>
    <w:rsid w:val="00274A71"/>
    <w:rsid w:val="00274CB4"/>
    <w:rsid w:val="00275F21"/>
    <w:rsid w:val="002761AC"/>
    <w:rsid w:val="0027656F"/>
    <w:rsid w:val="00277060"/>
    <w:rsid w:val="00277483"/>
    <w:rsid w:val="00277C11"/>
    <w:rsid w:val="00277F43"/>
    <w:rsid w:val="00280324"/>
    <w:rsid w:val="00280A95"/>
    <w:rsid w:val="00280FBB"/>
    <w:rsid w:val="002819A7"/>
    <w:rsid w:val="00281B8D"/>
    <w:rsid w:val="00281EC8"/>
    <w:rsid w:val="00282A20"/>
    <w:rsid w:val="00284143"/>
    <w:rsid w:val="00284757"/>
    <w:rsid w:val="002847E8"/>
    <w:rsid w:val="00284EF5"/>
    <w:rsid w:val="00285217"/>
    <w:rsid w:val="00285CA6"/>
    <w:rsid w:val="00285F49"/>
    <w:rsid w:val="002869A8"/>
    <w:rsid w:val="00286D33"/>
    <w:rsid w:val="00286F39"/>
    <w:rsid w:val="00287F74"/>
    <w:rsid w:val="002906CE"/>
    <w:rsid w:val="00290D75"/>
    <w:rsid w:val="00291339"/>
    <w:rsid w:val="0029142F"/>
    <w:rsid w:val="00291BDB"/>
    <w:rsid w:val="00291D8A"/>
    <w:rsid w:val="00293264"/>
    <w:rsid w:val="00293FDA"/>
    <w:rsid w:val="0029519F"/>
    <w:rsid w:val="00295282"/>
    <w:rsid w:val="00295346"/>
    <w:rsid w:val="002958EE"/>
    <w:rsid w:val="00296256"/>
    <w:rsid w:val="002964BE"/>
    <w:rsid w:val="0029669A"/>
    <w:rsid w:val="00296D5B"/>
    <w:rsid w:val="00296D8F"/>
    <w:rsid w:val="0029704C"/>
    <w:rsid w:val="002978BF"/>
    <w:rsid w:val="00297D17"/>
    <w:rsid w:val="002A0550"/>
    <w:rsid w:val="002A07AD"/>
    <w:rsid w:val="002A0DA6"/>
    <w:rsid w:val="002A0DF5"/>
    <w:rsid w:val="002A1342"/>
    <w:rsid w:val="002A1D21"/>
    <w:rsid w:val="002A1DEC"/>
    <w:rsid w:val="002A22FD"/>
    <w:rsid w:val="002A26D3"/>
    <w:rsid w:val="002A2B03"/>
    <w:rsid w:val="002A2E63"/>
    <w:rsid w:val="002A320D"/>
    <w:rsid w:val="002A375B"/>
    <w:rsid w:val="002A3C1A"/>
    <w:rsid w:val="002A4938"/>
    <w:rsid w:val="002A57A5"/>
    <w:rsid w:val="002A5C00"/>
    <w:rsid w:val="002A6240"/>
    <w:rsid w:val="002A74AD"/>
    <w:rsid w:val="002A7D19"/>
    <w:rsid w:val="002A7F6B"/>
    <w:rsid w:val="002A7FA5"/>
    <w:rsid w:val="002B0A5A"/>
    <w:rsid w:val="002B0C52"/>
    <w:rsid w:val="002B114E"/>
    <w:rsid w:val="002B16D6"/>
    <w:rsid w:val="002B183D"/>
    <w:rsid w:val="002B1B09"/>
    <w:rsid w:val="002B1D32"/>
    <w:rsid w:val="002B2A60"/>
    <w:rsid w:val="002B3E7F"/>
    <w:rsid w:val="002B4771"/>
    <w:rsid w:val="002B52C5"/>
    <w:rsid w:val="002B5C16"/>
    <w:rsid w:val="002B61FE"/>
    <w:rsid w:val="002B7014"/>
    <w:rsid w:val="002B7452"/>
    <w:rsid w:val="002B78CA"/>
    <w:rsid w:val="002B79C1"/>
    <w:rsid w:val="002C0CEC"/>
    <w:rsid w:val="002C2067"/>
    <w:rsid w:val="002C2967"/>
    <w:rsid w:val="002C319E"/>
    <w:rsid w:val="002C35A6"/>
    <w:rsid w:val="002C3C04"/>
    <w:rsid w:val="002C3FE2"/>
    <w:rsid w:val="002C56C4"/>
    <w:rsid w:val="002C5869"/>
    <w:rsid w:val="002C5984"/>
    <w:rsid w:val="002C644F"/>
    <w:rsid w:val="002C6BBD"/>
    <w:rsid w:val="002C702B"/>
    <w:rsid w:val="002C76F0"/>
    <w:rsid w:val="002C79C9"/>
    <w:rsid w:val="002D008B"/>
    <w:rsid w:val="002D00EC"/>
    <w:rsid w:val="002D03C5"/>
    <w:rsid w:val="002D1A3E"/>
    <w:rsid w:val="002D212D"/>
    <w:rsid w:val="002D2F0F"/>
    <w:rsid w:val="002D35AA"/>
    <w:rsid w:val="002D53FB"/>
    <w:rsid w:val="002D59E7"/>
    <w:rsid w:val="002D6A10"/>
    <w:rsid w:val="002D7E55"/>
    <w:rsid w:val="002E0450"/>
    <w:rsid w:val="002E07EF"/>
    <w:rsid w:val="002E12A5"/>
    <w:rsid w:val="002E12E7"/>
    <w:rsid w:val="002E14BD"/>
    <w:rsid w:val="002E167C"/>
    <w:rsid w:val="002E18DF"/>
    <w:rsid w:val="002E29A6"/>
    <w:rsid w:val="002E408E"/>
    <w:rsid w:val="002E450A"/>
    <w:rsid w:val="002E4611"/>
    <w:rsid w:val="002E4EE9"/>
    <w:rsid w:val="002E58D3"/>
    <w:rsid w:val="002E5CB6"/>
    <w:rsid w:val="002E6720"/>
    <w:rsid w:val="002E76F1"/>
    <w:rsid w:val="002E78CA"/>
    <w:rsid w:val="002F0BBE"/>
    <w:rsid w:val="002F0E4C"/>
    <w:rsid w:val="002F10FC"/>
    <w:rsid w:val="002F145B"/>
    <w:rsid w:val="002F1735"/>
    <w:rsid w:val="002F1D05"/>
    <w:rsid w:val="002F23B7"/>
    <w:rsid w:val="002F309F"/>
    <w:rsid w:val="002F313A"/>
    <w:rsid w:val="002F345A"/>
    <w:rsid w:val="002F39B2"/>
    <w:rsid w:val="002F41AE"/>
    <w:rsid w:val="002F4211"/>
    <w:rsid w:val="002F4859"/>
    <w:rsid w:val="002F487D"/>
    <w:rsid w:val="002F4CDF"/>
    <w:rsid w:val="002F4F05"/>
    <w:rsid w:val="002F5106"/>
    <w:rsid w:val="002F598B"/>
    <w:rsid w:val="002F647F"/>
    <w:rsid w:val="002F6DDD"/>
    <w:rsid w:val="003023EF"/>
    <w:rsid w:val="00303C47"/>
    <w:rsid w:val="003041D8"/>
    <w:rsid w:val="00304736"/>
    <w:rsid w:val="00304B19"/>
    <w:rsid w:val="0030518D"/>
    <w:rsid w:val="003056C6"/>
    <w:rsid w:val="003059DB"/>
    <w:rsid w:val="003066BF"/>
    <w:rsid w:val="00306888"/>
    <w:rsid w:val="00306B8D"/>
    <w:rsid w:val="00306BAF"/>
    <w:rsid w:val="00307596"/>
    <w:rsid w:val="0031029F"/>
    <w:rsid w:val="003108ED"/>
    <w:rsid w:val="00310F99"/>
    <w:rsid w:val="003117A8"/>
    <w:rsid w:val="00311FF4"/>
    <w:rsid w:val="00312006"/>
    <w:rsid w:val="00312E58"/>
    <w:rsid w:val="00313587"/>
    <w:rsid w:val="003140B9"/>
    <w:rsid w:val="003150EC"/>
    <w:rsid w:val="0031678B"/>
    <w:rsid w:val="00316828"/>
    <w:rsid w:val="00316946"/>
    <w:rsid w:val="0032002F"/>
    <w:rsid w:val="0032025D"/>
    <w:rsid w:val="0032087B"/>
    <w:rsid w:val="0032177C"/>
    <w:rsid w:val="0032194D"/>
    <w:rsid w:val="00321A7B"/>
    <w:rsid w:val="00322488"/>
    <w:rsid w:val="0032557E"/>
    <w:rsid w:val="003256DA"/>
    <w:rsid w:val="00330577"/>
    <w:rsid w:val="00330E24"/>
    <w:rsid w:val="00330E33"/>
    <w:rsid w:val="003310C0"/>
    <w:rsid w:val="003313A9"/>
    <w:rsid w:val="00331C22"/>
    <w:rsid w:val="00332327"/>
    <w:rsid w:val="00333144"/>
    <w:rsid w:val="003341FE"/>
    <w:rsid w:val="0033433C"/>
    <w:rsid w:val="0033559A"/>
    <w:rsid w:val="00335F43"/>
    <w:rsid w:val="0033640D"/>
    <w:rsid w:val="00336FCC"/>
    <w:rsid w:val="00337080"/>
    <w:rsid w:val="00337A57"/>
    <w:rsid w:val="003400F4"/>
    <w:rsid w:val="003409DB"/>
    <w:rsid w:val="00340ACA"/>
    <w:rsid w:val="00340F3D"/>
    <w:rsid w:val="00341DD5"/>
    <w:rsid w:val="00342003"/>
    <w:rsid w:val="0034202E"/>
    <w:rsid w:val="00342DEF"/>
    <w:rsid w:val="00343623"/>
    <w:rsid w:val="0034367C"/>
    <w:rsid w:val="00343A3A"/>
    <w:rsid w:val="003440C3"/>
    <w:rsid w:val="00345390"/>
    <w:rsid w:val="00345869"/>
    <w:rsid w:val="003462AE"/>
    <w:rsid w:val="003470C9"/>
    <w:rsid w:val="003472FF"/>
    <w:rsid w:val="00347318"/>
    <w:rsid w:val="003473D8"/>
    <w:rsid w:val="00351131"/>
    <w:rsid w:val="00352AAC"/>
    <w:rsid w:val="00352DD4"/>
    <w:rsid w:val="0035344B"/>
    <w:rsid w:val="00353920"/>
    <w:rsid w:val="00353F06"/>
    <w:rsid w:val="00354588"/>
    <w:rsid w:val="00354FDC"/>
    <w:rsid w:val="00354FE2"/>
    <w:rsid w:val="003551D0"/>
    <w:rsid w:val="00355D21"/>
    <w:rsid w:val="00356248"/>
    <w:rsid w:val="0035715B"/>
    <w:rsid w:val="0035787E"/>
    <w:rsid w:val="0036028C"/>
    <w:rsid w:val="00360ABF"/>
    <w:rsid w:val="00360ECA"/>
    <w:rsid w:val="0036116A"/>
    <w:rsid w:val="00361679"/>
    <w:rsid w:val="0036175B"/>
    <w:rsid w:val="003617BE"/>
    <w:rsid w:val="00361A07"/>
    <w:rsid w:val="00361A16"/>
    <w:rsid w:val="00361A83"/>
    <w:rsid w:val="00363586"/>
    <w:rsid w:val="00363758"/>
    <w:rsid w:val="00363BF6"/>
    <w:rsid w:val="00364E02"/>
    <w:rsid w:val="00366ED3"/>
    <w:rsid w:val="003676FB"/>
    <w:rsid w:val="003677EF"/>
    <w:rsid w:val="00367F83"/>
    <w:rsid w:val="00370157"/>
    <w:rsid w:val="00370B50"/>
    <w:rsid w:val="00372194"/>
    <w:rsid w:val="00372F27"/>
    <w:rsid w:val="003730E5"/>
    <w:rsid w:val="00373AD6"/>
    <w:rsid w:val="00373BD8"/>
    <w:rsid w:val="003740EF"/>
    <w:rsid w:val="003741F2"/>
    <w:rsid w:val="00374A73"/>
    <w:rsid w:val="00374BB1"/>
    <w:rsid w:val="00374C95"/>
    <w:rsid w:val="00375942"/>
    <w:rsid w:val="00375D99"/>
    <w:rsid w:val="00376783"/>
    <w:rsid w:val="00376D7E"/>
    <w:rsid w:val="00380863"/>
    <w:rsid w:val="00381E70"/>
    <w:rsid w:val="00381F20"/>
    <w:rsid w:val="00383500"/>
    <w:rsid w:val="0038356D"/>
    <w:rsid w:val="00383985"/>
    <w:rsid w:val="00383C95"/>
    <w:rsid w:val="00384C84"/>
    <w:rsid w:val="00385E2F"/>
    <w:rsid w:val="00386427"/>
    <w:rsid w:val="003865D0"/>
    <w:rsid w:val="0038679E"/>
    <w:rsid w:val="00386A22"/>
    <w:rsid w:val="00386A8A"/>
    <w:rsid w:val="00386E32"/>
    <w:rsid w:val="00387346"/>
    <w:rsid w:val="00387CB6"/>
    <w:rsid w:val="00387EFE"/>
    <w:rsid w:val="00390381"/>
    <w:rsid w:val="00390FEF"/>
    <w:rsid w:val="0039194B"/>
    <w:rsid w:val="00393559"/>
    <w:rsid w:val="00393A45"/>
    <w:rsid w:val="00393F1E"/>
    <w:rsid w:val="00394950"/>
    <w:rsid w:val="0039508D"/>
    <w:rsid w:val="00395377"/>
    <w:rsid w:val="00396950"/>
    <w:rsid w:val="00396B6A"/>
    <w:rsid w:val="003972EC"/>
    <w:rsid w:val="00397940"/>
    <w:rsid w:val="00397B6F"/>
    <w:rsid w:val="00397E9C"/>
    <w:rsid w:val="003A028C"/>
    <w:rsid w:val="003A02FB"/>
    <w:rsid w:val="003A0C15"/>
    <w:rsid w:val="003A171A"/>
    <w:rsid w:val="003A171E"/>
    <w:rsid w:val="003A1FCE"/>
    <w:rsid w:val="003A3B5F"/>
    <w:rsid w:val="003A4190"/>
    <w:rsid w:val="003A4473"/>
    <w:rsid w:val="003A4731"/>
    <w:rsid w:val="003A5162"/>
    <w:rsid w:val="003A5248"/>
    <w:rsid w:val="003A5995"/>
    <w:rsid w:val="003A5CB4"/>
    <w:rsid w:val="003A6565"/>
    <w:rsid w:val="003A6C72"/>
    <w:rsid w:val="003A717F"/>
    <w:rsid w:val="003B0473"/>
    <w:rsid w:val="003B0E6E"/>
    <w:rsid w:val="003B0E9A"/>
    <w:rsid w:val="003B2780"/>
    <w:rsid w:val="003B31FA"/>
    <w:rsid w:val="003B4B90"/>
    <w:rsid w:val="003B5342"/>
    <w:rsid w:val="003B594B"/>
    <w:rsid w:val="003B63A1"/>
    <w:rsid w:val="003B6496"/>
    <w:rsid w:val="003B655F"/>
    <w:rsid w:val="003B7081"/>
    <w:rsid w:val="003B7850"/>
    <w:rsid w:val="003B7B53"/>
    <w:rsid w:val="003B7B99"/>
    <w:rsid w:val="003C03F5"/>
    <w:rsid w:val="003C072A"/>
    <w:rsid w:val="003C0905"/>
    <w:rsid w:val="003C0FFF"/>
    <w:rsid w:val="003C1DA2"/>
    <w:rsid w:val="003C1F10"/>
    <w:rsid w:val="003C271A"/>
    <w:rsid w:val="003C2B3E"/>
    <w:rsid w:val="003C361E"/>
    <w:rsid w:val="003C4E99"/>
    <w:rsid w:val="003C4F6D"/>
    <w:rsid w:val="003C5E67"/>
    <w:rsid w:val="003C6DF0"/>
    <w:rsid w:val="003C6EAB"/>
    <w:rsid w:val="003D0051"/>
    <w:rsid w:val="003D0990"/>
    <w:rsid w:val="003D0DC3"/>
    <w:rsid w:val="003D1D6C"/>
    <w:rsid w:val="003D2C55"/>
    <w:rsid w:val="003D3089"/>
    <w:rsid w:val="003D3B56"/>
    <w:rsid w:val="003D3C38"/>
    <w:rsid w:val="003D56DD"/>
    <w:rsid w:val="003D6D29"/>
    <w:rsid w:val="003D7C89"/>
    <w:rsid w:val="003E020E"/>
    <w:rsid w:val="003E0521"/>
    <w:rsid w:val="003E0CAA"/>
    <w:rsid w:val="003E0D55"/>
    <w:rsid w:val="003E0D80"/>
    <w:rsid w:val="003E13B5"/>
    <w:rsid w:val="003E1EB9"/>
    <w:rsid w:val="003E25EC"/>
    <w:rsid w:val="003E2753"/>
    <w:rsid w:val="003E2846"/>
    <w:rsid w:val="003E2A75"/>
    <w:rsid w:val="003E2FE9"/>
    <w:rsid w:val="003E3843"/>
    <w:rsid w:val="003E3A2E"/>
    <w:rsid w:val="003E3D88"/>
    <w:rsid w:val="003E3F23"/>
    <w:rsid w:val="003E6315"/>
    <w:rsid w:val="003E72A2"/>
    <w:rsid w:val="003F0384"/>
    <w:rsid w:val="003F0E51"/>
    <w:rsid w:val="003F1493"/>
    <w:rsid w:val="003F14A0"/>
    <w:rsid w:val="003F3007"/>
    <w:rsid w:val="003F3294"/>
    <w:rsid w:val="003F47EE"/>
    <w:rsid w:val="003F4F55"/>
    <w:rsid w:val="003F52B6"/>
    <w:rsid w:val="003F5C2C"/>
    <w:rsid w:val="003F6E7C"/>
    <w:rsid w:val="003F78F8"/>
    <w:rsid w:val="003F7938"/>
    <w:rsid w:val="003F7BD1"/>
    <w:rsid w:val="004004A1"/>
    <w:rsid w:val="00400584"/>
    <w:rsid w:val="00401052"/>
    <w:rsid w:val="00401954"/>
    <w:rsid w:val="004023C0"/>
    <w:rsid w:val="00402FA4"/>
    <w:rsid w:val="00403881"/>
    <w:rsid w:val="0040416E"/>
    <w:rsid w:val="004051D8"/>
    <w:rsid w:val="0040555D"/>
    <w:rsid w:val="00405602"/>
    <w:rsid w:val="004056B1"/>
    <w:rsid w:val="00405C05"/>
    <w:rsid w:val="004064F1"/>
    <w:rsid w:val="00406802"/>
    <w:rsid w:val="0040717C"/>
    <w:rsid w:val="00407FBD"/>
    <w:rsid w:val="004101F0"/>
    <w:rsid w:val="0041051F"/>
    <w:rsid w:val="00410AD4"/>
    <w:rsid w:val="00411757"/>
    <w:rsid w:val="00411890"/>
    <w:rsid w:val="004127FA"/>
    <w:rsid w:val="0041315B"/>
    <w:rsid w:val="00413650"/>
    <w:rsid w:val="0041388C"/>
    <w:rsid w:val="00413B35"/>
    <w:rsid w:val="00414F03"/>
    <w:rsid w:val="00415F45"/>
    <w:rsid w:val="00416990"/>
    <w:rsid w:val="004170EA"/>
    <w:rsid w:val="00417178"/>
    <w:rsid w:val="00417FF0"/>
    <w:rsid w:val="0042031B"/>
    <w:rsid w:val="00420D65"/>
    <w:rsid w:val="00421459"/>
    <w:rsid w:val="00424882"/>
    <w:rsid w:val="00424D82"/>
    <w:rsid w:val="00425799"/>
    <w:rsid w:val="00425C6F"/>
    <w:rsid w:val="00425D14"/>
    <w:rsid w:val="00425DC1"/>
    <w:rsid w:val="00425E03"/>
    <w:rsid w:val="0042622B"/>
    <w:rsid w:val="00426419"/>
    <w:rsid w:val="004269EE"/>
    <w:rsid w:val="00426A4C"/>
    <w:rsid w:val="00426B5B"/>
    <w:rsid w:val="0042710B"/>
    <w:rsid w:val="0042787A"/>
    <w:rsid w:val="00430797"/>
    <w:rsid w:val="00430DF8"/>
    <w:rsid w:val="00430E49"/>
    <w:rsid w:val="00431AF3"/>
    <w:rsid w:val="00431BA5"/>
    <w:rsid w:val="00431FC0"/>
    <w:rsid w:val="00432AE0"/>
    <w:rsid w:val="0043324C"/>
    <w:rsid w:val="00433549"/>
    <w:rsid w:val="004338BD"/>
    <w:rsid w:val="00433C33"/>
    <w:rsid w:val="00434AD8"/>
    <w:rsid w:val="00435920"/>
    <w:rsid w:val="00436571"/>
    <w:rsid w:val="00436F01"/>
    <w:rsid w:val="00437EA3"/>
    <w:rsid w:val="00440ED2"/>
    <w:rsid w:val="00441033"/>
    <w:rsid w:val="004419F2"/>
    <w:rsid w:val="00441D17"/>
    <w:rsid w:val="00442301"/>
    <w:rsid w:val="00442907"/>
    <w:rsid w:val="00442B5A"/>
    <w:rsid w:val="00442C10"/>
    <w:rsid w:val="004434AD"/>
    <w:rsid w:val="004442A1"/>
    <w:rsid w:val="004442F5"/>
    <w:rsid w:val="004444EA"/>
    <w:rsid w:val="00444593"/>
    <w:rsid w:val="00444A02"/>
    <w:rsid w:val="00444BCF"/>
    <w:rsid w:val="00445B02"/>
    <w:rsid w:val="00446290"/>
    <w:rsid w:val="004464DA"/>
    <w:rsid w:val="00446669"/>
    <w:rsid w:val="00446935"/>
    <w:rsid w:val="004477E2"/>
    <w:rsid w:val="00447B58"/>
    <w:rsid w:val="00447D36"/>
    <w:rsid w:val="004500C6"/>
    <w:rsid w:val="0045017F"/>
    <w:rsid w:val="004508BC"/>
    <w:rsid w:val="004523C3"/>
    <w:rsid w:val="0045284E"/>
    <w:rsid w:val="00453C15"/>
    <w:rsid w:val="00453DA1"/>
    <w:rsid w:val="0045454B"/>
    <w:rsid w:val="00455D3C"/>
    <w:rsid w:val="00455DFC"/>
    <w:rsid w:val="00457A88"/>
    <w:rsid w:val="00457C4A"/>
    <w:rsid w:val="004602F9"/>
    <w:rsid w:val="00460A00"/>
    <w:rsid w:val="00460BD1"/>
    <w:rsid w:val="00461639"/>
    <w:rsid w:val="0046239B"/>
    <w:rsid w:val="00462DEB"/>
    <w:rsid w:val="0046323A"/>
    <w:rsid w:val="00463BCA"/>
    <w:rsid w:val="004644A4"/>
    <w:rsid w:val="00465099"/>
    <w:rsid w:val="0046596B"/>
    <w:rsid w:val="00465A98"/>
    <w:rsid w:val="00465F44"/>
    <w:rsid w:val="00466204"/>
    <w:rsid w:val="004664FA"/>
    <w:rsid w:val="00466C5B"/>
    <w:rsid w:val="00470344"/>
    <w:rsid w:val="004706FE"/>
    <w:rsid w:val="00470DD4"/>
    <w:rsid w:val="0047137E"/>
    <w:rsid w:val="004717E7"/>
    <w:rsid w:val="00471887"/>
    <w:rsid w:val="004718A4"/>
    <w:rsid w:val="00471DCA"/>
    <w:rsid w:val="004725AB"/>
    <w:rsid w:val="00474399"/>
    <w:rsid w:val="00474716"/>
    <w:rsid w:val="00474964"/>
    <w:rsid w:val="00474B5E"/>
    <w:rsid w:val="0047572C"/>
    <w:rsid w:val="00476559"/>
    <w:rsid w:val="00477C84"/>
    <w:rsid w:val="00477EF1"/>
    <w:rsid w:val="00480DCE"/>
    <w:rsid w:val="00480DF6"/>
    <w:rsid w:val="00481FAA"/>
    <w:rsid w:val="00482D85"/>
    <w:rsid w:val="00483398"/>
    <w:rsid w:val="00483666"/>
    <w:rsid w:val="00483F47"/>
    <w:rsid w:val="004852B0"/>
    <w:rsid w:val="00485709"/>
    <w:rsid w:val="004864D4"/>
    <w:rsid w:val="004901F2"/>
    <w:rsid w:val="004902AD"/>
    <w:rsid w:val="004929FB"/>
    <w:rsid w:val="0049410D"/>
    <w:rsid w:val="004943BA"/>
    <w:rsid w:val="00495094"/>
    <w:rsid w:val="00495D23"/>
    <w:rsid w:val="00495E61"/>
    <w:rsid w:val="00496124"/>
    <w:rsid w:val="00496800"/>
    <w:rsid w:val="00497C07"/>
    <w:rsid w:val="00497DDD"/>
    <w:rsid w:val="00497F92"/>
    <w:rsid w:val="004A06B4"/>
    <w:rsid w:val="004A11A1"/>
    <w:rsid w:val="004A14E3"/>
    <w:rsid w:val="004A1AEF"/>
    <w:rsid w:val="004A1FBD"/>
    <w:rsid w:val="004A3B42"/>
    <w:rsid w:val="004A4186"/>
    <w:rsid w:val="004A491F"/>
    <w:rsid w:val="004A5418"/>
    <w:rsid w:val="004A5858"/>
    <w:rsid w:val="004A62F9"/>
    <w:rsid w:val="004A691D"/>
    <w:rsid w:val="004A6FCB"/>
    <w:rsid w:val="004A70A2"/>
    <w:rsid w:val="004A78D2"/>
    <w:rsid w:val="004A7E3A"/>
    <w:rsid w:val="004B02C1"/>
    <w:rsid w:val="004B2B28"/>
    <w:rsid w:val="004B3F48"/>
    <w:rsid w:val="004B4415"/>
    <w:rsid w:val="004B44B9"/>
    <w:rsid w:val="004B5AE6"/>
    <w:rsid w:val="004B603B"/>
    <w:rsid w:val="004B6E50"/>
    <w:rsid w:val="004B712C"/>
    <w:rsid w:val="004B7951"/>
    <w:rsid w:val="004B7D63"/>
    <w:rsid w:val="004C0A98"/>
    <w:rsid w:val="004C0ABB"/>
    <w:rsid w:val="004C0E56"/>
    <w:rsid w:val="004C1902"/>
    <w:rsid w:val="004C26C6"/>
    <w:rsid w:val="004C350B"/>
    <w:rsid w:val="004C37E1"/>
    <w:rsid w:val="004C3D63"/>
    <w:rsid w:val="004C3E18"/>
    <w:rsid w:val="004C4A05"/>
    <w:rsid w:val="004C660E"/>
    <w:rsid w:val="004C7184"/>
    <w:rsid w:val="004D0A85"/>
    <w:rsid w:val="004D13EE"/>
    <w:rsid w:val="004D3F13"/>
    <w:rsid w:val="004D4707"/>
    <w:rsid w:val="004D5AF6"/>
    <w:rsid w:val="004D64E2"/>
    <w:rsid w:val="004D6D14"/>
    <w:rsid w:val="004D6DD9"/>
    <w:rsid w:val="004D7758"/>
    <w:rsid w:val="004D7E04"/>
    <w:rsid w:val="004E0AE2"/>
    <w:rsid w:val="004E1166"/>
    <w:rsid w:val="004E1786"/>
    <w:rsid w:val="004E277B"/>
    <w:rsid w:val="004E2B49"/>
    <w:rsid w:val="004E3601"/>
    <w:rsid w:val="004E3735"/>
    <w:rsid w:val="004E42B0"/>
    <w:rsid w:val="004E5A6B"/>
    <w:rsid w:val="004E5D75"/>
    <w:rsid w:val="004E60F6"/>
    <w:rsid w:val="004E611D"/>
    <w:rsid w:val="004E65E8"/>
    <w:rsid w:val="004E6E66"/>
    <w:rsid w:val="004E779C"/>
    <w:rsid w:val="004F0751"/>
    <w:rsid w:val="004F0F01"/>
    <w:rsid w:val="004F13BF"/>
    <w:rsid w:val="004F13E2"/>
    <w:rsid w:val="004F140C"/>
    <w:rsid w:val="004F1F68"/>
    <w:rsid w:val="004F20AF"/>
    <w:rsid w:val="004F2B68"/>
    <w:rsid w:val="004F2BF3"/>
    <w:rsid w:val="004F30E3"/>
    <w:rsid w:val="004F3300"/>
    <w:rsid w:val="004F3C2C"/>
    <w:rsid w:val="004F4346"/>
    <w:rsid w:val="004F49F0"/>
    <w:rsid w:val="004F4AC5"/>
    <w:rsid w:val="004F57D2"/>
    <w:rsid w:val="004F6087"/>
    <w:rsid w:val="004F6F35"/>
    <w:rsid w:val="004F776C"/>
    <w:rsid w:val="004F777C"/>
    <w:rsid w:val="004F785A"/>
    <w:rsid w:val="004F7BB0"/>
    <w:rsid w:val="005003ED"/>
    <w:rsid w:val="00500B03"/>
    <w:rsid w:val="005015C4"/>
    <w:rsid w:val="005020DF"/>
    <w:rsid w:val="005023F9"/>
    <w:rsid w:val="005027A5"/>
    <w:rsid w:val="005032E0"/>
    <w:rsid w:val="00503368"/>
    <w:rsid w:val="005035E8"/>
    <w:rsid w:val="00503A05"/>
    <w:rsid w:val="005043D4"/>
    <w:rsid w:val="0050514D"/>
    <w:rsid w:val="00505AA6"/>
    <w:rsid w:val="00505C62"/>
    <w:rsid w:val="00506A66"/>
    <w:rsid w:val="00507019"/>
    <w:rsid w:val="005073B6"/>
    <w:rsid w:val="005077E5"/>
    <w:rsid w:val="00507948"/>
    <w:rsid w:val="00511100"/>
    <w:rsid w:val="00511BFF"/>
    <w:rsid w:val="005135CC"/>
    <w:rsid w:val="005139A0"/>
    <w:rsid w:val="00514653"/>
    <w:rsid w:val="00514B8D"/>
    <w:rsid w:val="00514D52"/>
    <w:rsid w:val="0051559C"/>
    <w:rsid w:val="0051589F"/>
    <w:rsid w:val="00516999"/>
    <w:rsid w:val="00516C28"/>
    <w:rsid w:val="00517322"/>
    <w:rsid w:val="0051795E"/>
    <w:rsid w:val="005203C4"/>
    <w:rsid w:val="00520883"/>
    <w:rsid w:val="005215DB"/>
    <w:rsid w:val="00521631"/>
    <w:rsid w:val="00521B86"/>
    <w:rsid w:val="00521F23"/>
    <w:rsid w:val="00522476"/>
    <w:rsid w:val="00523666"/>
    <w:rsid w:val="00523874"/>
    <w:rsid w:val="00523889"/>
    <w:rsid w:val="00524161"/>
    <w:rsid w:val="005242E8"/>
    <w:rsid w:val="005247B0"/>
    <w:rsid w:val="0052513B"/>
    <w:rsid w:val="005259D5"/>
    <w:rsid w:val="00525DE2"/>
    <w:rsid w:val="00525F81"/>
    <w:rsid w:val="00526081"/>
    <w:rsid w:val="0052650F"/>
    <w:rsid w:val="005275E3"/>
    <w:rsid w:val="00527678"/>
    <w:rsid w:val="00527E23"/>
    <w:rsid w:val="00527F00"/>
    <w:rsid w:val="0053063A"/>
    <w:rsid w:val="00530880"/>
    <w:rsid w:val="00531142"/>
    <w:rsid w:val="00531E2C"/>
    <w:rsid w:val="00531F6A"/>
    <w:rsid w:val="00532032"/>
    <w:rsid w:val="00532CA8"/>
    <w:rsid w:val="00532EAE"/>
    <w:rsid w:val="00535126"/>
    <w:rsid w:val="0053530C"/>
    <w:rsid w:val="005353A2"/>
    <w:rsid w:val="00535569"/>
    <w:rsid w:val="00535E0F"/>
    <w:rsid w:val="005361EC"/>
    <w:rsid w:val="005364DD"/>
    <w:rsid w:val="0053695B"/>
    <w:rsid w:val="005378C7"/>
    <w:rsid w:val="00537A4F"/>
    <w:rsid w:val="00541C6E"/>
    <w:rsid w:val="005431EA"/>
    <w:rsid w:val="0054408D"/>
    <w:rsid w:val="005449C8"/>
    <w:rsid w:val="005450F8"/>
    <w:rsid w:val="005459CC"/>
    <w:rsid w:val="00545AF9"/>
    <w:rsid w:val="00545B4B"/>
    <w:rsid w:val="00545DCF"/>
    <w:rsid w:val="005471C4"/>
    <w:rsid w:val="005477D8"/>
    <w:rsid w:val="00547FA3"/>
    <w:rsid w:val="0055064C"/>
    <w:rsid w:val="00551EAC"/>
    <w:rsid w:val="00551EF8"/>
    <w:rsid w:val="00552084"/>
    <w:rsid w:val="005526D0"/>
    <w:rsid w:val="0055341E"/>
    <w:rsid w:val="00554115"/>
    <w:rsid w:val="00554198"/>
    <w:rsid w:val="005541A3"/>
    <w:rsid w:val="00554299"/>
    <w:rsid w:val="005548E7"/>
    <w:rsid w:val="00554AF6"/>
    <w:rsid w:val="00554F1C"/>
    <w:rsid w:val="00555BD4"/>
    <w:rsid w:val="00556243"/>
    <w:rsid w:val="0055681B"/>
    <w:rsid w:val="00556927"/>
    <w:rsid w:val="00557010"/>
    <w:rsid w:val="005570A1"/>
    <w:rsid w:val="005574D8"/>
    <w:rsid w:val="005577EF"/>
    <w:rsid w:val="00557B80"/>
    <w:rsid w:val="00557D03"/>
    <w:rsid w:val="00557DF3"/>
    <w:rsid w:val="005601C1"/>
    <w:rsid w:val="005603CF"/>
    <w:rsid w:val="005606B6"/>
    <w:rsid w:val="00560B1C"/>
    <w:rsid w:val="00560B9A"/>
    <w:rsid w:val="0056101A"/>
    <w:rsid w:val="00561406"/>
    <w:rsid w:val="00561441"/>
    <w:rsid w:val="0056182F"/>
    <w:rsid w:val="005631DB"/>
    <w:rsid w:val="00563637"/>
    <w:rsid w:val="005636CB"/>
    <w:rsid w:val="00564CF1"/>
    <w:rsid w:val="0056529F"/>
    <w:rsid w:val="005653D6"/>
    <w:rsid w:val="005667BC"/>
    <w:rsid w:val="005675F3"/>
    <w:rsid w:val="005676F1"/>
    <w:rsid w:val="00567C85"/>
    <w:rsid w:val="00567D3E"/>
    <w:rsid w:val="00567D9F"/>
    <w:rsid w:val="00571077"/>
    <w:rsid w:val="005714E2"/>
    <w:rsid w:val="00571528"/>
    <w:rsid w:val="00571A74"/>
    <w:rsid w:val="005722AF"/>
    <w:rsid w:val="0057298E"/>
    <w:rsid w:val="00572991"/>
    <w:rsid w:val="005743BA"/>
    <w:rsid w:val="00574703"/>
    <w:rsid w:val="00574D16"/>
    <w:rsid w:val="005755C8"/>
    <w:rsid w:val="0057577F"/>
    <w:rsid w:val="00575AA1"/>
    <w:rsid w:val="00575E03"/>
    <w:rsid w:val="00575E73"/>
    <w:rsid w:val="005760E1"/>
    <w:rsid w:val="00576597"/>
    <w:rsid w:val="0057777B"/>
    <w:rsid w:val="005801EF"/>
    <w:rsid w:val="0058088C"/>
    <w:rsid w:val="005823DB"/>
    <w:rsid w:val="00584520"/>
    <w:rsid w:val="00584723"/>
    <w:rsid w:val="00584881"/>
    <w:rsid w:val="00585567"/>
    <w:rsid w:val="00585BF2"/>
    <w:rsid w:val="00585D5B"/>
    <w:rsid w:val="00586616"/>
    <w:rsid w:val="00586980"/>
    <w:rsid w:val="00586B8D"/>
    <w:rsid w:val="005870C5"/>
    <w:rsid w:val="0058777C"/>
    <w:rsid w:val="0058793A"/>
    <w:rsid w:val="00587EC6"/>
    <w:rsid w:val="00590617"/>
    <w:rsid w:val="005907EE"/>
    <w:rsid w:val="00590DC2"/>
    <w:rsid w:val="00591044"/>
    <w:rsid w:val="005924C6"/>
    <w:rsid w:val="005932F9"/>
    <w:rsid w:val="00593439"/>
    <w:rsid w:val="00593A5B"/>
    <w:rsid w:val="00594685"/>
    <w:rsid w:val="00594ED1"/>
    <w:rsid w:val="00595941"/>
    <w:rsid w:val="00596374"/>
    <w:rsid w:val="005970D1"/>
    <w:rsid w:val="0059793A"/>
    <w:rsid w:val="00597B2E"/>
    <w:rsid w:val="005A0E9A"/>
    <w:rsid w:val="005A1063"/>
    <w:rsid w:val="005A1AC9"/>
    <w:rsid w:val="005A1F40"/>
    <w:rsid w:val="005A242E"/>
    <w:rsid w:val="005A267C"/>
    <w:rsid w:val="005A2A41"/>
    <w:rsid w:val="005A31A4"/>
    <w:rsid w:val="005A3679"/>
    <w:rsid w:val="005A3ECD"/>
    <w:rsid w:val="005A3FE7"/>
    <w:rsid w:val="005A557C"/>
    <w:rsid w:val="005A5F72"/>
    <w:rsid w:val="005A6236"/>
    <w:rsid w:val="005A65E8"/>
    <w:rsid w:val="005A6614"/>
    <w:rsid w:val="005A66CA"/>
    <w:rsid w:val="005A6CFA"/>
    <w:rsid w:val="005A6E68"/>
    <w:rsid w:val="005A7526"/>
    <w:rsid w:val="005A7871"/>
    <w:rsid w:val="005B0A7A"/>
    <w:rsid w:val="005B1648"/>
    <w:rsid w:val="005B16F0"/>
    <w:rsid w:val="005B1A01"/>
    <w:rsid w:val="005B1E90"/>
    <w:rsid w:val="005B25C3"/>
    <w:rsid w:val="005B2CD4"/>
    <w:rsid w:val="005B2D7A"/>
    <w:rsid w:val="005B3107"/>
    <w:rsid w:val="005B3492"/>
    <w:rsid w:val="005B3A7A"/>
    <w:rsid w:val="005B4314"/>
    <w:rsid w:val="005B4B27"/>
    <w:rsid w:val="005B5955"/>
    <w:rsid w:val="005B6570"/>
    <w:rsid w:val="005C03E1"/>
    <w:rsid w:val="005C0883"/>
    <w:rsid w:val="005C0A4C"/>
    <w:rsid w:val="005C0F92"/>
    <w:rsid w:val="005C1409"/>
    <w:rsid w:val="005C285C"/>
    <w:rsid w:val="005C2A21"/>
    <w:rsid w:val="005C2C28"/>
    <w:rsid w:val="005C41EC"/>
    <w:rsid w:val="005C44B2"/>
    <w:rsid w:val="005C4533"/>
    <w:rsid w:val="005C4AE9"/>
    <w:rsid w:val="005C5A13"/>
    <w:rsid w:val="005C5B33"/>
    <w:rsid w:val="005C6545"/>
    <w:rsid w:val="005C7B41"/>
    <w:rsid w:val="005C7B9B"/>
    <w:rsid w:val="005D28CC"/>
    <w:rsid w:val="005D2AE4"/>
    <w:rsid w:val="005D3A06"/>
    <w:rsid w:val="005D49E0"/>
    <w:rsid w:val="005D4B04"/>
    <w:rsid w:val="005D4C81"/>
    <w:rsid w:val="005D502B"/>
    <w:rsid w:val="005D514E"/>
    <w:rsid w:val="005D5A03"/>
    <w:rsid w:val="005D5EEF"/>
    <w:rsid w:val="005D663D"/>
    <w:rsid w:val="005D66BF"/>
    <w:rsid w:val="005D6A97"/>
    <w:rsid w:val="005E00E2"/>
    <w:rsid w:val="005E02FE"/>
    <w:rsid w:val="005E0E1C"/>
    <w:rsid w:val="005E1279"/>
    <w:rsid w:val="005E1621"/>
    <w:rsid w:val="005E16F7"/>
    <w:rsid w:val="005E22AE"/>
    <w:rsid w:val="005E258F"/>
    <w:rsid w:val="005E2956"/>
    <w:rsid w:val="005E2AE5"/>
    <w:rsid w:val="005E2E5C"/>
    <w:rsid w:val="005E30F3"/>
    <w:rsid w:val="005E3F4C"/>
    <w:rsid w:val="005E51D7"/>
    <w:rsid w:val="005E5CCB"/>
    <w:rsid w:val="005E639D"/>
    <w:rsid w:val="005E67B1"/>
    <w:rsid w:val="005E6828"/>
    <w:rsid w:val="005E6888"/>
    <w:rsid w:val="005E7764"/>
    <w:rsid w:val="005E797B"/>
    <w:rsid w:val="005F060E"/>
    <w:rsid w:val="005F09A6"/>
    <w:rsid w:val="005F112B"/>
    <w:rsid w:val="005F14D2"/>
    <w:rsid w:val="005F1B4A"/>
    <w:rsid w:val="005F2EA3"/>
    <w:rsid w:val="005F3835"/>
    <w:rsid w:val="005F3E9A"/>
    <w:rsid w:val="005F3FCC"/>
    <w:rsid w:val="005F4B90"/>
    <w:rsid w:val="005F4D03"/>
    <w:rsid w:val="005F5C98"/>
    <w:rsid w:val="005F5D4B"/>
    <w:rsid w:val="005F6002"/>
    <w:rsid w:val="005F61D4"/>
    <w:rsid w:val="005F6505"/>
    <w:rsid w:val="005F6815"/>
    <w:rsid w:val="005F6FFB"/>
    <w:rsid w:val="005F73AF"/>
    <w:rsid w:val="005F78DE"/>
    <w:rsid w:val="00600CC3"/>
    <w:rsid w:val="00600DB6"/>
    <w:rsid w:val="006013FE"/>
    <w:rsid w:val="00601B77"/>
    <w:rsid w:val="00602023"/>
    <w:rsid w:val="006026CE"/>
    <w:rsid w:val="0060304A"/>
    <w:rsid w:val="006032EC"/>
    <w:rsid w:val="00603663"/>
    <w:rsid w:val="00603A83"/>
    <w:rsid w:val="00603B89"/>
    <w:rsid w:val="006040E5"/>
    <w:rsid w:val="00604171"/>
    <w:rsid w:val="006042CC"/>
    <w:rsid w:val="006043A9"/>
    <w:rsid w:val="00604635"/>
    <w:rsid w:val="006056B0"/>
    <w:rsid w:val="006056CB"/>
    <w:rsid w:val="00605714"/>
    <w:rsid w:val="006057C8"/>
    <w:rsid w:val="00605AD6"/>
    <w:rsid w:val="00605F6A"/>
    <w:rsid w:val="006066AC"/>
    <w:rsid w:val="00607444"/>
    <w:rsid w:val="006077EB"/>
    <w:rsid w:val="00610D89"/>
    <w:rsid w:val="00611395"/>
    <w:rsid w:val="00611631"/>
    <w:rsid w:val="00611861"/>
    <w:rsid w:val="00611B12"/>
    <w:rsid w:val="00611F54"/>
    <w:rsid w:val="00612266"/>
    <w:rsid w:val="00612286"/>
    <w:rsid w:val="006127ED"/>
    <w:rsid w:val="00612CFF"/>
    <w:rsid w:val="00613D51"/>
    <w:rsid w:val="00614A48"/>
    <w:rsid w:val="00615A62"/>
    <w:rsid w:val="00615F28"/>
    <w:rsid w:val="006161E4"/>
    <w:rsid w:val="0061672F"/>
    <w:rsid w:val="0061685E"/>
    <w:rsid w:val="00617F6A"/>
    <w:rsid w:val="00620027"/>
    <w:rsid w:val="00620887"/>
    <w:rsid w:val="00620C9C"/>
    <w:rsid w:val="006213E8"/>
    <w:rsid w:val="0062173C"/>
    <w:rsid w:val="00621DEF"/>
    <w:rsid w:val="006225F5"/>
    <w:rsid w:val="00624267"/>
    <w:rsid w:val="006246DE"/>
    <w:rsid w:val="00624ABE"/>
    <w:rsid w:val="0062508A"/>
    <w:rsid w:val="00625C74"/>
    <w:rsid w:val="00626512"/>
    <w:rsid w:val="00626781"/>
    <w:rsid w:val="006268C0"/>
    <w:rsid w:val="006269F2"/>
    <w:rsid w:val="00627048"/>
    <w:rsid w:val="00627157"/>
    <w:rsid w:val="006277E0"/>
    <w:rsid w:val="00627CB6"/>
    <w:rsid w:val="006307D5"/>
    <w:rsid w:val="00630AF1"/>
    <w:rsid w:val="0063131A"/>
    <w:rsid w:val="00631A0A"/>
    <w:rsid w:val="006329A3"/>
    <w:rsid w:val="0063458B"/>
    <w:rsid w:val="006347C8"/>
    <w:rsid w:val="00636226"/>
    <w:rsid w:val="006362CC"/>
    <w:rsid w:val="00636936"/>
    <w:rsid w:val="006369DA"/>
    <w:rsid w:val="00636A22"/>
    <w:rsid w:val="006371B2"/>
    <w:rsid w:val="0064211B"/>
    <w:rsid w:val="006422F5"/>
    <w:rsid w:val="006425C2"/>
    <w:rsid w:val="00642734"/>
    <w:rsid w:val="00642C92"/>
    <w:rsid w:val="00642CE5"/>
    <w:rsid w:val="00643E77"/>
    <w:rsid w:val="00644914"/>
    <w:rsid w:val="00644FA0"/>
    <w:rsid w:val="00645638"/>
    <w:rsid w:val="00646DDA"/>
    <w:rsid w:val="0064714C"/>
    <w:rsid w:val="006471B4"/>
    <w:rsid w:val="00647AEF"/>
    <w:rsid w:val="00647F0F"/>
    <w:rsid w:val="00651A59"/>
    <w:rsid w:val="00652FAF"/>
    <w:rsid w:val="00653BA2"/>
    <w:rsid w:val="00653CD9"/>
    <w:rsid w:val="00654B0A"/>
    <w:rsid w:val="00654C48"/>
    <w:rsid w:val="00654E6C"/>
    <w:rsid w:val="006558C2"/>
    <w:rsid w:val="0065592D"/>
    <w:rsid w:val="00655B64"/>
    <w:rsid w:val="00655CA5"/>
    <w:rsid w:val="00656047"/>
    <w:rsid w:val="006564D4"/>
    <w:rsid w:val="006575B0"/>
    <w:rsid w:val="00657975"/>
    <w:rsid w:val="00660E00"/>
    <w:rsid w:val="00661775"/>
    <w:rsid w:val="00661F76"/>
    <w:rsid w:val="00662B3F"/>
    <w:rsid w:val="00662F04"/>
    <w:rsid w:val="0066327C"/>
    <w:rsid w:val="0066391F"/>
    <w:rsid w:val="00664AFF"/>
    <w:rsid w:val="00664FE1"/>
    <w:rsid w:val="00665E8F"/>
    <w:rsid w:val="006670C4"/>
    <w:rsid w:val="0066717A"/>
    <w:rsid w:val="0066758D"/>
    <w:rsid w:val="00667C42"/>
    <w:rsid w:val="00667EFB"/>
    <w:rsid w:val="0067048B"/>
    <w:rsid w:val="00670946"/>
    <w:rsid w:val="00670C42"/>
    <w:rsid w:val="00670FD4"/>
    <w:rsid w:val="0067120D"/>
    <w:rsid w:val="00671382"/>
    <w:rsid w:val="006718B1"/>
    <w:rsid w:val="00672ACA"/>
    <w:rsid w:val="00672B2A"/>
    <w:rsid w:val="006744DF"/>
    <w:rsid w:val="0067482D"/>
    <w:rsid w:val="0067594B"/>
    <w:rsid w:val="00675B67"/>
    <w:rsid w:val="00675EDD"/>
    <w:rsid w:val="006765AC"/>
    <w:rsid w:val="006778CE"/>
    <w:rsid w:val="006812F5"/>
    <w:rsid w:val="00682254"/>
    <w:rsid w:val="00683637"/>
    <w:rsid w:val="006838CB"/>
    <w:rsid w:val="00683E95"/>
    <w:rsid w:val="0068405B"/>
    <w:rsid w:val="00684A68"/>
    <w:rsid w:val="006858D2"/>
    <w:rsid w:val="00685C30"/>
    <w:rsid w:val="006862D4"/>
    <w:rsid w:val="0068651D"/>
    <w:rsid w:val="00686676"/>
    <w:rsid w:val="00686BFF"/>
    <w:rsid w:val="00686C08"/>
    <w:rsid w:val="00687868"/>
    <w:rsid w:val="00687DC3"/>
    <w:rsid w:val="00691353"/>
    <w:rsid w:val="006915EA"/>
    <w:rsid w:val="00691684"/>
    <w:rsid w:val="00691DE9"/>
    <w:rsid w:val="00692F4C"/>
    <w:rsid w:val="0069373A"/>
    <w:rsid w:val="006946A5"/>
    <w:rsid w:val="00694909"/>
    <w:rsid w:val="0069592B"/>
    <w:rsid w:val="00695DAC"/>
    <w:rsid w:val="00697186"/>
    <w:rsid w:val="00697410"/>
    <w:rsid w:val="006A01D5"/>
    <w:rsid w:val="006A032A"/>
    <w:rsid w:val="006A07D9"/>
    <w:rsid w:val="006A1496"/>
    <w:rsid w:val="006A22F0"/>
    <w:rsid w:val="006A275C"/>
    <w:rsid w:val="006A302B"/>
    <w:rsid w:val="006A34C1"/>
    <w:rsid w:val="006A43B4"/>
    <w:rsid w:val="006A473C"/>
    <w:rsid w:val="006A543E"/>
    <w:rsid w:val="006A64E6"/>
    <w:rsid w:val="006A6847"/>
    <w:rsid w:val="006A777E"/>
    <w:rsid w:val="006B0008"/>
    <w:rsid w:val="006B1003"/>
    <w:rsid w:val="006B236B"/>
    <w:rsid w:val="006B3C1E"/>
    <w:rsid w:val="006B4C4C"/>
    <w:rsid w:val="006B5362"/>
    <w:rsid w:val="006B780C"/>
    <w:rsid w:val="006B7CDA"/>
    <w:rsid w:val="006C0E38"/>
    <w:rsid w:val="006C0E43"/>
    <w:rsid w:val="006C14F7"/>
    <w:rsid w:val="006C183C"/>
    <w:rsid w:val="006C1A4F"/>
    <w:rsid w:val="006C440D"/>
    <w:rsid w:val="006C582C"/>
    <w:rsid w:val="006C5BA9"/>
    <w:rsid w:val="006C5D0F"/>
    <w:rsid w:val="006C6A7D"/>
    <w:rsid w:val="006C70D7"/>
    <w:rsid w:val="006C777F"/>
    <w:rsid w:val="006C79B6"/>
    <w:rsid w:val="006D01BD"/>
    <w:rsid w:val="006D0DE9"/>
    <w:rsid w:val="006D10A5"/>
    <w:rsid w:val="006D247E"/>
    <w:rsid w:val="006D24F9"/>
    <w:rsid w:val="006D2B5E"/>
    <w:rsid w:val="006D2D24"/>
    <w:rsid w:val="006D3061"/>
    <w:rsid w:val="006D39F8"/>
    <w:rsid w:val="006D425D"/>
    <w:rsid w:val="006D4D23"/>
    <w:rsid w:val="006D58A9"/>
    <w:rsid w:val="006D64B1"/>
    <w:rsid w:val="006D7A8C"/>
    <w:rsid w:val="006E0A23"/>
    <w:rsid w:val="006E0DA5"/>
    <w:rsid w:val="006E2881"/>
    <w:rsid w:val="006E2A08"/>
    <w:rsid w:val="006E2A19"/>
    <w:rsid w:val="006E2F62"/>
    <w:rsid w:val="006E3B7C"/>
    <w:rsid w:val="006E46C2"/>
    <w:rsid w:val="006E51BE"/>
    <w:rsid w:val="006E531D"/>
    <w:rsid w:val="006E5C29"/>
    <w:rsid w:val="006E61EE"/>
    <w:rsid w:val="006E6907"/>
    <w:rsid w:val="006E742D"/>
    <w:rsid w:val="006E7858"/>
    <w:rsid w:val="006E7924"/>
    <w:rsid w:val="006F0E24"/>
    <w:rsid w:val="006F1355"/>
    <w:rsid w:val="006F1F68"/>
    <w:rsid w:val="006F2CC9"/>
    <w:rsid w:val="006F46A4"/>
    <w:rsid w:val="006F5647"/>
    <w:rsid w:val="006F5D23"/>
    <w:rsid w:val="006F7695"/>
    <w:rsid w:val="006F7725"/>
    <w:rsid w:val="006F7952"/>
    <w:rsid w:val="00700071"/>
    <w:rsid w:val="00700160"/>
    <w:rsid w:val="00701649"/>
    <w:rsid w:val="007019EA"/>
    <w:rsid w:val="00701B3C"/>
    <w:rsid w:val="00701C34"/>
    <w:rsid w:val="007023BC"/>
    <w:rsid w:val="00703488"/>
    <w:rsid w:val="007044B0"/>
    <w:rsid w:val="00704DBB"/>
    <w:rsid w:val="0070609E"/>
    <w:rsid w:val="00706AD4"/>
    <w:rsid w:val="00706FAC"/>
    <w:rsid w:val="00706FB9"/>
    <w:rsid w:val="00707BFD"/>
    <w:rsid w:val="00710228"/>
    <w:rsid w:val="00711105"/>
    <w:rsid w:val="007117DA"/>
    <w:rsid w:val="00711E78"/>
    <w:rsid w:val="007122C7"/>
    <w:rsid w:val="00714798"/>
    <w:rsid w:val="00714A8B"/>
    <w:rsid w:val="0071503D"/>
    <w:rsid w:val="007156B8"/>
    <w:rsid w:val="0071594B"/>
    <w:rsid w:val="007163B6"/>
    <w:rsid w:val="00716DF0"/>
    <w:rsid w:val="0071757B"/>
    <w:rsid w:val="00717C2D"/>
    <w:rsid w:val="00720CC5"/>
    <w:rsid w:val="007211C9"/>
    <w:rsid w:val="00721407"/>
    <w:rsid w:val="00722306"/>
    <w:rsid w:val="00722E9F"/>
    <w:rsid w:val="00723ADA"/>
    <w:rsid w:val="00723D2C"/>
    <w:rsid w:val="00725280"/>
    <w:rsid w:val="00725850"/>
    <w:rsid w:val="00727BDF"/>
    <w:rsid w:val="00727FC4"/>
    <w:rsid w:val="00730DD8"/>
    <w:rsid w:val="00731FC2"/>
    <w:rsid w:val="00732FAF"/>
    <w:rsid w:val="0073323F"/>
    <w:rsid w:val="007338FD"/>
    <w:rsid w:val="007344F3"/>
    <w:rsid w:val="00736249"/>
    <w:rsid w:val="00737071"/>
    <w:rsid w:val="007370BB"/>
    <w:rsid w:val="007377BA"/>
    <w:rsid w:val="0073796D"/>
    <w:rsid w:val="00740D41"/>
    <w:rsid w:val="00740E33"/>
    <w:rsid w:val="00741DEC"/>
    <w:rsid w:val="007437F5"/>
    <w:rsid w:val="0074391E"/>
    <w:rsid w:val="007449AC"/>
    <w:rsid w:val="00744CC4"/>
    <w:rsid w:val="007457CB"/>
    <w:rsid w:val="00745C60"/>
    <w:rsid w:val="00745F43"/>
    <w:rsid w:val="007460DD"/>
    <w:rsid w:val="00750094"/>
    <w:rsid w:val="007513E7"/>
    <w:rsid w:val="007525F6"/>
    <w:rsid w:val="0075286D"/>
    <w:rsid w:val="00752A3A"/>
    <w:rsid w:val="00752B5F"/>
    <w:rsid w:val="00752EC7"/>
    <w:rsid w:val="00753182"/>
    <w:rsid w:val="007538CF"/>
    <w:rsid w:val="007543F6"/>
    <w:rsid w:val="00754B6A"/>
    <w:rsid w:val="0075587B"/>
    <w:rsid w:val="00755BF4"/>
    <w:rsid w:val="00755CE9"/>
    <w:rsid w:val="007567C9"/>
    <w:rsid w:val="00756FC7"/>
    <w:rsid w:val="0075768D"/>
    <w:rsid w:val="007576B5"/>
    <w:rsid w:val="007577B3"/>
    <w:rsid w:val="00757E8B"/>
    <w:rsid w:val="00761516"/>
    <w:rsid w:val="00761D1F"/>
    <w:rsid w:val="00762C88"/>
    <w:rsid w:val="00762F87"/>
    <w:rsid w:val="00763474"/>
    <w:rsid w:val="00763EFF"/>
    <w:rsid w:val="00764267"/>
    <w:rsid w:val="007645B8"/>
    <w:rsid w:val="00765124"/>
    <w:rsid w:val="00765CCD"/>
    <w:rsid w:val="00765E94"/>
    <w:rsid w:val="007661A1"/>
    <w:rsid w:val="007661FB"/>
    <w:rsid w:val="007667B5"/>
    <w:rsid w:val="007672AD"/>
    <w:rsid w:val="0077032F"/>
    <w:rsid w:val="007720A4"/>
    <w:rsid w:val="00772407"/>
    <w:rsid w:val="00772F5D"/>
    <w:rsid w:val="00774031"/>
    <w:rsid w:val="00776476"/>
    <w:rsid w:val="007767AB"/>
    <w:rsid w:val="00776A75"/>
    <w:rsid w:val="007773A9"/>
    <w:rsid w:val="00777BAB"/>
    <w:rsid w:val="00777FDA"/>
    <w:rsid w:val="007802C5"/>
    <w:rsid w:val="00781199"/>
    <w:rsid w:val="0078156D"/>
    <w:rsid w:val="00782199"/>
    <w:rsid w:val="007826D9"/>
    <w:rsid w:val="00782B5C"/>
    <w:rsid w:val="0078386E"/>
    <w:rsid w:val="00783BF1"/>
    <w:rsid w:val="00783D32"/>
    <w:rsid w:val="00785DB0"/>
    <w:rsid w:val="0078617B"/>
    <w:rsid w:val="00787C7E"/>
    <w:rsid w:val="00787CFD"/>
    <w:rsid w:val="00787F4B"/>
    <w:rsid w:val="00790311"/>
    <w:rsid w:val="007905AA"/>
    <w:rsid w:val="0079069D"/>
    <w:rsid w:val="007912E4"/>
    <w:rsid w:val="007914CB"/>
    <w:rsid w:val="00791708"/>
    <w:rsid w:val="0079292F"/>
    <w:rsid w:val="00792B2E"/>
    <w:rsid w:val="00792F34"/>
    <w:rsid w:val="0079334F"/>
    <w:rsid w:val="0079338A"/>
    <w:rsid w:val="007937FA"/>
    <w:rsid w:val="00793D9A"/>
    <w:rsid w:val="00793FD5"/>
    <w:rsid w:val="007942CB"/>
    <w:rsid w:val="00794C22"/>
    <w:rsid w:val="00795048"/>
    <w:rsid w:val="007955B4"/>
    <w:rsid w:val="00797498"/>
    <w:rsid w:val="007975A3"/>
    <w:rsid w:val="007979C6"/>
    <w:rsid w:val="007A137F"/>
    <w:rsid w:val="007A1CC7"/>
    <w:rsid w:val="007A2171"/>
    <w:rsid w:val="007A266F"/>
    <w:rsid w:val="007A30BE"/>
    <w:rsid w:val="007A314D"/>
    <w:rsid w:val="007A3A7F"/>
    <w:rsid w:val="007A5A14"/>
    <w:rsid w:val="007A5A82"/>
    <w:rsid w:val="007A62C4"/>
    <w:rsid w:val="007A7059"/>
    <w:rsid w:val="007A79C7"/>
    <w:rsid w:val="007A7CE3"/>
    <w:rsid w:val="007B0647"/>
    <w:rsid w:val="007B0A1F"/>
    <w:rsid w:val="007B0C1C"/>
    <w:rsid w:val="007B0F74"/>
    <w:rsid w:val="007B125F"/>
    <w:rsid w:val="007B15D7"/>
    <w:rsid w:val="007B1615"/>
    <w:rsid w:val="007B2738"/>
    <w:rsid w:val="007B28D1"/>
    <w:rsid w:val="007B28F9"/>
    <w:rsid w:val="007B3638"/>
    <w:rsid w:val="007B376F"/>
    <w:rsid w:val="007B3C07"/>
    <w:rsid w:val="007B3C69"/>
    <w:rsid w:val="007B3EC8"/>
    <w:rsid w:val="007B4317"/>
    <w:rsid w:val="007B439A"/>
    <w:rsid w:val="007B4C9C"/>
    <w:rsid w:val="007B521D"/>
    <w:rsid w:val="007B6687"/>
    <w:rsid w:val="007B79AD"/>
    <w:rsid w:val="007B7C96"/>
    <w:rsid w:val="007C124C"/>
    <w:rsid w:val="007C14FB"/>
    <w:rsid w:val="007C1E73"/>
    <w:rsid w:val="007C27A1"/>
    <w:rsid w:val="007C284E"/>
    <w:rsid w:val="007C3BC2"/>
    <w:rsid w:val="007C5349"/>
    <w:rsid w:val="007C557B"/>
    <w:rsid w:val="007C56C8"/>
    <w:rsid w:val="007C5B22"/>
    <w:rsid w:val="007C7055"/>
    <w:rsid w:val="007C7418"/>
    <w:rsid w:val="007C76A5"/>
    <w:rsid w:val="007C7DED"/>
    <w:rsid w:val="007D0041"/>
    <w:rsid w:val="007D03F5"/>
    <w:rsid w:val="007D1228"/>
    <w:rsid w:val="007D1413"/>
    <w:rsid w:val="007D22EA"/>
    <w:rsid w:val="007D30FE"/>
    <w:rsid w:val="007D3495"/>
    <w:rsid w:val="007D45E7"/>
    <w:rsid w:val="007D471C"/>
    <w:rsid w:val="007D4F8F"/>
    <w:rsid w:val="007D508D"/>
    <w:rsid w:val="007D6EB6"/>
    <w:rsid w:val="007D7259"/>
    <w:rsid w:val="007E026B"/>
    <w:rsid w:val="007E03D2"/>
    <w:rsid w:val="007E0493"/>
    <w:rsid w:val="007E1DA5"/>
    <w:rsid w:val="007E305D"/>
    <w:rsid w:val="007E4C4B"/>
    <w:rsid w:val="007E5B24"/>
    <w:rsid w:val="007E6919"/>
    <w:rsid w:val="007E6D57"/>
    <w:rsid w:val="007E6F87"/>
    <w:rsid w:val="007E745A"/>
    <w:rsid w:val="007E7C7C"/>
    <w:rsid w:val="007F01FB"/>
    <w:rsid w:val="007F043F"/>
    <w:rsid w:val="007F0B2F"/>
    <w:rsid w:val="007F1AE0"/>
    <w:rsid w:val="007F2F15"/>
    <w:rsid w:val="007F307C"/>
    <w:rsid w:val="007F3402"/>
    <w:rsid w:val="007F3F27"/>
    <w:rsid w:val="007F4E59"/>
    <w:rsid w:val="007F5D6A"/>
    <w:rsid w:val="007F6073"/>
    <w:rsid w:val="007F6849"/>
    <w:rsid w:val="007F68BB"/>
    <w:rsid w:val="007F6959"/>
    <w:rsid w:val="007F722B"/>
    <w:rsid w:val="007F73C8"/>
    <w:rsid w:val="0080087C"/>
    <w:rsid w:val="00800DBF"/>
    <w:rsid w:val="008013B1"/>
    <w:rsid w:val="00801478"/>
    <w:rsid w:val="0080223D"/>
    <w:rsid w:val="008032EA"/>
    <w:rsid w:val="008046AD"/>
    <w:rsid w:val="00804BED"/>
    <w:rsid w:val="00804CF9"/>
    <w:rsid w:val="00805AC2"/>
    <w:rsid w:val="00805B27"/>
    <w:rsid w:val="008060AB"/>
    <w:rsid w:val="008068FA"/>
    <w:rsid w:val="00806A48"/>
    <w:rsid w:val="00806FFC"/>
    <w:rsid w:val="008070E9"/>
    <w:rsid w:val="0081054F"/>
    <w:rsid w:val="00810768"/>
    <w:rsid w:val="00810A61"/>
    <w:rsid w:val="00810F07"/>
    <w:rsid w:val="008111F7"/>
    <w:rsid w:val="0081158E"/>
    <w:rsid w:val="008118A5"/>
    <w:rsid w:val="00812583"/>
    <w:rsid w:val="00812F1E"/>
    <w:rsid w:val="00813CB7"/>
    <w:rsid w:val="00813E07"/>
    <w:rsid w:val="00814D16"/>
    <w:rsid w:val="008154D3"/>
    <w:rsid w:val="008157EF"/>
    <w:rsid w:val="008166D0"/>
    <w:rsid w:val="00820101"/>
    <w:rsid w:val="00820D79"/>
    <w:rsid w:val="008210AE"/>
    <w:rsid w:val="00821706"/>
    <w:rsid w:val="008221EE"/>
    <w:rsid w:val="00822C12"/>
    <w:rsid w:val="00824407"/>
    <w:rsid w:val="00824548"/>
    <w:rsid w:val="00825346"/>
    <w:rsid w:val="00825B62"/>
    <w:rsid w:val="00825FC3"/>
    <w:rsid w:val="008263C9"/>
    <w:rsid w:val="00826982"/>
    <w:rsid w:val="00826DE1"/>
    <w:rsid w:val="008275A0"/>
    <w:rsid w:val="00827B97"/>
    <w:rsid w:val="00827D10"/>
    <w:rsid w:val="008302C7"/>
    <w:rsid w:val="00830C7C"/>
    <w:rsid w:val="008313F3"/>
    <w:rsid w:val="00831430"/>
    <w:rsid w:val="00832034"/>
    <w:rsid w:val="008328AC"/>
    <w:rsid w:val="008329BF"/>
    <w:rsid w:val="00832BA7"/>
    <w:rsid w:val="00833879"/>
    <w:rsid w:val="00834B29"/>
    <w:rsid w:val="00834B82"/>
    <w:rsid w:val="008354A8"/>
    <w:rsid w:val="00835974"/>
    <w:rsid w:val="00835B3E"/>
    <w:rsid w:val="00836255"/>
    <w:rsid w:val="008368F5"/>
    <w:rsid w:val="00836C6B"/>
    <w:rsid w:val="008376DD"/>
    <w:rsid w:val="00837A3C"/>
    <w:rsid w:val="00840F2E"/>
    <w:rsid w:val="00840F5C"/>
    <w:rsid w:val="0084266E"/>
    <w:rsid w:val="00842AB1"/>
    <w:rsid w:val="0084408A"/>
    <w:rsid w:val="008440D6"/>
    <w:rsid w:val="0084540C"/>
    <w:rsid w:val="008454B8"/>
    <w:rsid w:val="008454FA"/>
    <w:rsid w:val="008455E3"/>
    <w:rsid w:val="00845D8D"/>
    <w:rsid w:val="00846E0E"/>
    <w:rsid w:val="00847360"/>
    <w:rsid w:val="00847410"/>
    <w:rsid w:val="00847432"/>
    <w:rsid w:val="00850E5B"/>
    <w:rsid w:val="00851997"/>
    <w:rsid w:val="0085211D"/>
    <w:rsid w:val="0085231C"/>
    <w:rsid w:val="00852497"/>
    <w:rsid w:val="008529C3"/>
    <w:rsid w:val="0085323D"/>
    <w:rsid w:val="00853AAA"/>
    <w:rsid w:val="00853DC2"/>
    <w:rsid w:val="0085441B"/>
    <w:rsid w:val="00855121"/>
    <w:rsid w:val="00855939"/>
    <w:rsid w:val="00855BA9"/>
    <w:rsid w:val="00855E28"/>
    <w:rsid w:val="00856EDC"/>
    <w:rsid w:val="00856EE1"/>
    <w:rsid w:val="008571E3"/>
    <w:rsid w:val="00857E19"/>
    <w:rsid w:val="0086008D"/>
    <w:rsid w:val="00860AC6"/>
    <w:rsid w:val="00861782"/>
    <w:rsid w:val="00861F46"/>
    <w:rsid w:val="0086229D"/>
    <w:rsid w:val="00862C3E"/>
    <w:rsid w:val="00863324"/>
    <w:rsid w:val="008641F3"/>
    <w:rsid w:val="008648D8"/>
    <w:rsid w:val="00864953"/>
    <w:rsid w:val="00864F2A"/>
    <w:rsid w:val="008653F2"/>
    <w:rsid w:val="00866BF7"/>
    <w:rsid w:val="00866CD5"/>
    <w:rsid w:val="008673BE"/>
    <w:rsid w:val="00867C43"/>
    <w:rsid w:val="00867DF4"/>
    <w:rsid w:val="0087006A"/>
    <w:rsid w:val="0087088D"/>
    <w:rsid w:val="008708AE"/>
    <w:rsid w:val="0087182A"/>
    <w:rsid w:val="00871F5A"/>
    <w:rsid w:val="0087244A"/>
    <w:rsid w:val="00872662"/>
    <w:rsid w:val="008732C9"/>
    <w:rsid w:val="00874358"/>
    <w:rsid w:val="0087585A"/>
    <w:rsid w:val="00875B0C"/>
    <w:rsid w:val="00876F04"/>
    <w:rsid w:val="008770F8"/>
    <w:rsid w:val="0088075A"/>
    <w:rsid w:val="008807BE"/>
    <w:rsid w:val="00880907"/>
    <w:rsid w:val="00880F34"/>
    <w:rsid w:val="00881C54"/>
    <w:rsid w:val="00881D45"/>
    <w:rsid w:val="00881EFE"/>
    <w:rsid w:val="00882494"/>
    <w:rsid w:val="0088337C"/>
    <w:rsid w:val="0088348D"/>
    <w:rsid w:val="00884A7A"/>
    <w:rsid w:val="00884D6A"/>
    <w:rsid w:val="00884EB4"/>
    <w:rsid w:val="008852C1"/>
    <w:rsid w:val="00885C1B"/>
    <w:rsid w:val="008868CD"/>
    <w:rsid w:val="008877DB"/>
    <w:rsid w:val="0089048A"/>
    <w:rsid w:val="00891382"/>
    <w:rsid w:val="00891B89"/>
    <w:rsid w:val="0089529D"/>
    <w:rsid w:val="00895920"/>
    <w:rsid w:val="00896756"/>
    <w:rsid w:val="008968CC"/>
    <w:rsid w:val="008A0B35"/>
    <w:rsid w:val="008A11C2"/>
    <w:rsid w:val="008A1A36"/>
    <w:rsid w:val="008A21F3"/>
    <w:rsid w:val="008A2B0F"/>
    <w:rsid w:val="008A3580"/>
    <w:rsid w:val="008A4631"/>
    <w:rsid w:val="008A4799"/>
    <w:rsid w:val="008A537B"/>
    <w:rsid w:val="008A5B30"/>
    <w:rsid w:val="008A5CF3"/>
    <w:rsid w:val="008A6432"/>
    <w:rsid w:val="008A674F"/>
    <w:rsid w:val="008A7517"/>
    <w:rsid w:val="008B02D2"/>
    <w:rsid w:val="008B06DF"/>
    <w:rsid w:val="008B0B41"/>
    <w:rsid w:val="008B0EDA"/>
    <w:rsid w:val="008B169C"/>
    <w:rsid w:val="008B28BB"/>
    <w:rsid w:val="008B2E5C"/>
    <w:rsid w:val="008B2F94"/>
    <w:rsid w:val="008B3866"/>
    <w:rsid w:val="008B38CF"/>
    <w:rsid w:val="008B3D96"/>
    <w:rsid w:val="008B4109"/>
    <w:rsid w:val="008B4E22"/>
    <w:rsid w:val="008B5117"/>
    <w:rsid w:val="008B5C1E"/>
    <w:rsid w:val="008B5C31"/>
    <w:rsid w:val="008B5E68"/>
    <w:rsid w:val="008B5FAA"/>
    <w:rsid w:val="008B70A1"/>
    <w:rsid w:val="008B72E4"/>
    <w:rsid w:val="008B745B"/>
    <w:rsid w:val="008C01F5"/>
    <w:rsid w:val="008C06E1"/>
    <w:rsid w:val="008C14FE"/>
    <w:rsid w:val="008C1997"/>
    <w:rsid w:val="008C20D2"/>
    <w:rsid w:val="008C2D22"/>
    <w:rsid w:val="008C3377"/>
    <w:rsid w:val="008C3E31"/>
    <w:rsid w:val="008C4A8C"/>
    <w:rsid w:val="008C4C66"/>
    <w:rsid w:val="008C4DC9"/>
    <w:rsid w:val="008C5825"/>
    <w:rsid w:val="008C5BBC"/>
    <w:rsid w:val="008C617C"/>
    <w:rsid w:val="008C7002"/>
    <w:rsid w:val="008C7506"/>
    <w:rsid w:val="008D1A91"/>
    <w:rsid w:val="008D1D85"/>
    <w:rsid w:val="008D2507"/>
    <w:rsid w:val="008D284D"/>
    <w:rsid w:val="008D2C6F"/>
    <w:rsid w:val="008D360C"/>
    <w:rsid w:val="008D441F"/>
    <w:rsid w:val="008D44E5"/>
    <w:rsid w:val="008D4669"/>
    <w:rsid w:val="008D4AAA"/>
    <w:rsid w:val="008D550B"/>
    <w:rsid w:val="008D58BD"/>
    <w:rsid w:val="008D603D"/>
    <w:rsid w:val="008D60D8"/>
    <w:rsid w:val="008D67EC"/>
    <w:rsid w:val="008D680F"/>
    <w:rsid w:val="008D6BA9"/>
    <w:rsid w:val="008E0FF7"/>
    <w:rsid w:val="008E1655"/>
    <w:rsid w:val="008E197A"/>
    <w:rsid w:val="008E1B5C"/>
    <w:rsid w:val="008E238C"/>
    <w:rsid w:val="008E3B05"/>
    <w:rsid w:val="008E4E6A"/>
    <w:rsid w:val="008E4E6D"/>
    <w:rsid w:val="008E594A"/>
    <w:rsid w:val="008E6197"/>
    <w:rsid w:val="008E6689"/>
    <w:rsid w:val="008E6B70"/>
    <w:rsid w:val="008E72FC"/>
    <w:rsid w:val="008F0042"/>
    <w:rsid w:val="008F0438"/>
    <w:rsid w:val="008F06C4"/>
    <w:rsid w:val="008F081C"/>
    <w:rsid w:val="008F0C16"/>
    <w:rsid w:val="008F0D61"/>
    <w:rsid w:val="008F1B3A"/>
    <w:rsid w:val="008F2655"/>
    <w:rsid w:val="008F365D"/>
    <w:rsid w:val="008F37E0"/>
    <w:rsid w:val="008F4190"/>
    <w:rsid w:val="008F4C41"/>
    <w:rsid w:val="008F5043"/>
    <w:rsid w:val="008F5618"/>
    <w:rsid w:val="008F59E2"/>
    <w:rsid w:val="008F6909"/>
    <w:rsid w:val="008F6EC3"/>
    <w:rsid w:val="0090013E"/>
    <w:rsid w:val="00902A0F"/>
    <w:rsid w:val="00902C6E"/>
    <w:rsid w:val="00904013"/>
    <w:rsid w:val="009040CE"/>
    <w:rsid w:val="0090466B"/>
    <w:rsid w:val="0090466D"/>
    <w:rsid w:val="00904728"/>
    <w:rsid w:val="00905EF6"/>
    <w:rsid w:val="0090645D"/>
    <w:rsid w:val="00906BB4"/>
    <w:rsid w:val="00907EEB"/>
    <w:rsid w:val="0091225F"/>
    <w:rsid w:val="00913AC9"/>
    <w:rsid w:val="00913FC1"/>
    <w:rsid w:val="0091437F"/>
    <w:rsid w:val="00914A85"/>
    <w:rsid w:val="009167AD"/>
    <w:rsid w:val="00916AC5"/>
    <w:rsid w:val="00917536"/>
    <w:rsid w:val="00917E48"/>
    <w:rsid w:val="0092005A"/>
    <w:rsid w:val="00920114"/>
    <w:rsid w:val="009202F9"/>
    <w:rsid w:val="00920EDF"/>
    <w:rsid w:val="0092105B"/>
    <w:rsid w:val="00921157"/>
    <w:rsid w:val="00921164"/>
    <w:rsid w:val="0092138A"/>
    <w:rsid w:val="00922282"/>
    <w:rsid w:val="009225A6"/>
    <w:rsid w:val="00923621"/>
    <w:rsid w:val="0092420C"/>
    <w:rsid w:val="009246F1"/>
    <w:rsid w:val="00924CBE"/>
    <w:rsid w:val="00925057"/>
    <w:rsid w:val="00925583"/>
    <w:rsid w:val="00925AA2"/>
    <w:rsid w:val="00925D6E"/>
    <w:rsid w:val="0092609E"/>
    <w:rsid w:val="00926CDC"/>
    <w:rsid w:val="00927817"/>
    <w:rsid w:val="00927936"/>
    <w:rsid w:val="00930DA7"/>
    <w:rsid w:val="00930FCB"/>
    <w:rsid w:val="0093144F"/>
    <w:rsid w:val="00931D45"/>
    <w:rsid w:val="009328AE"/>
    <w:rsid w:val="0093298E"/>
    <w:rsid w:val="00932A02"/>
    <w:rsid w:val="009333B8"/>
    <w:rsid w:val="009346DB"/>
    <w:rsid w:val="00934ED4"/>
    <w:rsid w:val="00935C79"/>
    <w:rsid w:val="00935F07"/>
    <w:rsid w:val="0093621A"/>
    <w:rsid w:val="00936547"/>
    <w:rsid w:val="009366B8"/>
    <w:rsid w:val="00936877"/>
    <w:rsid w:val="0093705A"/>
    <w:rsid w:val="00937807"/>
    <w:rsid w:val="00937AC3"/>
    <w:rsid w:val="00937BC9"/>
    <w:rsid w:val="00937C36"/>
    <w:rsid w:val="0094019D"/>
    <w:rsid w:val="00940A0F"/>
    <w:rsid w:val="00941077"/>
    <w:rsid w:val="00941526"/>
    <w:rsid w:val="00941CEB"/>
    <w:rsid w:val="00941ECB"/>
    <w:rsid w:val="00942203"/>
    <w:rsid w:val="00942D00"/>
    <w:rsid w:val="00942D27"/>
    <w:rsid w:val="009431DD"/>
    <w:rsid w:val="009445F7"/>
    <w:rsid w:val="00944D7F"/>
    <w:rsid w:val="00944F95"/>
    <w:rsid w:val="009450A5"/>
    <w:rsid w:val="0094601B"/>
    <w:rsid w:val="009471F9"/>
    <w:rsid w:val="00951211"/>
    <w:rsid w:val="0095121D"/>
    <w:rsid w:val="00951229"/>
    <w:rsid w:val="00951A49"/>
    <w:rsid w:val="00952307"/>
    <w:rsid w:val="00953356"/>
    <w:rsid w:val="009534DE"/>
    <w:rsid w:val="009537D1"/>
    <w:rsid w:val="009548EB"/>
    <w:rsid w:val="00954C6A"/>
    <w:rsid w:val="00954F3E"/>
    <w:rsid w:val="00955084"/>
    <w:rsid w:val="00955635"/>
    <w:rsid w:val="00955650"/>
    <w:rsid w:val="0095573F"/>
    <w:rsid w:val="00955D9F"/>
    <w:rsid w:val="009562F5"/>
    <w:rsid w:val="00956397"/>
    <w:rsid w:val="0095656D"/>
    <w:rsid w:val="00957434"/>
    <w:rsid w:val="0095789A"/>
    <w:rsid w:val="00957C80"/>
    <w:rsid w:val="00960227"/>
    <w:rsid w:val="00961113"/>
    <w:rsid w:val="009611D2"/>
    <w:rsid w:val="009618E2"/>
    <w:rsid w:val="00962643"/>
    <w:rsid w:val="00962955"/>
    <w:rsid w:val="009629DB"/>
    <w:rsid w:val="00962BEE"/>
    <w:rsid w:val="009633AA"/>
    <w:rsid w:val="00963A9E"/>
    <w:rsid w:val="00963AC0"/>
    <w:rsid w:val="00963B63"/>
    <w:rsid w:val="009647AF"/>
    <w:rsid w:val="009648EF"/>
    <w:rsid w:val="00964D68"/>
    <w:rsid w:val="00965391"/>
    <w:rsid w:val="009653CB"/>
    <w:rsid w:val="0096550E"/>
    <w:rsid w:val="00965EA3"/>
    <w:rsid w:val="00966156"/>
    <w:rsid w:val="0096642A"/>
    <w:rsid w:val="00966ABE"/>
    <w:rsid w:val="00966E31"/>
    <w:rsid w:val="00967B95"/>
    <w:rsid w:val="00971D10"/>
    <w:rsid w:val="00971E59"/>
    <w:rsid w:val="00971FF6"/>
    <w:rsid w:val="009722CD"/>
    <w:rsid w:val="009726F3"/>
    <w:rsid w:val="00973430"/>
    <w:rsid w:val="0097344F"/>
    <w:rsid w:val="00974544"/>
    <w:rsid w:val="00975ECD"/>
    <w:rsid w:val="00976624"/>
    <w:rsid w:val="00976954"/>
    <w:rsid w:val="00977868"/>
    <w:rsid w:val="00977AE7"/>
    <w:rsid w:val="00977B2B"/>
    <w:rsid w:val="0098004B"/>
    <w:rsid w:val="00983127"/>
    <w:rsid w:val="009836A5"/>
    <w:rsid w:val="009839CC"/>
    <w:rsid w:val="00983E76"/>
    <w:rsid w:val="009848C6"/>
    <w:rsid w:val="009855F0"/>
    <w:rsid w:val="0098695A"/>
    <w:rsid w:val="009875E2"/>
    <w:rsid w:val="00990D7A"/>
    <w:rsid w:val="00991AF4"/>
    <w:rsid w:val="00992294"/>
    <w:rsid w:val="009922B7"/>
    <w:rsid w:val="00992302"/>
    <w:rsid w:val="00992432"/>
    <w:rsid w:val="00994528"/>
    <w:rsid w:val="00994564"/>
    <w:rsid w:val="00994FDC"/>
    <w:rsid w:val="009961EF"/>
    <w:rsid w:val="009964B6"/>
    <w:rsid w:val="009A053D"/>
    <w:rsid w:val="009A0F5A"/>
    <w:rsid w:val="009A122C"/>
    <w:rsid w:val="009A17A7"/>
    <w:rsid w:val="009A20B2"/>
    <w:rsid w:val="009A252F"/>
    <w:rsid w:val="009A26A6"/>
    <w:rsid w:val="009A2E7F"/>
    <w:rsid w:val="009A34D4"/>
    <w:rsid w:val="009A4C92"/>
    <w:rsid w:val="009A4F16"/>
    <w:rsid w:val="009A538B"/>
    <w:rsid w:val="009A677A"/>
    <w:rsid w:val="009B05F2"/>
    <w:rsid w:val="009B1414"/>
    <w:rsid w:val="009B1EC7"/>
    <w:rsid w:val="009B26A8"/>
    <w:rsid w:val="009B2B46"/>
    <w:rsid w:val="009B2C29"/>
    <w:rsid w:val="009B33BF"/>
    <w:rsid w:val="009B3495"/>
    <w:rsid w:val="009B3D7F"/>
    <w:rsid w:val="009B3F4A"/>
    <w:rsid w:val="009B519B"/>
    <w:rsid w:val="009B5496"/>
    <w:rsid w:val="009B58E7"/>
    <w:rsid w:val="009B5BBF"/>
    <w:rsid w:val="009B6ED2"/>
    <w:rsid w:val="009B72DE"/>
    <w:rsid w:val="009C03A9"/>
    <w:rsid w:val="009C08B7"/>
    <w:rsid w:val="009C0928"/>
    <w:rsid w:val="009C1389"/>
    <w:rsid w:val="009C14F9"/>
    <w:rsid w:val="009C2795"/>
    <w:rsid w:val="009C2E55"/>
    <w:rsid w:val="009C2F7C"/>
    <w:rsid w:val="009C4D69"/>
    <w:rsid w:val="009C4FFC"/>
    <w:rsid w:val="009C58C8"/>
    <w:rsid w:val="009C5C30"/>
    <w:rsid w:val="009C691B"/>
    <w:rsid w:val="009C6D6F"/>
    <w:rsid w:val="009C7389"/>
    <w:rsid w:val="009C749F"/>
    <w:rsid w:val="009D0165"/>
    <w:rsid w:val="009D0E8E"/>
    <w:rsid w:val="009D2119"/>
    <w:rsid w:val="009D2174"/>
    <w:rsid w:val="009D2418"/>
    <w:rsid w:val="009D2B19"/>
    <w:rsid w:val="009D2C8D"/>
    <w:rsid w:val="009D2E55"/>
    <w:rsid w:val="009D3158"/>
    <w:rsid w:val="009D3B60"/>
    <w:rsid w:val="009D3DB9"/>
    <w:rsid w:val="009D40F1"/>
    <w:rsid w:val="009D4E8F"/>
    <w:rsid w:val="009D506F"/>
    <w:rsid w:val="009D573E"/>
    <w:rsid w:val="009D5A61"/>
    <w:rsid w:val="009D5B9F"/>
    <w:rsid w:val="009D6ABF"/>
    <w:rsid w:val="009D7698"/>
    <w:rsid w:val="009E0717"/>
    <w:rsid w:val="009E098F"/>
    <w:rsid w:val="009E09C4"/>
    <w:rsid w:val="009E12C9"/>
    <w:rsid w:val="009E139F"/>
    <w:rsid w:val="009E1576"/>
    <w:rsid w:val="009E159D"/>
    <w:rsid w:val="009E15D1"/>
    <w:rsid w:val="009E1A08"/>
    <w:rsid w:val="009E1DD3"/>
    <w:rsid w:val="009E2730"/>
    <w:rsid w:val="009E2C87"/>
    <w:rsid w:val="009E37F3"/>
    <w:rsid w:val="009E450C"/>
    <w:rsid w:val="009E4633"/>
    <w:rsid w:val="009E4A19"/>
    <w:rsid w:val="009E5031"/>
    <w:rsid w:val="009E51DD"/>
    <w:rsid w:val="009E52B3"/>
    <w:rsid w:val="009E5D1C"/>
    <w:rsid w:val="009E64D4"/>
    <w:rsid w:val="009E69B5"/>
    <w:rsid w:val="009F2980"/>
    <w:rsid w:val="009F3687"/>
    <w:rsid w:val="009F475C"/>
    <w:rsid w:val="009F51E2"/>
    <w:rsid w:val="009F5363"/>
    <w:rsid w:val="009F590F"/>
    <w:rsid w:val="009F626B"/>
    <w:rsid w:val="009F6AA4"/>
    <w:rsid w:val="009F6C56"/>
    <w:rsid w:val="00A000B1"/>
    <w:rsid w:val="00A0028C"/>
    <w:rsid w:val="00A005B5"/>
    <w:rsid w:val="00A00BE8"/>
    <w:rsid w:val="00A01000"/>
    <w:rsid w:val="00A011FD"/>
    <w:rsid w:val="00A0227B"/>
    <w:rsid w:val="00A0268E"/>
    <w:rsid w:val="00A03280"/>
    <w:rsid w:val="00A03BA5"/>
    <w:rsid w:val="00A04665"/>
    <w:rsid w:val="00A04B82"/>
    <w:rsid w:val="00A05719"/>
    <w:rsid w:val="00A062DB"/>
    <w:rsid w:val="00A0694E"/>
    <w:rsid w:val="00A06BBD"/>
    <w:rsid w:val="00A06D0A"/>
    <w:rsid w:val="00A07396"/>
    <w:rsid w:val="00A07C6D"/>
    <w:rsid w:val="00A10685"/>
    <w:rsid w:val="00A10D63"/>
    <w:rsid w:val="00A10F04"/>
    <w:rsid w:val="00A11015"/>
    <w:rsid w:val="00A115FA"/>
    <w:rsid w:val="00A1173B"/>
    <w:rsid w:val="00A126DB"/>
    <w:rsid w:val="00A1290B"/>
    <w:rsid w:val="00A12A1F"/>
    <w:rsid w:val="00A12BE7"/>
    <w:rsid w:val="00A137AF"/>
    <w:rsid w:val="00A139E6"/>
    <w:rsid w:val="00A14209"/>
    <w:rsid w:val="00A149BB"/>
    <w:rsid w:val="00A15016"/>
    <w:rsid w:val="00A15B7E"/>
    <w:rsid w:val="00A1788D"/>
    <w:rsid w:val="00A2043E"/>
    <w:rsid w:val="00A20B75"/>
    <w:rsid w:val="00A20C6D"/>
    <w:rsid w:val="00A20C76"/>
    <w:rsid w:val="00A21141"/>
    <w:rsid w:val="00A22743"/>
    <w:rsid w:val="00A22AA4"/>
    <w:rsid w:val="00A2331A"/>
    <w:rsid w:val="00A2383E"/>
    <w:rsid w:val="00A24343"/>
    <w:rsid w:val="00A24914"/>
    <w:rsid w:val="00A255EB"/>
    <w:rsid w:val="00A25895"/>
    <w:rsid w:val="00A25946"/>
    <w:rsid w:val="00A25C58"/>
    <w:rsid w:val="00A26420"/>
    <w:rsid w:val="00A26722"/>
    <w:rsid w:val="00A267AA"/>
    <w:rsid w:val="00A26957"/>
    <w:rsid w:val="00A2705A"/>
    <w:rsid w:val="00A2735C"/>
    <w:rsid w:val="00A3035F"/>
    <w:rsid w:val="00A312C9"/>
    <w:rsid w:val="00A313E4"/>
    <w:rsid w:val="00A31D8E"/>
    <w:rsid w:val="00A32119"/>
    <w:rsid w:val="00A3319B"/>
    <w:rsid w:val="00A34265"/>
    <w:rsid w:val="00A345B0"/>
    <w:rsid w:val="00A35358"/>
    <w:rsid w:val="00A3652D"/>
    <w:rsid w:val="00A3681F"/>
    <w:rsid w:val="00A37B24"/>
    <w:rsid w:val="00A40235"/>
    <w:rsid w:val="00A40818"/>
    <w:rsid w:val="00A4097F"/>
    <w:rsid w:val="00A40A59"/>
    <w:rsid w:val="00A40DEA"/>
    <w:rsid w:val="00A414E7"/>
    <w:rsid w:val="00A41904"/>
    <w:rsid w:val="00A41B10"/>
    <w:rsid w:val="00A41B14"/>
    <w:rsid w:val="00A41D5F"/>
    <w:rsid w:val="00A4224D"/>
    <w:rsid w:val="00A42E3A"/>
    <w:rsid w:val="00A42FA5"/>
    <w:rsid w:val="00A43E38"/>
    <w:rsid w:val="00A440CE"/>
    <w:rsid w:val="00A4422A"/>
    <w:rsid w:val="00A45074"/>
    <w:rsid w:val="00A45247"/>
    <w:rsid w:val="00A46B01"/>
    <w:rsid w:val="00A47B9A"/>
    <w:rsid w:val="00A5051B"/>
    <w:rsid w:val="00A507E2"/>
    <w:rsid w:val="00A5141D"/>
    <w:rsid w:val="00A516BB"/>
    <w:rsid w:val="00A51C4F"/>
    <w:rsid w:val="00A52802"/>
    <w:rsid w:val="00A538C1"/>
    <w:rsid w:val="00A545DE"/>
    <w:rsid w:val="00A54873"/>
    <w:rsid w:val="00A549FB"/>
    <w:rsid w:val="00A5561E"/>
    <w:rsid w:val="00A558C2"/>
    <w:rsid w:val="00A561CE"/>
    <w:rsid w:val="00A56380"/>
    <w:rsid w:val="00A56401"/>
    <w:rsid w:val="00A56488"/>
    <w:rsid w:val="00A564A6"/>
    <w:rsid w:val="00A579C2"/>
    <w:rsid w:val="00A605A5"/>
    <w:rsid w:val="00A606C5"/>
    <w:rsid w:val="00A60978"/>
    <w:rsid w:val="00A60B27"/>
    <w:rsid w:val="00A60BAA"/>
    <w:rsid w:val="00A60BBB"/>
    <w:rsid w:val="00A60D83"/>
    <w:rsid w:val="00A610BB"/>
    <w:rsid w:val="00A6120B"/>
    <w:rsid w:val="00A61349"/>
    <w:rsid w:val="00A614EC"/>
    <w:rsid w:val="00A61548"/>
    <w:rsid w:val="00A62C90"/>
    <w:rsid w:val="00A63330"/>
    <w:rsid w:val="00A633A4"/>
    <w:rsid w:val="00A63954"/>
    <w:rsid w:val="00A647F1"/>
    <w:rsid w:val="00A64C88"/>
    <w:rsid w:val="00A65228"/>
    <w:rsid w:val="00A6533F"/>
    <w:rsid w:val="00A65CE5"/>
    <w:rsid w:val="00A65DAA"/>
    <w:rsid w:val="00A66CFC"/>
    <w:rsid w:val="00A67016"/>
    <w:rsid w:val="00A67119"/>
    <w:rsid w:val="00A67234"/>
    <w:rsid w:val="00A67CF3"/>
    <w:rsid w:val="00A712A7"/>
    <w:rsid w:val="00A71595"/>
    <w:rsid w:val="00A71C0E"/>
    <w:rsid w:val="00A732FF"/>
    <w:rsid w:val="00A7332B"/>
    <w:rsid w:val="00A737B1"/>
    <w:rsid w:val="00A73FE0"/>
    <w:rsid w:val="00A74059"/>
    <w:rsid w:val="00A74253"/>
    <w:rsid w:val="00A74B0D"/>
    <w:rsid w:val="00A753F3"/>
    <w:rsid w:val="00A76467"/>
    <w:rsid w:val="00A7679C"/>
    <w:rsid w:val="00A769C2"/>
    <w:rsid w:val="00A77BFB"/>
    <w:rsid w:val="00A808E7"/>
    <w:rsid w:val="00A80A8B"/>
    <w:rsid w:val="00A819FF"/>
    <w:rsid w:val="00A81C78"/>
    <w:rsid w:val="00A82948"/>
    <w:rsid w:val="00A82ECA"/>
    <w:rsid w:val="00A8317D"/>
    <w:rsid w:val="00A83276"/>
    <w:rsid w:val="00A8346C"/>
    <w:rsid w:val="00A868DA"/>
    <w:rsid w:val="00A86EB9"/>
    <w:rsid w:val="00A87BCA"/>
    <w:rsid w:val="00A912F4"/>
    <w:rsid w:val="00A917C8"/>
    <w:rsid w:val="00A9184F"/>
    <w:rsid w:val="00A932EA"/>
    <w:rsid w:val="00A938BF"/>
    <w:rsid w:val="00A9394F"/>
    <w:rsid w:val="00A93960"/>
    <w:rsid w:val="00A93CC3"/>
    <w:rsid w:val="00A93EF7"/>
    <w:rsid w:val="00A94F52"/>
    <w:rsid w:val="00A95C3D"/>
    <w:rsid w:val="00A97344"/>
    <w:rsid w:val="00A97512"/>
    <w:rsid w:val="00A97781"/>
    <w:rsid w:val="00AA1990"/>
    <w:rsid w:val="00AA1D47"/>
    <w:rsid w:val="00AA243A"/>
    <w:rsid w:val="00AA31BB"/>
    <w:rsid w:val="00AA3312"/>
    <w:rsid w:val="00AA36F9"/>
    <w:rsid w:val="00AA39F1"/>
    <w:rsid w:val="00AA3B2D"/>
    <w:rsid w:val="00AA3DF0"/>
    <w:rsid w:val="00AA475A"/>
    <w:rsid w:val="00AA4B6B"/>
    <w:rsid w:val="00AA50B3"/>
    <w:rsid w:val="00AA5986"/>
    <w:rsid w:val="00AA6419"/>
    <w:rsid w:val="00AB07DE"/>
    <w:rsid w:val="00AB08D9"/>
    <w:rsid w:val="00AB1162"/>
    <w:rsid w:val="00AB1548"/>
    <w:rsid w:val="00AB197C"/>
    <w:rsid w:val="00AB22FD"/>
    <w:rsid w:val="00AB35DE"/>
    <w:rsid w:val="00AB4297"/>
    <w:rsid w:val="00AB48CD"/>
    <w:rsid w:val="00AB4C21"/>
    <w:rsid w:val="00AB4FB6"/>
    <w:rsid w:val="00AB706F"/>
    <w:rsid w:val="00AB71EC"/>
    <w:rsid w:val="00AB76E9"/>
    <w:rsid w:val="00AC08D5"/>
    <w:rsid w:val="00AC0F6F"/>
    <w:rsid w:val="00AC14A4"/>
    <w:rsid w:val="00AC16C5"/>
    <w:rsid w:val="00AC1FEA"/>
    <w:rsid w:val="00AC240A"/>
    <w:rsid w:val="00AC250F"/>
    <w:rsid w:val="00AC33F3"/>
    <w:rsid w:val="00AC462A"/>
    <w:rsid w:val="00AC4EBD"/>
    <w:rsid w:val="00AC5031"/>
    <w:rsid w:val="00AC5585"/>
    <w:rsid w:val="00AC5D32"/>
    <w:rsid w:val="00AC5F52"/>
    <w:rsid w:val="00AC63D0"/>
    <w:rsid w:val="00AC684F"/>
    <w:rsid w:val="00AD004E"/>
    <w:rsid w:val="00AD01A4"/>
    <w:rsid w:val="00AD1C26"/>
    <w:rsid w:val="00AD26B5"/>
    <w:rsid w:val="00AD2859"/>
    <w:rsid w:val="00AD2BA7"/>
    <w:rsid w:val="00AD551B"/>
    <w:rsid w:val="00AD64D5"/>
    <w:rsid w:val="00AD7CE8"/>
    <w:rsid w:val="00AE10F8"/>
    <w:rsid w:val="00AE1588"/>
    <w:rsid w:val="00AE1CC9"/>
    <w:rsid w:val="00AE1E91"/>
    <w:rsid w:val="00AE20DA"/>
    <w:rsid w:val="00AE3D12"/>
    <w:rsid w:val="00AE401A"/>
    <w:rsid w:val="00AE5561"/>
    <w:rsid w:val="00AE5A77"/>
    <w:rsid w:val="00AE6CAC"/>
    <w:rsid w:val="00AE7211"/>
    <w:rsid w:val="00AE7348"/>
    <w:rsid w:val="00AE7A22"/>
    <w:rsid w:val="00AF10E7"/>
    <w:rsid w:val="00AF2277"/>
    <w:rsid w:val="00AF36ED"/>
    <w:rsid w:val="00AF4349"/>
    <w:rsid w:val="00AF44B3"/>
    <w:rsid w:val="00AF48A8"/>
    <w:rsid w:val="00AF567B"/>
    <w:rsid w:val="00AF58A7"/>
    <w:rsid w:val="00AF6E05"/>
    <w:rsid w:val="00AF7FFE"/>
    <w:rsid w:val="00B002A8"/>
    <w:rsid w:val="00B00D6E"/>
    <w:rsid w:val="00B016CA"/>
    <w:rsid w:val="00B01C89"/>
    <w:rsid w:val="00B02477"/>
    <w:rsid w:val="00B027AA"/>
    <w:rsid w:val="00B02B2B"/>
    <w:rsid w:val="00B035A9"/>
    <w:rsid w:val="00B07549"/>
    <w:rsid w:val="00B075EF"/>
    <w:rsid w:val="00B07E36"/>
    <w:rsid w:val="00B1010E"/>
    <w:rsid w:val="00B10462"/>
    <w:rsid w:val="00B10947"/>
    <w:rsid w:val="00B1137E"/>
    <w:rsid w:val="00B11D80"/>
    <w:rsid w:val="00B1204A"/>
    <w:rsid w:val="00B1207A"/>
    <w:rsid w:val="00B12FA2"/>
    <w:rsid w:val="00B13BAE"/>
    <w:rsid w:val="00B1407B"/>
    <w:rsid w:val="00B14F06"/>
    <w:rsid w:val="00B159FF"/>
    <w:rsid w:val="00B15BB6"/>
    <w:rsid w:val="00B1605D"/>
    <w:rsid w:val="00B173B8"/>
    <w:rsid w:val="00B20497"/>
    <w:rsid w:val="00B2069A"/>
    <w:rsid w:val="00B20F01"/>
    <w:rsid w:val="00B219A6"/>
    <w:rsid w:val="00B222CF"/>
    <w:rsid w:val="00B2242C"/>
    <w:rsid w:val="00B22990"/>
    <w:rsid w:val="00B22AAC"/>
    <w:rsid w:val="00B22E48"/>
    <w:rsid w:val="00B22F20"/>
    <w:rsid w:val="00B230A6"/>
    <w:rsid w:val="00B23BE8"/>
    <w:rsid w:val="00B24BBE"/>
    <w:rsid w:val="00B24D4F"/>
    <w:rsid w:val="00B254A4"/>
    <w:rsid w:val="00B25D7E"/>
    <w:rsid w:val="00B2633E"/>
    <w:rsid w:val="00B266AD"/>
    <w:rsid w:val="00B269C1"/>
    <w:rsid w:val="00B26C70"/>
    <w:rsid w:val="00B26CEC"/>
    <w:rsid w:val="00B26E8E"/>
    <w:rsid w:val="00B2757D"/>
    <w:rsid w:val="00B27A11"/>
    <w:rsid w:val="00B30B63"/>
    <w:rsid w:val="00B311F1"/>
    <w:rsid w:val="00B31307"/>
    <w:rsid w:val="00B31F0B"/>
    <w:rsid w:val="00B32B25"/>
    <w:rsid w:val="00B3357F"/>
    <w:rsid w:val="00B33CB2"/>
    <w:rsid w:val="00B33CF0"/>
    <w:rsid w:val="00B34AE7"/>
    <w:rsid w:val="00B34D04"/>
    <w:rsid w:val="00B35268"/>
    <w:rsid w:val="00B358C7"/>
    <w:rsid w:val="00B35925"/>
    <w:rsid w:val="00B35A8C"/>
    <w:rsid w:val="00B364F4"/>
    <w:rsid w:val="00B376A3"/>
    <w:rsid w:val="00B37D1F"/>
    <w:rsid w:val="00B37D66"/>
    <w:rsid w:val="00B4017E"/>
    <w:rsid w:val="00B40383"/>
    <w:rsid w:val="00B40761"/>
    <w:rsid w:val="00B40DDA"/>
    <w:rsid w:val="00B416A2"/>
    <w:rsid w:val="00B41795"/>
    <w:rsid w:val="00B41A67"/>
    <w:rsid w:val="00B41B91"/>
    <w:rsid w:val="00B42579"/>
    <w:rsid w:val="00B42806"/>
    <w:rsid w:val="00B42A6F"/>
    <w:rsid w:val="00B42C0C"/>
    <w:rsid w:val="00B43979"/>
    <w:rsid w:val="00B43EF1"/>
    <w:rsid w:val="00B44463"/>
    <w:rsid w:val="00B446E0"/>
    <w:rsid w:val="00B46EA4"/>
    <w:rsid w:val="00B475F6"/>
    <w:rsid w:val="00B50540"/>
    <w:rsid w:val="00B51396"/>
    <w:rsid w:val="00B52921"/>
    <w:rsid w:val="00B52B77"/>
    <w:rsid w:val="00B5314A"/>
    <w:rsid w:val="00B53896"/>
    <w:rsid w:val="00B53A91"/>
    <w:rsid w:val="00B543CD"/>
    <w:rsid w:val="00B54AC0"/>
    <w:rsid w:val="00B551F4"/>
    <w:rsid w:val="00B55435"/>
    <w:rsid w:val="00B557D7"/>
    <w:rsid w:val="00B569CD"/>
    <w:rsid w:val="00B56A6E"/>
    <w:rsid w:val="00B56C4C"/>
    <w:rsid w:val="00B60539"/>
    <w:rsid w:val="00B607FF"/>
    <w:rsid w:val="00B608F1"/>
    <w:rsid w:val="00B608FD"/>
    <w:rsid w:val="00B60F49"/>
    <w:rsid w:val="00B6254B"/>
    <w:rsid w:val="00B63EFF"/>
    <w:rsid w:val="00B64286"/>
    <w:rsid w:val="00B643DF"/>
    <w:rsid w:val="00B64445"/>
    <w:rsid w:val="00B6472B"/>
    <w:rsid w:val="00B64FBD"/>
    <w:rsid w:val="00B66612"/>
    <w:rsid w:val="00B6668A"/>
    <w:rsid w:val="00B667B4"/>
    <w:rsid w:val="00B67001"/>
    <w:rsid w:val="00B70100"/>
    <w:rsid w:val="00B705C4"/>
    <w:rsid w:val="00B70739"/>
    <w:rsid w:val="00B70B45"/>
    <w:rsid w:val="00B715A1"/>
    <w:rsid w:val="00B71621"/>
    <w:rsid w:val="00B7310D"/>
    <w:rsid w:val="00B73175"/>
    <w:rsid w:val="00B73465"/>
    <w:rsid w:val="00B73BBF"/>
    <w:rsid w:val="00B73E62"/>
    <w:rsid w:val="00B747DB"/>
    <w:rsid w:val="00B74A26"/>
    <w:rsid w:val="00B7506D"/>
    <w:rsid w:val="00B75519"/>
    <w:rsid w:val="00B756F3"/>
    <w:rsid w:val="00B7669A"/>
    <w:rsid w:val="00B76A4B"/>
    <w:rsid w:val="00B774A0"/>
    <w:rsid w:val="00B77D18"/>
    <w:rsid w:val="00B802EA"/>
    <w:rsid w:val="00B80D23"/>
    <w:rsid w:val="00B80D46"/>
    <w:rsid w:val="00B81158"/>
    <w:rsid w:val="00B812C8"/>
    <w:rsid w:val="00B814A2"/>
    <w:rsid w:val="00B822E2"/>
    <w:rsid w:val="00B82E1E"/>
    <w:rsid w:val="00B8383C"/>
    <w:rsid w:val="00B84015"/>
    <w:rsid w:val="00B84924"/>
    <w:rsid w:val="00B84B88"/>
    <w:rsid w:val="00B85281"/>
    <w:rsid w:val="00B85880"/>
    <w:rsid w:val="00B85B10"/>
    <w:rsid w:val="00B861ED"/>
    <w:rsid w:val="00B870EB"/>
    <w:rsid w:val="00B87434"/>
    <w:rsid w:val="00B92466"/>
    <w:rsid w:val="00B92AA2"/>
    <w:rsid w:val="00B92D8B"/>
    <w:rsid w:val="00B92FE6"/>
    <w:rsid w:val="00B93507"/>
    <w:rsid w:val="00B938E5"/>
    <w:rsid w:val="00B93B52"/>
    <w:rsid w:val="00B9461B"/>
    <w:rsid w:val="00B9487A"/>
    <w:rsid w:val="00B957BF"/>
    <w:rsid w:val="00B95852"/>
    <w:rsid w:val="00B95D63"/>
    <w:rsid w:val="00B96158"/>
    <w:rsid w:val="00B96360"/>
    <w:rsid w:val="00B96965"/>
    <w:rsid w:val="00B96E6D"/>
    <w:rsid w:val="00B96F91"/>
    <w:rsid w:val="00B97529"/>
    <w:rsid w:val="00B97B5B"/>
    <w:rsid w:val="00BA1015"/>
    <w:rsid w:val="00BA1355"/>
    <w:rsid w:val="00BA15B9"/>
    <w:rsid w:val="00BA171E"/>
    <w:rsid w:val="00BA1CAD"/>
    <w:rsid w:val="00BA2645"/>
    <w:rsid w:val="00BA2C04"/>
    <w:rsid w:val="00BA2E90"/>
    <w:rsid w:val="00BA31EF"/>
    <w:rsid w:val="00BA40F1"/>
    <w:rsid w:val="00BA4789"/>
    <w:rsid w:val="00BA4A6C"/>
    <w:rsid w:val="00BA5FFB"/>
    <w:rsid w:val="00BA604F"/>
    <w:rsid w:val="00BA64DD"/>
    <w:rsid w:val="00BA6AE7"/>
    <w:rsid w:val="00BA6FA7"/>
    <w:rsid w:val="00BA71CF"/>
    <w:rsid w:val="00BA7628"/>
    <w:rsid w:val="00BA7743"/>
    <w:rsid w:val="00BA7918"/>
    <w:rsid w:val="00BB0B97"/>
    <w:rsid w:val="00BB0F77"/>
    <w:rsid w:val="00BB21BB"/>
    <w:rsid w:val="00BB290F"/>
    <w:rsid w:val="00BB29C8"/>
    <w:rsid w:val="00BB331D"/>
    <w:rsid w:val="00BB3E03"/>
    <w:rsid w:val="00BB3E32"/>
    <w:rsid w:val="00BB4B92"/>
    <w:rsid w:val="00BB5230"/>
    <w:rsid w:val="00BB54B3"/>
    <w:rsid w:val="00BB5BCD"/>
    <w:rsid w:val="00BB6166"/>
    <w:rsid w:val="00BB62B2"/>
    <w:rsid w:val="00BB653C"/>
    <w:rsid w:val="00BB696F"/>
    <w:rsid w:val="00BB6B35"/>
    <w:rsid w:val="00BB6B68"/>
    <w:rsid w:val="00BB7608"/>
    <w:rsid w:val="00BB7B9F"/>
    <w:rsid w:val="00BC012C"/>
    <w:rsid w:val="00BC0368"/>
    <w:rsid w:val="00BC0807"/>
    <w:rsid w:val="00BC1074"/>
    <w:rsid w:val="00BC21E3"/>
    <w:rsid w:val="00BC2349"/>
    <w:rsid w:val="00BC44E1"/>
    <w:rsid w:val="00BC487F"/>
    <w:rsid w:val="00BC4B54"/>
    <w:rsid w:val="00BC53D0"/>
    <w:rsid w:val="00BC584C"/>
    <w:rsid w:val="00BC5BC7"/>
    <w:rsid w:val="00BC5E85"/>
    <w:rsid w:val="00BC635C"/>
    <w:rsid w:val="00BC66BD"/>
    <w:rsid w:val="00BC67D0"/>
    <w:rsid w:val="00BC6DE9"/>
    <w:rsid w:val="00BC722B"/>
    <w:rsid w:val="00BC76DC"/>
    <w:rsid w:val="00BC7884"/>
    <w:rsid w:val="00BC7C38"/>
    <w:rsid w:val="00BD06D3"/>
    <w:rsid w:val="00BD0819"/>
    <w:rsid w:val="00BD14F1"/>
    <w:rsid w:val="00BD193E"/>
    <w:rsid w:val="00BD19FC"/>
    <w:rsid w:val="00BD201D"/>
    <w:rsid w:val="00BD23E9"/>
    <w:rsid w:val="00BD2B0D"/>
    <w:rsid w:val="00BD3308"/>
    <w:rsid w:val="00BD3E13"/>
    <w:rsid w:val="00BD62A6"/>
    <w:rsid w:val="00BD6E01"/>
    <w:rsid w:val="00BD74B4"/>
    <w:rsid w:val="00BE0038"/>
    <w:rsid w:val="00BE0616"/>
    <w:rsid w:val="00BE1A95"/>
    <w:rsid w:val="00BE1E62"/>
    <w:rsid w:val="00BE3083"/>
    <w:rsid w:val="00BE440F"/>
    <w:rsid w:val="00BE456E"/>
    <w:rsid w:val="00BE46FA"/>
    <w:rsid w:val="00BE4DC0"/>
    <w:rsid w:val="00BE511C"/>
    <w:rsid w:val="00BE560E"/>
    <w:rsid w:val="00BE5B83"/>
    <w:rsid w:val="00BE5DC0"/>
    <w:rsid w:val="00BE5F0A"/>
    <w:rsid w:val="00BE62B6"/>
    <w:rsid w:val="00BE656B"/>
    <w:rsid w:val="00BE694F"/>
    <w:rsid w:val="00BE6E50"/>
    <w:rsid w:val="00BE7ED7"/>
    <w:rsid w:val="00BF0058"/>
    <w:rsid w:val="00BF02CF"/>
    <w:rsid w:val="00BF0543"/>
    <w:rsid w:val="00BF07CB"/>
    <w:rsid w:val="00BF0826"/>
    <w:rsid w:val="00BF1001"/>
    <w:rsid w:val="00BF34CF"/>
    <w:rsid w:val="00BF3BFD"/>
    <w:rsid w:val="00BF59B0"/>
    <w:rsid w:val="00BF59E6"/>
    <w:rsid w:val="00BF6507"/>
    <w:rsid w:val="00BF6DCE"/>
    <w:rsid w:val="00BF7693"/>
    <w:rsid w:val="00BF7ABE"/>
    <w:rsid w:val="00C0005F"/>
    <w:rsid w:val="00C01566"/>
    <w:rsid w:val="00C01AA7"/>
    <w:rsid w:val="00C02C6D"/>
    <w:rsid w:val="00C02ED0"/>
    <w:rsid w:val="00C0398F"/>
    <w:rsid w:val="00C045FD"/>
    <w:rsid w:val="00C05995"/>
    <w:rsid w:val="00C063AE"/>
    <w:rsid w:val="00C063D7"/>
    <w:rsid w:val="00C06B9D"/>
    <w:rsid w:val="00C07A8A"/>
    <w:rsid w:val="00C07BED"/>
    <w:rsid w:val="00C107D8"/>
    <w:rsid w:val="00C116D4"/>
    <w:rsid w:val="00C117E4"/>
    <w:rsid w:val="00C11A1C"/>
    <w:rsid w:val="00C11B13"/>
    <w:rsid w:val="00C1209A"/>
    <w:rsid w:val="00C1279C"/>
    <w:rsid w:val="00C12A8D"/>
    <w:rsid w:val="00C12D37"/>
    <w:rsid w:val="00C13686"/>
    <w:rsid w:val="00C136B2"/>
    <w:rsid w:val="00C1489B"/>
    <w:rsid w:val="00C15EF1"/>
    <w:rsid w:val="00C16B71"/>
    <w:rsid w:val="00C17DEC"/>
    <w:rsid w:val="00C17F64"/>
    <w:rsid w:val="00C20604"/>
    <w:rsid w:val="00C21636"/>
    <w:rsid w:val="00C21BF0"/>
    <w:rsid w:val="00C229C5"/>
    <w:rsid w:val="00C22D76"/>
    <w:rsid w:val="00C231E1"/>
    <w:rsid w:val="00C23405"/>
    <w:rsid w:val="00C23F29"/>
    <w:rsid w:val="00C24F44"/>
    <w:rsid w:val="00C24F6B"/>
    <w:rsid w:val="00C259DC"/>
    <w:rsid w:val="00C261F6"/>
    <w:rsid w:val="00C265E2"/>
    <w:rsid w:val="00C26F76"/>
    <w:rsid w:val="00C26FCD"/>
    <w:rsid w:val="00C311D3"/>
    <w:rsid w:val="00C31294"/>
    <w:rsid w:val="00C3158B"/>
    <w:rsid w:val="00C325A4"/>
    <w:rsid w:val="00C32658"/>
    <w:rsid w:val="00C34241"/>
    <w:rsid w:val="00C344A2"/>
    <w:rsid w:val="00C34FF7"/>
    <w:rsid w:val="00C35E3B"/>
    <w:rsid w:val="00C375B5"/>
    <w:rsid w:val="00C407E7"/>
    <w:rsid w:val="00C416AD"/>
    <w:rsid w:val="00C41BFA"/>
    <w:rsid w:val="00C41CDF"/>
    <w:rsid w:val="00C41F91"/>
    <w:rsid w:val="00C4207B"/>
    <w:rsid w:val="00C42083"/>
    <w:rsid w:val="00C4254D"/>
    <w:rsid w:val="00C42909"/>
    <w:rsid w:val="00C42FFB"/>
    <w:rsid w:val="00C43467"/>
    <w:rsid w:val="00C43B2E"/>
    <w:rsid w:val="00C43CFF"/>
    <w:rsid w:val="00C442E0"/>
    <w:rsid w:val="00C450F2"/>
    <w:rsid w:val="00C4548C"/>
    <w:rsid w:val="00C46215"/>
    <w:rsid w:val="00C46619"/>
    <w:rsid w:val="00C46A06"/>
    <w:rsid w:val="00C46E56"/>
    <w:rsid w:val="00C503A5"/>
    <w:rsid w:val="00C505AE"/>
    <w:rsid w:val="00C506E6"/>
    <w:rsid w:val="00C50E0E"/>
    <w:rsid w:val="00C50F06"/>
    <w:rsid w:val="00C51477"/>
    <w:rsid w:val="00C52E1D"/>
    <w:rsid w:val="00C5342E"/>
    <w:rsid w:val="00C549D9"/>
    <w:rsid w:val="00C554E4"/>
    <w:rsid w:val="00C5602C"/>
    <w:rsid w:val="00C56BF0"/>
    <w:rsid w:val="00C56F13"/>
    <w:rsid w:val="00C57006"/>
    <w:rsid w:val="00C5718C"/>
    <w:rsid w:val="00C5752B"/>
    <w:rsid w:val="00C57AEC"/>
    <w:rsid w:val="00C57D9E"/>
    <w:rsid w:val="00C60C37"/>
    <w:rsid w:val="00C60F3E"/>
    <w:rsid w:val="00C60F9D"/>
    <w:rsid w:val="00C61386"/>
    <w:rsid w:val="00C61753"/>
    <w:rsid w:val="00C62196"/>
    <w:rsid w:val="00C623CE"/>
    <w:rsid w:val="00C625AD"/>
    <w:rsid w:val="00C629B7"/>
    <w:rsid w:val="00C63571"/>
    <w:rsid w:val="00C639EF"/>
    <w:rsid w:val="00C63B59"/>
    <w:rsid w:val="00C63F58"/>
    <w:rsid w:val="00C647E7"/>
    <w:rsid w:val="00C64C89"/>
    <w:rsid w:val="00C650FB"/>
    <w:rsid w:val="00C65201"/>
    <w:rsid w:val="00C66404"/>
    <w:rsid w:val="00C66A7C"/>
    <w:rsid w:val="00C67367"/>
    <w:rsid w:val="00C67FD0"/>
    <w:rsid w:val="00C7014E"/>
    <w:rsid w:val="00C70329"/>
    <w:rsid w:val="00C70546"/>
    <w:rsid w:val="00C70CA0"/>
    <w:rsid w:val="00C70CD3"/>
    <w:rsid w:val="00C7115B"/>
    <w:rsid w:val="00C72805"/>
    <w:rsid w:val="00C72F08"/>
    <w:rsid w:val="00C72FA4"/>
    <w:rsid w:val="00C7303A"/>
    <w:rsid w:val="00C73352"/>
    <w:rsid w:val="00C74044"/>
    <w:rsid w:val="00C743B4"/>
    <w:rsid w:val="00C75508"/>
    <w:rsid w:val="00C755D7"/>
    <w:rsid w:val="00C75B34"/>
    <w:rsid w:val="00C763E7"/>
    <w:rsid w:val="00C7663F"/>
    <w:rsid w:val="00C76820"/>
    <w:rsid w:val="00C76CAD"/>
    <w:rsid w:val="00C778E5"/>
    <w:rsid w:val="00C77EEB"/>
    <w:rsid w:val="00C80199"/>
    <w:rsid w:val="00C8033C"/>
    <w:rsid w:val="00C808AB"/>
    <w:rsid w:val="00C8202C"/>
    <w:rsid w:val="00C82387"/>
    <w:rsid w:val="00C8254B"/>
    <w:rsid w:val="00C8261D"/>
    <w:rsid w:val="00C830F2"/>
    <w:rsid w:val="00C835E2"/>
    <w:rsid w:val="00C856E9"/>
    <w:rsid w:val="00C85931"/>
    <w:rsid w:val="00C8655D"/>
    <w:rsid w:val="00C86877"/>
    <w:rsid w:val="00C87941"/>
    <w:rsid w:val="00C90059"/>
    <w:rsid w:val="00C9026A"/>
    <w:rsid w:val="00C903F8"/>
    <w:rsid w:val="00C9238C"/>
    <w:rsid w:val="00C92B4B"/>
    <w:rsid w:val="00C92CDD"/>
    <w:rsid w:val="00C935E7"/>
    <w:rsid w:val="00C937A3"/>
    <w:rsid w:val="00C95ADC"/>
    <w:rsid w:val="00C96AD4"/>
    <w:rsid w:val="00C972E1"/>
    <w:rsid w:val="00CA036C"/>
    <w:rsid w:val="00CA05ED"/>
    <w:rsid w:val="00CA0657"/>
    <w:rsid w:val="00CA0C19"/>
    <w:rsid w:val="00CA0EB5"/>
    <w:rsid w:val="00CA0FBF"/>
    <w:rsid w:val="00CA12F4"/>
    <w:rsid w:val="00CA2150"/>
    <w:rsid w:val="00CA263C"/>
    <w:rsid w:val="00CA27DC"/>
    <w:rsid w:val="00CA3C06"/>
    <w:rsid w:val="00CA448F"/>
    <w:rsid w:val="00CA4D90"/>
    <w:rsid w:val="00CA5744"/>
    <w:rsid w:val="00CA5C36"/>
    <w:rsid w:val="00CA700D"/>
    <w:rsid w:val="00CA73CC"/>
    <w:rsid w:val="00CA7576"/>
    <w:rsid w:val="00CA7DC4"/>
    <w:rsid w:val="00CB1779"/>
    <w:rsid w:val="00CB2B43"/>
    <w:rsid w:val="00CB3A41"/>
    <w:rsid w:val="00CB415D"/>
    <w:rsid w:val="00CB4554"/>
    <w:rsid w:val="00CB46F6"/>
    <w:rsid w:val="00CB50DD"/>
    <w:rsid w:val="00CB5636"/>
    <w:rsid w:val="00CB5DDD"/>
    <w:rsid w:val="00CB677E"/>
    <w:rsid w:val="00CB6B73"/>
    <w:rsid w:val="00CB6C57"/>
    <w:rsid w:val="00CB7930"/>
    <w:rsid w:val="00CC0D1D"/>
    <w:rsid w:val="00CC0DA2"/>
    <w:rsid w:val="00CC1F49"/>
    <w:rsid w:val="00CC2703"/>
    <w:rsid w:val="00CC2C1F"/>
    <w:rsid w:val="00CC2F63"/>
    <w:rsid w:val="00CC4CAB"/>
    <w:rsid w:val="00CC4D0D"/>
    <w:rsid w:val="00CC4DD1"/>
    <w:rsid w:val="00CC51E0"/>
    <w:rsid w:val="00CC60C9"/>
    <w:rsid w:val="00CD043B"/>
    <w:rsid w:val="00CD046E"/>
    <w:rsid w:val="00CD068C"/>
    <w:rsid w:val="00CD2320"/>
    <w:rsid w:val="00CD2573"/>
    <w:rsid w:val="00CD2FD7"/>
    <w:rsid w:val="00CD3B50"/>
    <w:rsid w:val="00CD3E8A"/>
    <w:rsid w:val="00CD427F"/>
    <w:rsid w:val="00CD4317"/>
    <w:rsid w:val="00CD5A5F"/>
    <w:rsid w:val="00CD6E04"/>
    <w:rsid w:val="00CD718A"/>
    <w:rsid w:val="00CE203E"/>
    <w:rsid w:val="00CE3B90"/>
    <w:rsid w:val="00CE5B9A"/>
    <w:rsid w:val="00CE6142"/>
    <w:rsid w:val="00CE62B8"/>
    <w:rsid w:val="00CE655F"/>
    <w:rsid w:val="00CE7BEC"/>
    <w:rsid w:val="00CF02EC"/>
    <w:rsid w:val="00CF0D08"/>
    <w:rsid w:val="00CF0D48"/>
    <w:rsid w:val="00CF101C"/>
    <w:rsid w:val="00CF199A"/>
    <w:rsid w:val="00CF1B0B"/>
    <w:rsid w:val="00CF1BDC"/>
    <w:rsid w:val="00CF22F2"/>
    <w:rsid w:val="00CF33B3"/>
    <w:rsid w:val="00CF50E0"/>
    <w:rsid w:val="00CF5166"/>
    <w:rsid w:val="00CF5C19"/>
    <w:rsid w:val="00CF68F7"/>
    <w:rsid w:val="00CF6A6A"/>
    <w:rsid w:val="00CF769F"/>
    <w:rsid w:val="00CF7D45"/>
    <w:rsid w:val="00D00405"/>
    <w:rsid w:val="00D004F4"/>
    <w:rsid w:val="00D00837"/>
    <w:rsid w:val="00D00A81"/>
    <w:rsid w:val="00D00E82"/>
    <w:rsid w:val="00D018AD"/>
    <w:rsid w:val="00D01E7C"/>
    <w:rsid w:val="00D0287C"/>
    <w:rsid w:val="00D02A1A"/>
    <w:rsid w:val="00D02C24"/>
    <w:rsid w:val="00D0330F"/>
    <w:rsid w:val="00D034C2"/>
    <w:rsid w:val="00D03C26"/>
    <w:rsid w:val="00D04094"/>
    <w:rsid w:val="00D0420A"/>
    <w:rsid w:val="00D0587E"/>
    <w:rsid w:val="00D0688D"/>
    <w:rsid w:val="00D07DC6"/>
    <w:rsid w:val="00D11307"/>
    <w:rsid w:val="00D125EF"/>
    <w:rsid w:val="00D1279D"/>
    <w:rsid w:val="00D12913"/>
    <w:rsid w:val="00D13590"/>
    <w:rsid w:val="00D13D70"/>
    <w:rsid w:val="00D14455"/>
    <w:rsid w:val="00D145FD"/>
    <w:rsid w:val="00D15875"/>
    <w:rsid w:val="00D1605C"/>
    <w:rsid w:val="00D1609E"/>
    <w:rsid w:val="00D160FA"/>
    <w:rsid w:val="00D161BB"/>
    <w:rsid w:val="00D16F01"/>
    <w:rsid w:val="00D173DA"/>
    <w:rsid w:val="00D176F9"/>
    <w:rsid w:val="00D17D18"/>
    <w:rsid w:val="00D20FE0"/>
    <w:rsid w:val="00D21632"/>
    <w:rsid w:val="00D21B70"/>
    <w:rsid w:val="00D21F4F"/>
    <w:rsid w:val="00D22FAB"/>
    <w:rsid w:val="00D2304D"/>
    <w:rsid w:val="00D230C0"/>
    <w:rsid w:val="00D23561"/>
    <w:rsid w:val="00D237EE"/>
    <w:rsid w:val="00D23EAB"/>
    <w:rsid w:val="00D2416B"/>
    <w:rsid w:val="00D2538E"/>
    <w:rsid w:val="00D25F98"/>
    <w:rsid w:val="00D263A9"/>
    <w:rsid w:val="00D27360"/>
    <w:rsid w:val="00D27754"/>
    <w:rsid w:val="00D2777A"/>
    <w:rsid w:val="00D2786A"/>
    <w:rsid w:val="00D2788D"/>
    <w:rsid w:val="00D30ECA"/>
    <w:rsid w:val="00D3101F"/>
    <w:rsid w:val="00D3137C"/>
    <w:rsid w:val="00D31D77"/>
    <w:rsid w:val="00D31EBF"/>
    <w:rsid w:val="00D327F5"/>
    <w:rsid w:val="00D34231"/>
    <w:rsid w:val="00D3458E"/>
    <w:rsid w:val="00D345F6"/>
    <w:rsid w:val="00D374A3"/>
    <w:rsid w:val="00D37FEA"/>
    <w:rsid w:val="00D403B3"/>
    <w:rsid w:val="00D405D4"/>
    <w:rsid w:val="00D40946"/>
    <w:rsid w:val="00D40A19"/>
    <w:rsid w:val="00D4126D"/>
    <w:rsid w:val="00D415E4"/>
    <w:rsid w:val="00D41EE1"/>
    <w:rsid w:val="00D42788"/>
    <w:rsid w:val="00D42A5E"/>
    <w:rsid w:val="00D43244"/>
    <w:rsid w:val="00D43AF1"/>
    <w:rsid w:val="00D43F20"/>
    <w:rsid w:val="00D4419E"/>
    <w:rsid w:val="00D44B02"/>
    <w:rsid w:val="00D44DBE"/>
    <w:rsid w:val="00D44FBA"/>
    <w:rsid w:val="00D45604"/>
    <w:rsid w:val="00D45725"/>
    <w:rsid w:val="00D45AAC"/>
    <w:rsid w:val="00D45EC0"/>
    <w:rsid w:val="00D46619"/>
    <w:rsid w:val="00D469E3"/>
    <w:rsid w:val="00D4760C"/>
    <w:rsid w:val="00D50176"/>
    <w:rsid w:val="00D50829"/>
    <w:rsid w:val="00D5190B"/>
    <w:rsid w:val="00D51DE6"/>
    <w:rsid w:val="00D52188"/>
    <w:rsid w:val="00D52EAF"/>
    <w:rsid w:val="00D530FB"/>
    <w:rsid w:val="00D53DE4"/>
    <w:rsid w:val="00D5542E"/>
    <w:rsid w:val="00D558F9"/>
    <w:rsid w:val="00D55BCF"/>
    <w:rsid w:val="00D55CF5"/>
    <w:rsid w:val="00D560F7"/>
    <w:rsid w:val="00D5685B"/>
    <w:rsid w:val="00D56C9E"/>
    <w:rsid w:val="00D57F0B"/>
    <w:rsid w:val="00D61488"/>
    <w:rsid w:val="00D61769"/>
    <w:rsid w:val="00D61AB8"/>
    <w:rsid w:val="00D62412"/>
    <w:rsid w:val="00D6289A"/>
    <w:rsid w:val="00D633A1"/>
    <w:rsid w:val="00D6384C"/>
    <w:rsid w:val="00D63988"/>
    <w:rsid w:val="00D63DF9"/>
    <w:rsid w:val="00D64836"/>
    <w:rsid w:val="00D64C43"/>
    <w:rsid w:val="00D64E97"/>
    <w:rsid w:val="00D65D9B"/>
    <w:rsid w:val="00D66E9B"/>
    <w:rsid w:val="00D67057"/>
    <w:rsid w:val="00D67452"/>
    <w:rsid w:val="00D703C6"/>
    <w:rsid w:val="00D70E1E"/>
    <w:rsid w:val="00D7175E"/>
    <w:rsid w:val="00D71C00"/>
    <w:rsid w:val="00D72C6B"/>
    <w:rsid w:val="00D73817"/>
    <w:rsid w:val="00D73869"/>
    <w:rsid w:val="00D73A9E"/>
    <w:rsid w:val="00D741C6"/>
    <w:rsid w:val="00D742CE"/>
    <w:rsid w:val="00D74FFC"/>
    <w:rsid w:val="00D75A08"/>
    <w:rsid w:val="00D769CB"/>
    <w:rsid w:val="00D76AB5"/>
    <w:rsid w:val="00D76D4A"/>
    <w:rsid w:val="00D77042"/>
    <w:rsid w:val="00D7737E"/>
    <w:rsid w:val="00D77D21"/>
    <w:rsid w:val="00D8174E"/>
    <w:rsid w:val="00D83EE2"/>
    <w:rsid w:val="00D83FA6"/>
    <w:rsid w:val="00D8405A"/>
    <w:rsid w:val="00D84445"/>
    <w:rsid w:val="00D854B2"/>
    <w:rsid w:val="00D85F80"/>
    <w:rsid w:val="00D8703C"/>
    <w:rsid w:val="00D87D7E"/>
    <w:rsid w:val="00D91E4A"/>
    <w:rsid w:val="00D924F0"/>
    <w:rsid w:val="00D9256D"/>
    <w:rsid w:val="00D92D5B"/>
    <w:rsid w:val="00D93749"/>
    <w:rsid w:val="00D93B9C"/>
    <w:rsid w:val="00D93F03"/>
    <w:rsid w:val="00D94560"/>
    <w:rsid w:val="00D9471E"/>
    <w:rsid w:val="00D949E3"/>
    <w:rsid w:val="00D94A23"/>
    <w:rsid w:val="00D95075"/>
    <w:rsid w:val="00D95288"/>
    <w:rsid w:val="00D95298"/>
    <w:rsid w:val="00D952E0"/>
    <w:rsid w:val="00D95C28"/>
    <w:rsid w:val="00D96A49"/>
    <w:rsid w:val="00D96EC7"/>
    <w:rsid w:val="00D97CA4"/>
    <w:rsid w:val="00DA02A6"/>
    <w:rsid w:val="00DA131B"/>
    <w:rsid w:val="00DA226E"/>
    <w:rsid w:val="00DA2CF0"/>
    <w:rsid w:val="00DA3EF8"/>
    <w:rsid w:val="00DA440C"/>
    <w:rsid w:val="00DA4788"/>
    <w:rsid w:val="00DA4B6C"/>
    <w:rsid w:val="00DA5341"/>
    <w:rsid w:val="00DA537F"/>
    <w:rsid w:val="00DA58EF"/>
    <w:rsid w:val="00DB02FC"/>
    <w:rsid w:val="00DB10E8"/>
    <w:rsid w:val="00DB178E"/>
    <w:rsid w:val="00DB2713"/>
    <w:rsid w:val="00DB2B84"/>
    <w:rsid w:val="00DB2D2F"/>
    <w:rsid w:val="00DB39ED"/>
    <w:rsid w:val="00DB3DB4"/>
    <w:rsid w:val="00DB445B"/>
    <w:rsid w:val="00DB4687"/>
    <w:rsid w:val="00DB4719"/>
    <w:rsid w:val="00DB4820"/>
    <w:rsid w:val="00DB4942"/>
    <w:rsid w:val="00DB4BBD"/>
    <w:rsid w:val="00DB5DFD"/>
    <w:rsid w:val="00DB67F3"/>
    <w:rsid w:val="00DB7211"/>
    <w:rsid w:val="00DB75C2"/>
    <w:rsid w:val="00DB7646"/>
    <w:rsid w:val="00DC001F"/>
    <w:rsid w:val="00DC0217"/>
    <w:rsid w:val="00DC0CFA"/>
    <w:rsid w:val="00DC0E92"/>
    <w:rsid w:val="00DC15AF"/>
    <w:rsid w:val="00DC171B"/>
    <w:rsid w:val="00DC1DAB"/>
    <w:rsid w:val="00DC2102"/>
    <w:rsid w:val="00DC40A3"/>
    <w:rsid w:val="00DC4582"/>
    <w:rsid w:val="00DC4765"/>
    <w:rsid w:val="00DC6DD7"/>
    <w:rsid w:val="00DC7161"/>
    <w:rsid w:val="00DC74CB"/>
    <w:rsid w:val="00DC7A70"/>
    <w:rsid w:val="00DD046C"/>
    <w:rsid w:val="00DD06E1"/>
    <w:rsid w:val="00DD0B29"/>
    <w:rsid w:val="00DD10D6"/>
    <w:rsid w:val="00DD119D"/>
    <w:rsid w:val="00DD1450"/>
    <w:rsid w:val="00DD19AE"/>
    <w:rsid w:val="00DD2006"/>
    <w:rsid w:val="00DD23D2"/>
    <w:rsid w:val="00DD2808"/>
    <w:rsid w:val="00DD2906"/>
    <w:rsid w:val="00DD2BB0"/>
    <w:rsid w:val="00DD429F"/>
    <w:rsid w:val="00DD42EE"/>
    <w:rsid w:val="00DD4652"/>
    <w:rsid w:val="00DD4656"/>
    <w:rsid w:val="00DD481F"/>
    <w:rsid w:val="00DD49B1"/>
    <w:rsid w:val="00DD51B8"/>
    <w:rsid w:val="00DD5699"/>
    <w:rsid w:val="00DD65DC"/>
    <w:rsid w:val="00DD68B2"/>
    <w:rsid w:val="00DD7467"/>
    <w:rsid w:val="00DD7981"/>
    <w:rsid w:val="00DE0141"/>
    <w:rsid w:val="00DE01F5"/>
    <w:rsid w:val="00DE0637"/>
    <w:rsid w:val="00DE0AB9"/>
    <w:rsid w:val="00DE2A37"/>
    <w:rsid w:val="00DE2CBF"/>
    <w:rsid w:val="00DE356C"/>
    <w:rsid w:val="00DE3CF9"/>
    <w:rsid w:val="00DE3D1A"/>
    <w:rsid w:val="00DE42AD"/>
    <w:rsid w:val="00DE4658"/>
    <w:rsid w:val="00DE4D41"/>
    <w:rsid w:val="00DE5C48"/>
    <w:rsid w:val="00DE6A38"/>
    <w:rsid w:val="00DE6BD7"/>
    <w:rsid w:val="00DE7EF5"/>
    <w:rsid w:val="00DF0473"/>
    <w:rsid w:val="00DF06F1"/>
    <w:rsid w:val="00DF1707"/>
    <w:rsid w:val="00DF2E8C"/>
    <w:rsid w:val="00DF424D"/>
    <w:rsid w:val="00DF4F08"/>
    <w:rsid w:val="00DF58D9"/>
    <w:rsid w:val="00DF5F46"/>
    <w:rsid w:val="00DF60A1"/>
    <w:rsid w:val="00DF6922"/>
    <w:rsid w:val="00DF6D3D"/>
    <w:rsid w:val="00DF7309"/>
    <w:rsid w:val="00DF7AB6"/>
    <w:rsid w:val="00E00253"/>
    <w:rsid w:val="00E0087C"/>
    <w:rsid w:val="00E012B9"/>
    <w:rsid w:val="00E014BB"/>
    <w:rsid w:val="00E0244E"/>
    <w:rsid w:val="00E025B8"/>
    <w:rsid w:val="00E026AA"/>
    <w:rsid w:val="00E02ABE"/>
    <w:rsid w:val="00E0312E"/>
    <w:rsid w:val="00E0325E"/>
    <w:rsid w:val="00E037B0"/>
    <w:rsid w:val="00E03B20"/>
    <w:rsid w:val="00E03B98"/>
    <w:rsid w:val="00E043EE"/>
    <w:rsid w:val="00E047D2"/>
    <w:rsid w:val="00E04C0F"/>
    <w:rsid w:val="00E063C3"/>
    <w:rsid w:val="00E070D0"/>
    <w:rsid w:val="00E0722F"/>
    <w:rsid w:val="00E075B3"/>
    <w:rsid w:val="00E075ED"/>
    <w:rsid w:val="00E07911"/>
    <w:rsid w:val="00E07A00"/>
    <w:rsid w:val="00E121C9"/>
    <w:rsid w:val="00E1283F"/>
    <w:rsid w:val="00E143DC"/>
    <w:rsid w:val="00E14D5A"/>
    <w:rsid w:val="00E15668"/>
    <w:rsid w:val="00E15CFA"/>
    <w:rsid w:val="00E15F1F"/>
    <w:rsid w:val="00E16E69"/>
    <w:rsid w:val="00E170EC"/>
    <w:rsid w:val="00E17F10"/>
    <w:rsid w:val="00E204CB"/>
    <w:rsid w:val="00E210B2"/>
    <w:rsid w:val="00E212D7"/>
    <w:rsid w:val="00E21E38"/>
    <w:rsid w:val="00E22795"/>
    <w:rsid w:val="00E22F9D"/>
    <w:rsid w:val="00E2319D"/>
    <w:rsid w:val="00E258A2"/>
    <w:rsid w:val="00E2610F"/>
    <w:rsid w:val="00E262EB"/>
    <w:rsid w:val="00E26DD2"/>
    <w:rsid w:val="00E270E9"/>
    <w:rsid w:val="00E27570"/>
    <w:rsid w:val="00E27C81"/>
    <w:rsid w:val="00E27DC9"/>
    <w:rsid w:val="00E27DFE"/>
    <w:rsid w:val="00E30BE7"/>
    <w:rsid w:val="00E31728"/>
    <w:rsid w:val="00E33765"/>
    <w:rsid w:val="00E33ACF"/>
    <w:rsid w:val="00E349B3"/>
    <w:rsid w:val="00E34B73"/>
    <w:rsid w:val="00E3579E"/>
    <w:rsid w:val="00E35824"/>
    <w:rsid w:val="00E35A91"/>
    <w:rsid w:val="00E36463"/>
    <w:rsid w:val="00E368FD"/>
    <w:rsid w:val="00E37117"/>
    <w:rsid w:val="00E37D67"/>
    <w:rsid w:val="00E37F90"/>
    <w:rsid w:val="00E37FFA"/>
    <w:rsid w:val="00E4003F"/>
    <w:rsid w:val="00E4005F"/>
    <w:rsid w:val="00E402EE"/>
    <w:rsid w:val="00E40694"/>
    <w:rsid w:val="00E41175"/>
    <w:rsid w:val="00E41979"/>
    <w:rsid w:val="00E41D10"/>
    <w:rsid w:val="00E425F8"/>
    <w:rsid w:val="00E42C50"/>
    <w:rsid w:val="00E42EF7"/>
    <w:rsid w:val="00E4310D"/>
    <w:rsid w:val="00E45030"/>
    <w:rsid w:val="00E45FF6"/>
    <w:rsid w:val="00E4785B"/>
    <w:rsid w:val="00E50472"/>
    <w:rsid w:val="00E50CF4"/>
    <w:rsid w:val="00E518A1"/>
    <w:rsid w:val="00E5309B"/>
    <w:rsid w:val="00E53C13"/>
    <w:rsid w:val="00E540D4"/>
    <w:rsid w:val="00E54B12"/>
    <w:rsid w:val="00E55A24"/>
    <w:rsid w:val="00E55D26"/>
    <w:rsid w:val="00E55F65"/>
    <w:rsid w:val="00E573CB"/>
    <w:rsid w:val="00E577E8"/>
    <w:rsid w:val="00E6022C"/>
    <w:rsid w:val="00E60615"/>
    <w:rsid w:val="00E6082D"/>
    <w:rsid w:val="00E6173C"/>
    <w:rsid w:val="00E62A67"/>
    <w:rsid w:val="00E62B4F"/>
    <w:rsid w:val="00E63018"/>
    <w:rsid w:val="00E634A1"/>
    <w:rsid w:val="00E650C8"/>
    <w:rsid w:val="00E6514E"/>
    <w:rsid w:val="00E65EB7"/>
    <w:rsid w:val="00E6636D"/>
    <w:rsid w:val="00E66E14"/>
    <w:rsid w:val="00E66E52"/>
    <w:rsid w:val="00E703F6"/>
    <w:rsid w:val="00E7090F"/>
    <w:rsid w:val="00E71101"/>
    <w:rsid w:val="00E71DF0"/>
    <w:rsid w:val="00E7210D"/>
    <w:rsid w:val="00E7270F"/>
    <w:rsid w:val="00E737A2"/>
    <w:rsid w:val="00E73874"/>
    <w:rsid w:val="00E742A0"/>
    <w:rsid w:val="00E74473"/>
    <w:rsid w:val="00E745FA"/>
    <w:rsid w:val="00E7494D"/>
    <w:rsid w:val="00E74C63"/>
    <w:rsid w:val="00E751E6"/>
    <w:rsid w:val="00E75C26"/>
    <w:rsid w:val="00E75EAB"/>
    <w:rsid w:val="00E76827"/>
    <w:rsid w:val="00E76C42"/>
    <w:rsid w:val="00E775E8"/>
    <w:rsid w:val="00E801D8"/>
    <w:rsid w:val="00E8041D"/>
    <w:rsid w:val="00E80D0B"/>
    <w:rsid w:val="00E81D40"/>
    <w:rsid w:val="00E8212E"/>
    <w:rsid w:val="00E830C7"/>
    <w:rsid w:val="00E83749"/>
    <w:rsid w:val="00E83A2B"/>
    <w:rsid w:val="00E848A3"/>
    <w:rsid w:val="00E85907"/>
    <w:rsid w:val="00E85993"/>
    <w:rsid w:val="00E861A6"/>
    <w:rsid w:val="00E87A79"/>
    <w:rsid w:val="00E91AF9"/>
    <w:rsid w:val="00E920AE"/>
    <w:rsid w:val="00E92330"/>
    <w:rsid w:val="00E9356E"/>
    <w:rsid w:val="00E949B3"/>
    <w:rsid w:val="00E94CD7"/>
    <w:rsid w:val="00E9565A"/>
    <w:rsid w:val="00E957FA"/>
    <w:rsid w:val="00E95E67"/>
    <w:rsid w:val="00E95E7A"/>
    <w:rsid w:val="00E96B39"/>
    <w:rsid w:val="00E97171"/>
    <w:rsid w:val="00E97404"/>
    <w:rsid w:val="00EA00BB"/>
    <w:rsid w:val="00EA032D"/>
    <w:rsid w:val="00EA04BF"/>
    <w:rsid w:val="00EA085E"/>
    <w:rsid w:val="00EA08E3"/>
    <w:rsid w:val="00EA106E"/>
    <w:rsid w:val="00EA136F"/>
    <w:rsid w:val="00EA173F"/>
    <w:rsid w:val="00EA1FF1"/>
    <w:rsid w:val="00EA2185"/>
    <w:rsid w:val="00EA2949"/>
    <w:rsid w:val="00EA2A63"/>
    <w:rsid w:val="00EA2B63"/>
    <w:rsid w:val="00EA3512"/>
    <w:rsid w:val="00EA36EB"/>
    <w:rsid w:val="00EA39C3"/>
    <w:rsid w:val="00EA3C45"/>
    <w:rsid w:val="00EA415E"/>
    <w:rsid w:val="00EA4E70"/>
    <w:rsid w:val="00EA637D"/>
    <w:rsid w:val="00EA6EDF"/>
    <w:rsid w:val="00EA700E"/>
    <w:rsid w:val="00EA7954"/>
    <w:rsid w:val="00EA7BEF"/>
    <w:rsid w:val="00EB0687"/>
    <w:rsid w:val="00EB08E2"/>
    <w:rsid w:val="00EB1C47"/>
    <w:rsid w:val="00EB1F66"/>
    <w:rsid w:val="00EB21CF"/>
    <w:rsid w:val="00EB3051"/>
    <w:rsid w:val="00EB33C4"/>
    <w:rsid w:val="00EB3F4B"/>
    <w:rsid w:val="00EB43F2"/>
    <w:rsid w:val="00EB45C0"/>
    <w:rsid w:val="00EB546A"/>
    <w:rsid w:val="00EB5C2A"/>
    <w:rsid w:val="00EB60F3"/>
    <w:rsid w:val="00EC0876"/>
    <w:rsid w:val="00EC1DBC"/>
    <w:rsid w:val="00EC1DEC"/>
    <w:rsid w:val="00EC1F32"/>
    <w:rsid w:val="00EC226F"/>
    <w:rsid w:val="00EC2870"/>
    <w:rsid w:val="00EC3358"/>
    <w:rsid w:val="00EC36B6"/>
    <w:rsid w:val="00EC5853"/>
    <w:rsid w:val="00EC60AF"/>
    <w:rsid w:val="00EC77C9"/>
    <w:rsid w:val="00EC7CB3"/>
    <w:rsid w:val="00EC7F59"/>
    <w:rsid w:val="00ED084E"/>
    <w:rsid w:val="00ED0F7E"/>
    <w:rsid w:val="00ED11C8"/>
    <w:rsid w:val="00ED17F8"/>
    <w:rsid w:val="00ED1D36"/>
    <w:rsid w:val="00ED1DA5"/>
    <w:rsid w:val="00ED2C49"/>
    <w:rsid w:val="00ED2E8D"/>
    <w:rsid w:val="00ED3E14"/>
    <w:rsid w:val="00ED537B"/>
    <w:rsid w:val="00ED7A5A"/>
    <w:rsid w:val="00ED7B3A"/>
    <w:rsid w:val="00EE0A79"/>
    <w:rsid w:val="00EE1AE4"/>
    <w:rsid w:val="00EE1E95"/>
    <w:rsid w:val="00EE272E"/>
    <w:rsid w:val="00EE4874"/>
    <w:rsid w:val="00EE49CA"/>
    <w:rsid w:val="00EE4A9D"/>
    <w:rsid w:val="00EE582E"/>
    <w:rsid w:val="00EE597B"/>
    <w:rsid w:val="00EE778B"/>
    <w:rsid w:val="00EF0179"/>
    <w:rsid w:val="00EF0BDB"/>
    <w:rsid w:val="00EF1067"/>
    <w:rsid w:val="00EF1B86"/>
    <w:rsid w:val="00EF2C29"/>
    <w:rsid w:val="00EF3394"/>
    <w:rsid w:val="00EF3EB9"/>
    <w:rsid w:val="00EF4264"/>
    <w:rsid w:val="00EF5526"/>
    <w:rsid w:val="00EF582F"/>
    <w:rsid w:val="00EF5C0A"/>
    <w:rsid w:val="00EF616C"/>
    <w:rsid w:val="00EF6475"/>
    <w:rsid w:val="00EF6940"/>
    <w:rsid w:val="00EF6ED9"/>
    <w:rsid w:val="00EF7E24"/>
    <w:rsid w:val="00EF7ED7"/>
    <w:rsid w:val="00F00363"/>
    <w:rsid w:val="00F01A15"/>
    <w:rsid w:val="00F01D3C"/>
    <w:rsid w:val="00F01F8D"/>
    <w:rsid w:val="00F02AE8"/>
    <w:rsid w:val="00F0380F"/>
    <w:rsid w:val="00F049FB"/>
    <w:rsid w:val="00F05042"/>
    <w:rsid w:val="00F064EE"/>
    <w:rsid w:val="00F078E0"/>
    <w:rsid w:val="00F10195"/>
    <w:rsid w:val="00F12381"/>
    <w:rsid w:val="00F124D6"/>
    <w:rsid w:val="00F124EF"/>
    <w:rsid w:val="00F132AB"/>
    <w:rsid w:val="00F1376A"/>
    <w:rsid w:val="00F138EC"/>
    <w:rsid w:val="00F147F4"/>
    <w:rsid w:val="00F1490F"/>
    <w:rsid w:val="00F153B9"/>
    <w:rsid w:val="00F15697"/>
    <w:rsid w:val="00F15FA2"/>
    <w:rsid w:val="00F1617E"/>
    <w:rsid w:val="00F17EB5"/>
    <w:rsid w:val="00F204E5"/>
    <w:rsid w:val="00F2131D"/>
    <w:rsid w:val="00F213AC"/>
    <w:rsid w:val="00F21736"/>
    <w:rsid w:val="00F22660"/>
    <w:rsid w:val="00F23B31"/>
    <w:rsid w:val="00F2402F"/>
    <w:rsid w:val="00F2551D"/>
    <w:rsid w:val="00F25A9E"/>
    <w:rsid w:val="00F25FEA"/>
    <w:rsid w:val="00F2629A"/>
    <w:rsid w:val="00F26B5D"/>
    <w:rsid w:val="00F26B7D"/>
    <w:rsid w:val="00F26E1D"/>
    <w:rsid w:val="00F27D87"/>
    <w:rsid w:val="00F30098"/>
    <w:rsid w:val="00F302C2"/>
    <w:rsid w:val="00F303C5"/>
    <w:rsid w:val="00F3052A"/>
    <w:rsid w:val="00F307A5"/>
    <w:rsid w:val="00F307F1"/>
    <w:rsid w:val="00F30C5B"/>
    <w:rsid w:val="00F31158"/>
    <w:rsid w:val="00F31347"/>
    <w:rsid w:val="00F313DD"/>
    <w:rsid w:val="00F31DE0"/>
    <w:rsid w:val="00F321C3"/>
    <w:rsid w:val="00F3244F"/>
    <w:rsid w:val="00F3257A"/>
    <w:rsid w:val="00F33712"/>
    <w:rsid w:val="00F33D9F"/>
    <w:rsid w:val="00F34DDA"/>
    <w:rsid w:val="00F35D07"/>
    <w:rsid w:val="00F35D12"/>
    <w:rsid w:val="00F361ED"/>
    <w:rsid w:val="00F366A7"/>
    <w:rsid w:val="00F371EC"/>
    <w:rsid w:val="00F37281"/>
    <w:rsid w:val="00F372E4"/>
    <w:rsid w:val="00F37B36"/>
    <w:rsid w:val="00F37C8B"/>
    <w:rsid w:val="00F40122"/>
    <w:rsid w:val="00F40861"/>
    <w:rsid w:val="00F408E9"/>
    <w:rsid w:val="00F412D5"/>
    <w:rsid w:val="00F427C0"/>
    <w:rsid w:val="00F42BD4"/>
    <w:rsid w:val="00F432B1"/>
    <w:rsid w:val="00F432EB"/>
    <w:rsid w:val="00F4394B"/>
    <w:rsid w:val="00F43996"/>
    <w:rsid w:val="00F43DCC"/>
    <w:rsid w:val="00F45858"/>
    <w:rsid w:val="00F459FC"/>
    <w:rsid w:val="00F45FFC"/>
    <w:rsid w:val="00F4627A"/>
    <w:rsid w:val="00F46FD0"/>
    <w:rsid w:val="00F47246"/>
    <w:rsid w:val="00F472EF"/>
    <w:rsid w:val="00F47C51"/>
    <w:rsid w:val="00F501D9"/>
    <w:rsid w:val="00F5144A"/>
    <w:rsid w:val="00F514C5"/>
    <w:rsid w:val="00F51665"/>
    <w:rsid w:val="00F52A21"/>
    <w:rsid w:val="00F52A86"/>
    <w:rsid w:val="00F52EB9"/>
    <w:rsid w:val="00F53468"/>
    <w:rsid w:val="00F534DF"/>
    <w:rsid w:val="00F53600"/>
    <w:rsid w:val="00F53841"/>
    <w:rsid w:val="00F55222"/>
    <w:rsid w:val="00F56035"/>
    <w:rsid w:val="00F56422"/>
    <w:rsid w:val="00F569FB"/>
    <w:rsid w:val="00F56C6A"/>
    <w:rsid w:val="00F56F2B"/>
    <w:rsid w:val="00F574A2"/>
    <w:rsid w:val="00F57F8D"/>
    <w:rsid w:val="00F60298"/>
    <w:rsid w:val="00F60828"/>
    <w:rsid w:val="00F609B1"/>
    <w:rsid w:val="00F61FA0"/>
    <w:rsid w:val="00F62171"/>
    <w:rsid w:val="00F62D1C"/>
    <w:rsid w:val="00F64DC5"/>
    <w:rsid w:val="00F665F7"/>
    <w:rsid w:val="00F66DAC"/>
    <w:rsid w:val="00F66EBB"/>
    <w:rsid w:val="00F67EB1"/>
    <w:rsid w:val="00F72671"/>
    <w:rsid w:val="00F72783"/>
    <w:rsid w:val="00F72D32"/>
    <w:rsid w:val="00F73A3B"/>
    <w:rsid w:val="00F74342"/>
    <w:rsid w:val="00F74AA7"/>
    <w:rsid w:val="00F75526"/>
    <w:rsid w:val="00F75DA6"/>
    <w:rsid w:val="00F769DD"/>
    <w:rsid w:val="00F778A9"/>
    <w:rsid w:val="00F77A4A"/>
    <w:rsid w:val="00F801ED"/>
    <w:rsid w:val="00F805DC"/>
    <w:rsid w:val="00F811FD"/>
    <w:rsid w:val="00F826F4"/>
    <w:rsid w:val="00F8271A"/>
    <w:rsid w:val="00F82737"/>
    <w:rsid w:val="00F82ED3"/>
    <w:rsid w:val="00F8333C"/>
    <w:rsid w:val="00F83843"/>
    <w:rsid w:val="00F83995"/>
    <w:rsid w:val="00F84136"/>
    <w:rsid w:val="00F84767"/>
    <w:rsid w:val="00F851FC"/>
    <w:rsid w:val="00F861D9"/>
    <w:rsid w:val="00F86C49"/>
    <w:rsid w:val="00F86D9E"/>
    <w:rsid w:val="00F900EE"/>
    <w:rsid w:val="00F9060B"/>
    <w:rsid w:val="00F911B9"/>
    <w:rsid w:val="00F919B4"/>
    <w:rsid w:val="00F91D7C"/>
    <w:rsid w:val="00F92862"/>
    <w:rsid w:val="00F92957"/>
    <w:rsid w:val="00F9309F"/>
    <w:rsid w:val="00F93B9F"/>
    <w:rsid w:val="00F941D6"/>
    <w:rsid w:val="00F9495E"/>
    <w:rsid w:val="00F94BBA"/>
    <w:rsid w:val="00F9525E"/>
    <w:rsid w:val="00F95501"/>
    <w:rsid w:val="00F96738"/>
    <w:rsid w:val="00F96D7D"/>
    <w:rsid w:val="00FA0C8F"/>
    <w:rsid w:val="00FA0D26"/>
    <w:rsid w:val="00FA14F7"/>
    <w:rsid w:val="00FA1ABC"/>
    <w:rsid w:val="00FA48BA"/>
    <w:rsid w:val="00FA4A7C"/>
    <w:rsid w:val="00FA5E1A"/>
    <w:rsid w:val="00FA6167"/>
    <w:rsid w:val="00FA6441"/>
    <w:rsid w:val="00FA6E80"/>
    <w:rsid w:val="00FA719B"/>
    <w:rsid w:val="00FA7450"/>
    <w:rsid w:val="00FA75B4"/>
    <w:rsid w:val="00FA7BA7"/>
    <w:rsid w:val="00FB0500"/>
    <w:rsid w:val="00FB0663"/>
    <w:rsid w:val="00FB078A"/>
    <w:rsid w:val="00FB188C"/>
    <w:rsid w:val="00FB1BF4"/>
    <w:rsid w:val="00FB26E1"/>
    <w:rsid w:val="00FB32D1"/>
    <w:rsid w:val="00FB3AE5"/>
    <w:rsid w:val="00FB4FD5"/>
    <w:rsid w:val="00FB5564"/>
    <w:rsid w:val="00FB5610"/>
    <w:rsid w:val="00FB575F"/>
    <w:rsid w:val="00FB5A35"/>
    <w:rsid w:val="00FB5BBF"/>
    <w:rsid w:val="00FB6802"/>
    <w:rsid w:val="00FB68F9"/>
    <w:rsid w:val="00FB69AF"/>
    <w:rsid w:val="00FB7105"/>
    <w:rsid w:val="00FB7F56"/>
    <w:rsid w:val="00FC0195"/>
    <w:rsid w:val="00FC03BC"/>
    <w:rsid w:val="00FC0758"/>
    <w:rsid w:val="00FC119F"/>
    <w:rsid w:val="00FC1488"/>
    <w:rsid w:val="00FC1776"/>
    <w:rsid w:val="00FC279E"/>
    <w:rsid w:val="00FC30FF"/>
    <w:rsid w:val="00FC3F3B"/>
    <w:rsid w:val="00FC4076"/>
    <w:rsid w:val="00FC4521"/>
    <w:rsid w:val="00FC5323"/>
    <w:rsid w:val="00FC62BA"/>
    <w:rsid w:val="00FC6631"/>
    <w:rsid w:val="00FC6820"/>
    <w:rsid w:val="00FC6B11"/>
    <w:rsid w:val="00FC79F5"/>
    <w:rsid w:val="00FD0187"/>
    <w:rsid w:val="00FD07D4"/>
    <w:rsid w:val="00FD0CCC"/>
    <w:rsid w:val="00FD1EA3"/>
    <w:rsid w:val="00FD1FD8"/>
    <w:rsid w:val="00FD2319"/>
    <w:rsid w:val="00FD2B3D"/>
    <w:rsid w:val="00FD37B0"/>
    <w:rsid w:val="00FD3A51"/>
    <w:rsid w:val="00FD49A2"/>
    <w:rsid w:val="00FD4CF9"/>
    <w:rsid w:val="00FD5551"/>
    <w:rsid w:val="00FD577C"/>
    <w:rsid w:val="00FD64D4"/>
    <w:rsid w:val="00FD7E44"/>
    <w:rsid w:val="00FD7F59"/>
    <w:rsid w:val="00FD7FDF"/>
    <w:rsid w:val="00FE0FDD"/>
    <w:rsid w:val="00FE14BE"/>
    <w:rsid w:val="00FE1725"/>
    <w:rsid w:val="00FE17B9"/>
    <w:rsid w:val="00FE18A0"/>
    <w:rsid w:val="00FE1AFA"/>
    <w:rsid w:val="00FE247A"/>
    <w:rsid w:val="00FE27AF"/>
    <w:rsid w:val="00FE2D9F"/>
    <w:rsid w:val="00FE380F"/>
    <w:rsid w:val="00FE42AB"/>
    <w:rsid w:val="00FE438C"/>
    <w:rsid w:val="00FE547A"/>
    <w:rsid w:val="00FE5A71"/>
    <w:rsid w:val="00FE5FA9"/>
    <w:rsid w:val="00FE6CC6"/>
    <w:rsid w:val="00FE6D94"/>
    <w:rsid w:val="00FE711F"/>
    <w:rsid w:val="00FE75D5"/>
    <w:rsid w:val="00FF00AE"/>
    <w:rsid w:val="00FF0358"/>
    <w:rsid w:val="00FF17F9"/>
    <w:rsid w:val="00FF243E"/>
    <w:rsid w:val="00FF2D46"/>
    <w:rsid w:val="00FF30F1"/>
    <w:rsid w:val="00FF3275"/>
    <w:rsid w:val="00FF3779"/>
    <w:rsid w:val="00FF3DA3"/>
    <w:rsid w:val="00FF4B7C"/>
    <w:rsid w:val="00FF4BD7"/>
    <w:rsid w:val="00FF53FF"/>
    <w:rsid w:val="00FF6239"/>
    <w:rsid w:val="00FF6438"/>
    <w:rsid w:val="00FF64CD"/>
    <w:rsid w:val="00FF6905"/>
    <w:rsid w:val="00FF7C97"/>
    <w:rsid w:val="00FF7DA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font7">
    <w:name w:val="font7"/>
    <w:basedOn w:val="Normal"/>
    <w:rsid w:val="00E15668"/>
    <w:pPr>
      <w:spacing w:before="100" w:beforeAutospacing="1" w:after="100" w:afterAutospacing="1"/>
    </w:pPr>
    <w:rPr>
      <w:rFonts w:ascii="Tahoma" w:hAnsi="Tahoma" w:cs="Tahoma"/>
      <w:color w:val="000000"/>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317"/>
    <w:rPr>
      <w:sz w:val="24"/>
      <w:szCs w:val="24"/>
      <w:lang w:val="sr-Latn-CS" w:eastAsia="sr-Latn-CS"/>
    </w:rPr>
  </w:style>
  <w:style w:type="paragraph" w:styleId="Heading3">
    <w:name w:val="heading 3"/>
    <w:basedOn w:val="Normal"/>
    <w:next w:val="Normal"/>
    <w:qFormat/>
    <w:rsid w:val="008313F3"/>
    <w:pPr>
      <w:keepNext/>
      <w:jc w:val="center"/>
      <w:outlineLvl w:val="2"/>
    </w:pPr>
    <w:rPr>
      <w:b/>
      <w:bCs/>
      <w:sz w:val="18"/>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2199"/>
    <w:pPr>
      <w:tabs>
        <w:tab w:val="center" w:pos="4536"/>
        <w:tab w:val="right" w:pos="9072"/>
      </w:tabs>
    </w:pPr>
  </w:style>
  <w:style w:type="character" w:customStyle="1" w:styleId="FooterChar">
    <w:name w:val="Footer Char"/>
    <w:basedOn w:val="DefaultParagraphFont"/>
    <w:link w:val="Footer"/>
    <w:rsid w:val="001A11AB"/>
    <w:rPr>
      <w:sz w:val="24"/>
      <w:szCs w:val="24"/>
      <w:lang w:val="sr-Latn-CS" w:eastAsia="sr-Latn-CS"/>
    </w:rPr>
  </w:style>
  <w:style w:type="character" w:styleId="PageNumber">
    <w:name w:val="page number"/>
    <w:basedOn w:val="DefaultParagraphFont"/>
    <w:rsid w:val="00782199"/>
  </w:style>
  <w:style w:type="paragraph" w:styleId="Header">
    <w:name w:val="header"/>
    <w:basedOn w:val="Normal"/>
    <w:rsid w:val="006F2CC9"/>
    <w:pPr>
      <w:tabs>
        <w:tab w:val="center" w:pos="4536"/>
        <w:tab w:val="right" w:pos="9072"/>
      </w:tabs>
    </w:pPr>
  </w:style>
  <w:style w:type="paragraph" w:styleId="BalloonText">
    <w:name w:val="Balloon Text"/>
    <w:basedOn w:val="Normal"/>
    <w:semiHidden/>
    <w:rsid w:val="00247947"/>
    <w:rPr>
      <w:rFonts w:ascii="Tahoma" w:hAnsi="Tahoma" w:cs="Tahoma"/>
      <w:sz w:val="16"/>
      <w:szCs w:val="16"/>
    </w:rPr>
  </w:style>
  <w:style w:type="paragraph" w:styleId="DocumentMap">
    <w:name w:val="Document Map"/>
    <w:basedOn w:val="Normal"/>
    <w:semiHidden/>
    <w:rsid w:val="00185C2B"/>
    <w:pPr>
      <w:shd w:val="clear" w:color="auto" w:fill="000080"/>
    </w:pPr>
    <w:rPr>
      <w:rFonts w:ascii="Tahoma" w:hAnsi="Tahoma" w:cs="Tahoma"/>
      <w:sz w:val="20"/>
      <w:szCs w:val="20"/>
    </w:rPr>
  </w:style>
  <w:style w:type="character" w:styleId="Hyperlink">
    <w:name w:val="Hyperlink"/>
    <w:uiPriority w:val="99"/>
    <w:unhideWhenUsed/>
    <w:rsid w:val="002F309F"/>
    <w:rPr>
      <w:color w:val="0000FF"/>
      <w:u w:val="single"/>
    </w:rPr>
  </w:style>
  <w:style w:type="character" w:styleId="FollowedHyperlink">
    <w:name w:val="FollowedHyperlink"/>
    <w:uiPriority w:val="99"/>
    <w:unhideWhenUsed/>
    <w:rsid w:val="002F309F"/>
    <w:rPr>
      <w:color w:val="800080"/>
      <w:u w:val="single"/>
    </w:rPr>
  </w:style>
  <w:style w:type="paragraph" w:styleId="ListParagraph">
    <w:name w:val="List Paragraph"/>
    <w:basedOn w:val="Normal"/>
    <w:uiPriority w:val="34"/>
    <w:qFormat/>
    <w:rsid w:val="004E3735"/>
    <w:pPr>
      <w:ind w:left="720"/>
      <w:contextualSpacing/>
    </w:pPr>
  </w:style>
  <w:style w:type="paragraph" w:customStyle="1" w:styleId="xl65">
    <w:name w:val="xl65"/>
    <w:basedOn w:val="Normal"/>
    <w:rsid w:val="002206E2"/>
    <w:pPr>
      <w:spacing w:before="100" w:beforeAutospacing="1" w:after="100" w:afterAutospacing="1"/>
    </w:pPr>
    <w:rPr>
      <w:sz w:val="22"/>
      <w:szCs w:val="22"/>
      <w:lang w:val="en-US" w:eastAsia="en-US"/>
    </w:rPr>
  </w:style>
  <w:style w:type="paragraph" w:customStyle="1" w:styleId="xl66">
    <w:name w:val="xl6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7">
    <w:name w:val="xl67"/>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8">
    <w:name w:val="xl68"/>
    <w:basedOn w:val="Normal"/>
    <w:rsid w:val="002206E2"/>
    <w:pPr>
      <w:pBdr>
        <w:left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69">
    <w:name w:val="xl69"/>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0">
    <w:name w:val="xl7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1">
    <w:name w:val="xl71"/>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72">
    <w:name w:val="xl72"/>
    <w:basedOn w:val="Normal"/>
    <w:rsid w:val="002206E2"/>
    <w:pPr>
      <w:pBdr>
        <w:left w:val="single" w:sz="4" w:space="0" w:color="auto"/>
        <w:right w:val="single" w:sz="4" w:space="0" w:color="auto"/>
      </w:pBdr>
      <w:shd w:val="clear" w:color="000000" w:fill="FFFF00"/>
      <w:spacing w:before="100" w:beforeAutospacing="1" w:after="100" w:afterAutospacing="1"/>
      <w:jc w:val="center"/>
    </w:pPr>
    <w:rPr>
      <w:b/>
      <w:bCs/>
      <w:sz w:val="22"/>
      <w:szCs w:val="22"/>
      <w:lang w:val="en-US" w:eastAsia="en-US"/>
    </w:rPr>
  </w:style>
  <w:style w:type="paragraph" w:customStyle="1" w:styleId="xl73">
    <w:name w:val="xl73"/>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4">
    <w:name w:val="xl74"/>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75">
    <w:name w:val="xl75"/>
    <w:basedOn w:val="Normal"/>
    <w:rsid w:val="002206E2"/>
    <w:pPr>
      <w:pBdr>
        <w:left w:val="single" w:sz="4" w:space="0" w:color="auto"/>
      </w:pBdr>
      <w:spacing w:before="100" w:beforeAutospacing="1" w:after="100" w:afterAutospacing="1"/>
      <w:jc w:val="center"/>
    </w:pPr>
    <w:rPr>
      <w:sz w:val="22"/>
      <w:szCs w:val="22"/>
      <w:lang w:val="en-US" w:eastAsia="en-US"/>
    </w:rPr>
  </w:style>
  <w:style w:type="paragraph" w:customStyle="1" w:styleId="xl76">
    <w:name w:val="xl76"/>
    <w:basedOn w:val="Normal"/>
    <w:rsid w:val="002206E2"/>
    <w:pPr>
      <w:pBdr>
        <w:left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77">
    <w:name w:val="xl77"/>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78">
    <w:name w:val="xl78"/>
    <w:basedOn w:val="Normal"/>
    <w:rsid w:val="002206E2"/>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9">
    <w:name w:val="xl79"/>
    <w:basedOn w:val="Normal"/>
    <w:rsid w:val="002206E2"/>
    <w:pPr>
      <w:pBdr>
        <w:left w:val="single" w:sz="4" w:space="0" w:color="auto"/>
      </w:pBdr>
      <w:spacing w:before="100" w:beforeAutospacing="1" w:after="100" w:afterAutospacing="1"/>
    </w:pPr>
    <w:rPr>
      <w:sz w:val="22"/>
      <w:szCs w:val="22"/>
      <w:lang w:val="en-US" w:eastAsia="en-US"/>
    </w:rPr>
  </w:style>
  <w:style w:type="paragraph" w:customStyle="1" w:styleId="xl80">
    <w:name w:val="xl80"/>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2206E2"/>
    <w:pPr>
      <w:pBdr>
        <w:top w:val="single" w:sz="4" w:space="0" w:color="auto"/>
        <w:left w:val="single" w:sz="4" w:space="0" w:color="auto"/>
        <w:bottom w:val="single" w:sz="4" w:space="0" w:color="auto"/>
      </w:pBdr>
      <w:spacing w:before="100" w:beforeAutospacing="1" w:after="100" w:afterAutospacing="1"/>
    </w:pPr>
    <w:rPr>
      <w:b/>
      <w:bCs/>
      <w:sz w:val="22"/>
      <w:szCs w:val="22"/>
      <w:lang w:val="en-US" w:eastAsia="en-US"/>
    </w:rPr>
  </w:style>
  <w:style w:type="paragraph" w:customStyle="1" w:styleId="xl82">
    <w:name w:val="xl8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3">
    <w:name w:val="xl83"/>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85">
    <w:name w:val="xl85"/>
    <w:basedOn w:val="Normal"/>
    <w:rsid w:val="002206E2"/>
    <w:pPr>
      <w:spacing w:before="100" w:beforeAutospacing="1" w:after="100" w:afterAutospacing="1"/>
    </w:pPr>
    <w:rPr>
      <w:b/>
      <w:bCs/>
      <w:sz w:val="22"/>
      <w:szCs w:val="22"/>
      <w:lang w:val="en-US" w:eastAsia="en-US"/>
    </w:rPr>
  </w:style>
  <w:style w:type="paragraph" w:customStyle="1" w:styleId="xl86">
    <w:name w:val="xl8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7">
    <w:name w:val="xl87"/>
    <w:basedOn w:val="Normal"/>
    <w:rsid w:val="002206E2"/>
    <w:pPr>
      <w:pBdr>
        <w:left w:val="single" w:sz="4" w:space="0" w:color="auto"/>
      </w:pBdr>
      <w:spacing w:before="100" w:beforeAutospacing="1" w:after="100" w:afterAutospacing="1"/>
      <w:jc w:val="center"/>
      <w:textAlignment w:val="top"/>
    </w:pPr>
    <w:rPr>
      <w:b/>
      <w:bCs/>
      <w:sz w:val="22"/>
      <w:szCs w:val="22"/>
      <w:lang w:val="en-US" w:eastAsia="en-US"/>
    </w:rPr>
  </w:style>
  <w:style w:type="paragraph" w:customStyle="1" w:styleId="xl88">
    <w:name w:val="xl88"/>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Normal"/>
    <w:rsid w:val="002206E2"/>
    <w:pPr>
      <w:pBdr>
        <w:lef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91">
    <w:name w:val="xl91"/>
    <w:basedOn w:val="Normal"/>
    <w:rsid w:val="002206E2"/>
    <w:pPr>
      <w:pBdr>
        <w:left w:val="single" w:sz="4" w:space="0" w:color="auto"/>
      </w:pBdr>
      <w:shd w:val="clear" w:color="000000" w:fill="FFFFFF"/>
      <w:spacing w:before="100" w:beforeAutospacing="1" w:after="100" w:afterAutospacing="1"/>
      <w:jc w:val="center"/>
      <w:textAlignment w:val="top"/>
    </w:pPr>
    <w:rPr>
      <w:sz w:val="22"/>
      <w:szCs w:val="22"/>
      <w:lang w:val="en-US" w:eastAsia="en-US"/>
    </w:rPr>
  </w:style>
  <w:style w:type="paragraph" w:customStyle="1" w:styleId="xl92">
    <w:name w:val="xl92"/>
    <w:basedOn w:val="Normal"/>
    <w:rsid w:val="002206E2"/>
    <w:pPr>
      <w:pBdr>
        <w:left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3">
    <w:name w:val="xl93"/>
    <w:basedOn w:val="Normal"/>
    <w:rsid w:val="002206E2"/>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val="en-US" w:eastAsia="en-US"/>
    </w:rPr>
  </w:style>
  <w:style w:type="paragraph" w:customStyle="1" w:styleId="xl94">
    <w:name w:val="xl94"/>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5">
    <w:name w:val="xl95"/>
    <w:basedOn w:val="Normal"/>
    <w:rsid w:val="002206E2"/>
    <w:pPr>
      <w:pBdr>
        <w:top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6">
    <w:name w:val="xl9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7">
    <w:name w:val="xl9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8">
    <w:name w:val="xl98"/>
    <w:basedOn w:val="Normal"/>
    <w:rsid w:val="002206E2"/>
    <w:pP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2206E2"/>
    <w:pPr>
      <w:spacing w:before="100" w:beforeAutospacing="1" w:after="100" w:afterAutospacing="1"/>
    </w:pPr>
    <w:rPr>
      <w:b/>
      <w:bCs/>
      <w:sz w:val="22"/>
      <w:szCs w:val="22"/>
      <w:lang w:val="en-US" w:eastAsia="en-US"/>
    </w:rPr>
  </w:style>
  <w:style w:type="paragraph" w:customStyle="1" w:styleId="xl100">
    <w:name w:val="xl100"/>
    <w:basedOn w:val="Normal"/>
    <w:rsid w:val="002206E2"/>
    <w:pPr>
      <w:spacing w:before="100" w:beforeAutospacing="1" w:after="100" w:afterAutospacing="1"/>
    </w:pPr>
    <w:rPr>
      <w:sz w:val="22"/>
      <w:szCs w:val="22"/>
      <w:lang w:val="en-US" w:eastAsia="en-US"/>
    </w:rPr>
  </w:style>
  <w:style w:type="paragraph" w:customStyle="1" w:styleId="xl101">
    <w:name w:val="xl101"/>
    <w:basedOn w:val="Normal"/>
    <w:rsid w:val="002206E2"/>
    <w:pPr>
      <w:pBdr>
        <w:top w:val="single" w:sz="4" w:space="0" w:color="auto"/>
        <w:left w:val="single" w:sz="4" w:space="0" w:color="auto"/>
      </w:pBdr>
      <w:spacing w:before="100" w:beforeAutospacing="1" w:after="100" w:afterAutospacing="1"/>
    </w:pPr>
    <w:rPr>
      <w:b/>
      <w:bCs/>
      <w:sz w:val="22"/>
      <w:szCs w:val="22"/>
      <w:lang w:val="en-US" w:eastAsia="en-US"/>
    </w:rPr>
  </w:style>
  <w:style w:type="paragraph" w:customStyle="1" w:styleId="xl102">
    <w:name w:val="xl102"/>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lang w:val="en-US" w:eastAsia="en-US"/>
    </w:rPr>
  </w:style>
  <w:style w:type="paragraph" w:customStyle="1" w:styleId="xl103">
    <w:name w:val="xl103"/>
    <w:basedOn w:val="Normal"/>
    <w:rsid w:val="002206E2"/>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lang w:val="en-US" w:eastAsia="en-US"/>
    </w:rPr>
  </w:style>
  <w:style w:type="paragraph" w:customStyle="1" w:styleId="xl104">
    <w:name w:val="xl104"/>
    <w:basedOn w:val="Normal"/>
    <w:rsid w:val="002206E2"/>
    <w:pPr>
      <w:pBdr>
        <w:lef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05">
    <w:name w:val="xl105"/>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6">
    <w:name w:val="xl106"/>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07">
    <w:name w:val="xl107"/>
    <w:basedOn w:val="Normal"/>
    <w:rsid w:val="002206E2"/>
    <w:pPr>
      <w:pBdr>
        <w:top w:val="single" w:sz="4" w:space="0" w:color="auto"/>
      </w:pBdr>
      <w:spacing w:before="100" w:beforeAutospacing="1" w:after="100" w:afterAutospacing="1"/>
      <w:jc w:val="center"/>
    </w:pPr>
    <w:rPr>
      <w:sz w:val="22"/>
      <w:szCs w:val="22"/>
      <w:lang w:val="en-US" w:eastAsia="en-US"/>
    </w:rPr>
  </w:style>
  <w:style w:type="paragraph" w:customStyle="1" w:styleId="xl108">
    <w:name w:val="xl108"/>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09">
    <w:name w:val="xl109"/>
    <w:basedOn w:val="Normal"/>
    <w:rsid w:val="002206E2"/>
    <w:pPr>
      <w:pBdr>
        <w:top w:val="single" w:sz="4" w:space="0" w:color="auto"/>
      </w:pBdr>
      <w:spacing w:before="100" w:beforeAutospacing="1" w:after="100" w:afterAutospacing="1"/>
      <w:jc w:val="right"/>
    </w:pPr>
    <w:rPr>
      <w:b/>
      <w:bCs/>
      <w:sz w:val="22"/>
      <w:szCs w:val="22"/>
      <w:lang w:val="en-US" w:eastAsia="en-US"/>
    </w:rPr>
  </w:style>
  <w:style w:type="paragraph" w:customStyle="1" w:styleId="xl110">
    <w:name w:val="xl110"/>
    <w:basedOn w:val="Normal"/>
    <w:rsid w:val="002206E2"/>
    <w:pPr>
      <w:spacing w:before="100" w:beforeAutospacing="1" w:after="100" w:afterAutospacing="1"/>
      <w:jc w:val="center"/>
    </w:pPr>
    <w:rPr>
      <w:sz w:val="22"/>
      <w:szCs w:val="22"/>
      <w:lang w:val="en-US" w:eastAsia="en-US"/>
    </w:rPr>
  </w:style>
  <w:style w:type="paragraph" w:customStyle="1" w:styleId="xl111">
    <w:name w:val="xl111"/>
    <w:basedOn w:val="Normal"/>
    <w:rsid w:val="002206E2"/>
    <w:pPr>
      <w:spacing w:before="100" w:beforeAutospacing="1" w:after="100" w:afterAutospacing="1"/>
    </w:pPr>
    <w:rPr>
      <w:sz w:val="22"/>
      <w:szCs w:val="22"/>
      <w:lang w:val="en-US" w:eastAsia="en-US"/>
    </w:rPr>
  </w:style>
  <w:style w:type="paragraph" w:customStyle="1" w:styleId="xl112">
    <w:name w:val="xl112"/>
    <w:basedOn w:val="Normal"/>
    <w:rsid w:val="002206E2"/>
    <w:pPr>
      <w:pBdr>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3">
    <w:name w:val="xl113"/>
    <w:basedOn w:val="Normal"/>
    <w:rsid w:val="002206E2"/>
    <w:pPr>
      <w:pBdr>
        <w:top w:val="single" w:sz="4" w:space="0" w:color="auto"/>
        <w:left w:val="single" w:sz="4" w:space="0" w:color="auto"/>
        <w:right w:val="single" w:sz="4" w:space="0" w:color="auto"/>
      </w:pBdr>
      <w:spacing w:before="100" w:beforeAutospacing="1" w:after="100" w:afterAutospacing="1"/>
    </w:pPr>
    <w:rPr>
      <w:sz w:val="22"/>
      <w:szCs w:val="22"/>
      <w:lang w:val="en-US" w:eastAsia="en-US"/>
    </w:rPr>
  </w:style>
  <w:style w:type="paragraph" w:customStyle="1" w:styleId="xl114">
    <w:name w:val="xl11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5">
    <w:name w:val="xl115"/>
    <w:basedOn w:val="Normal"/>
    <w:rsid w:val="002206E2"/>
    <w:pPr>
      <w:pBdr>
        <w:left w:val="single" w:sz="4" w:space="0" w:color="auto"/>
        <w:right w:val="single" w:sz="4" w:space="0" w:color="auto"/>
      </w:pBdr>
      <w:shd w:val="clear" w:color="000000" w:fill="FFFF00"/>
      <w:spacing w:before="100" w:beforeAutospacing="1" w:after="100" w:afterAutospacing="1"/>
    </w:pPr>
    <w:rPr>
      <w:b/>
      <w:bCs/>
      <w:sz w:val="22"/>
      <w:szCs w:val="22"/>
      <w:lang w:val="en-US" w:eastAsia="en-US"/>
    </w:rPr>
  </w:style>
  <w:style w:type="paragraph" w:customStyle="1" w:styleId="xl116">
    <w:name w:val="xl116"/>
    <w:basedOn w:val="Normal"/>
    <w:rsid w:val="002206E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7">
    <w:name w:val="xl117"/>
    <w:basedOn w:val="Normal"/>
    <w:rsid w:val="002206E2"/>
    <w:pPr>
      <w:pBdr>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18">
    <w:name w:val="xl118"/>
    <w:basedOn w:val="Normal"/>
    <w:rsid w:val="002206E2"/>
    <w:pPr>
      <w:spacing w:before="100" w:beforeAutospacing="1" w:after="100" w:afterAutospacing="1"/>
    </w:pPr>
    <w:rPr>
      <w:b/>
      <w:bCs/>
      <w:sz w:val="22"/>
      <w:szCs w:val="22"/>
      <w:lang w:val="en-US" w:eastAsia="en-US"/>
    </w:rPr>
  </w:style>
  <w:style w:type="paragraph" w:customStyle="1" w:styleId="xl119">
    <w:name w:val="xl119"/>
    <w:basedOn w:val="Normal"/>
    <w:rsid w:val="002206E2"/>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0">
    <w:name w:val="xl120"/>
    <w:basedOn w:val="Normal"/>
    <w:rsid w:val="002206E2"/>
    <w:pPr>
      <w:pBdr>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121">
    <w:name w:val="xl121"/>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122">
    <w:name w:val="xl122"/>
    <w:basedOn w:val="Normal"/>
    <w:rsid w:val="002206E2"/>
    <w:pPr>
      <w:pBdr>
        <w:right w:val="single" w:sz="4" w:space="0" w:color="auto"/>
      </w:pBdr>
      <w:spacing w:before="100" w:beforeAutospacing="1" w:after="100" w:afterAutospacing="1"/>
    </w:pPr>
    <w:rPr>
      <w:sz w:val="22"/>
      <w:szCs w:val="22"/>
      <w:lang w:val="en-US" w:eastAsia="en-US"/>
    </w:rPr>
  </w:style>
  <w:style w:type="paragraph" w:customStyle="1" w:styleId="xl123">
    <w:name w:val="xl123"/>
    <w:basedOn w:val="Normal"/>
    <w:rsid w:val="002206E2"/>
    <w:pPr>
      <w:pBdr>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124">
    <w:name w:val="xl124"/>
    <w:basedOn w:val="Normal"/>
    <w:rsid w:val="002206E2"/>
    <w:pPr>
      <w:pBdr>
        <w:left w:val="single" w:sz="4" w:space="0" w:color="auto"/>
      </w:pBdr>
      <w:spacing w:before="100" w:beforeAutospacing="1" w:after="100" w:afterAutospacing="1"/>
    </w:pPr>
    <w:rPr>
      <w:b/>
      <w:bCs/>
      <w:sz w:val="22"/>
      <w:szCs w:val="22"/>
      <w:lang w:val="en-US" w:eastAsia="en-US"/>
    </w:rPr>
  </w:style>
  <w:style w:type="paragraph" w:customStyle="1" w:styleId="xl125">
    <w:name w:val="xl125"/>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7">
    <w:name w:val="xl127"/>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8">
    <w:name w:val="xl128"/>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9">
    <w:name w:val="xl129"/>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0">
    <w:name w:val="xl130"/>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1">
    <w:name w:val="xl131"/>
    <w:basedOn w:val="Normal"/>
    <w:rsid w:val="002206E2"/>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2">
    <w:name w:val="xl132"/>
    <w:basedOn w:val="Normal"/>
    <w:rsid w:val="002206E2"/>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3">
    <w:name w:val="xl133"/>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4">
    <w:name w:val="xl134"/>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en-US" w:eastAsia="en-US"/>
    </w:rPr>
  </w:style>
  <w:style w:type="paragraph" w:customStyle="1" w:styleId="xl135">
    <w:name w:val="xl135"/>
    <w:basedOn w:val="Normal"/>
    <w:rsid w:val="002206E2"/>
    <w:pPr>
      <w:pBdr>
        <w:left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36">
    <w:name w:val="xl136"/>
    <w:basedOn w:val="Normal"/>
    <w:rsid w:val="002206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font7">
    <w:name w:val="font7"/>
    <w:basedOn w:val="Normal"/>
    <w:rsid w:val="00E15668"/>
    <w:pPr>
      <w:spacing w:before="100" w:beforeAutospacing="1" w:after="100" w:afterAutospacing="1"/>
    </w:pPr>
    <w:rPr>
      <w:rFonts w:ascii="Tahoma" w:hAnsi="Tahoma" w:cs="Tahoma"/>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69">
      <w:bodyDiv w:val="1"/>
      <w:marLeft w:val="0"/>
      <w:marRight w:val="0"/>
      <w:marTop w:val="0"/>
      <w:marBottom w:val="0"/>
      <w:divBdr>
        <w:top w:val="none" w:sz="0" w:space="0" w:color="auto"/>
        <w:left w:val="none" w:sz="0" w:space="0" w:color="auto"/>
        <w:bottom w:val="none" w:sz="0" w:space="0" w:color="auto"/>
        <w:right w:val="none" w:sz="0" w:space="0" w:color="auto"/>
      </w:divBdr>
    </w:div>
    <w:div w:id="13777124">
      <w:bodyDiv w:val="1"/>
      <w:marLeft w:val="0"/>
      <w:marRight w:val="0"/>
      <w:marTop w:val="0"/>
      <w:marBottom w:val="0"/>
      <w:divBdr>
        <w:top w:val="none" w:sz="0" w:space="0" w:color="auto"/>
        <w:left w:val="none" w:sz="0" w:space="0" w:color="auto"/>
        <w:bottom w:val="none" w:sz="0" w:space="0" w:color="auto"/>
        <w:right w:val="none" w:sz="0" w:space="0" w:color="auto"/>
      </w:divBdr>
    </w:div>
    <w:div w:id="15742340">
      <w:bodyDiv w:val="1"/>
      <w:marLeft w:val="0"/>
      <w:marRight w:val="0"/>
      <w:marTop w:val="0"/>
      <w:marBottom w:val="0"/>
      <w:divBdr>
        <w:top w:val="none" w:sz="0" w:space="0" w:color="auto"/>
        <w:left w:val="none" w:sz="0" w:space="0" w:color="auto"/>
        <w:bottom w:val="none" w:sz="0" w:space="0" w:color="auto"/>
        <w:right w:val="none" w:sz="0" w:space="0" w:color="auto"/>
      </w:divBdr>
    </w:div>
    <w:div w:id="20055299">
      <w:bodyDiv w:val="1"/>
      <w:marLeft w:val="0"/>
      <w:marRight w:val="0"/>
      <w:marTop w:val="0"/>
      <w:marBottom w:val="0"/>
      <w:divBdr>
        <w:top w:val="none" w:sz="0" w:space="0" w:color="auto"/>
        <w:left w:val="none" w:sz="0" w:space="0" w:color="auto"/>
        <w:bottom w:val="none" w:sz="0" w:space="0" w:color="auto"/>
        <w:right w:val="none" w:sz="0" w:space="0" w:color="auto"/>
      </w:divBdr>
    </w:div>
    <w:div w:id="25059937">
      <w:bodyDiv w:val="1"/>
      <w:marLeft w:val="0"/>
      <w:marRight w:val="0"/>
      <w:marTop w:val="0"/>
      <w:marBottom w:val="0"/>
      <w:divBdr>
        <w:top w:val="none" w:sz="0" w:space="0" w:color="auto"/>
        <w:left w:val="none" w:sz="0" w:space="0" w:color="auto"/>
        <w:bottom w:val="none" w:sz="0" w:space="0" w:color="auto"/>
        <w:right w:val="none" w:sz="0" w:space="0" w:color="auto"/>
      </w:divBdr>
    </w:div>
    <w:div w:id="26227059">
      <w:bodyDiv w:val="1"/>
      <w:marLeft w:val="0"/>
      <w:marRight w:val="0"/>
      <w:marTop w:val="0"/>
      <w:marBottom w:val="0"/>
      <w:divBdr>
        <w:top w:val="none" w:sz="0" w:space="0" w:color="auto"/>
        <w:left w:val="none" w:sz="0" w:space="0" w:color="auto"/>
        <w:bottom w:val="none" w:sz="0" w:space="0" w:color="auto"/>
        <w:right w:val="none" w:sz="0" w:space="0" w:color="auto"/>
      </w:divBdr>
    </w:div>
    <w:div w:id="32466260">
      <w:bodyDiv w:val="1"/>
      <w:marLeft w:val="0"/>
      <w:marRight w:val="0"/>
      <w:marTop w:val="0"/>
      <w:marBottom w:val="0"/>
      <w:divBdr>
        <w:top w:val="none" w:sz="0" w:space="0" w:color="auto"/>
        <w:left w:val="none" w:sz="0" w:space="0" w:color="auto"/>
        <w:bottom w:val="none" w:sz="0" w:space="0" w:color="auto"/>
        <w:right w:val="none" w:sz="0" w:space="0" w:color="auto"/>
      </w:divBdr>
    </w:div>
    <w:div w:id="33503782">
      <w:bodyDiv w:val="1"/>
      <w:marLeft w:val="0"/>
      <w:marRight w:val="0"/>
      <w:marTop w:val="0"/>
      <w:marBottom w:val="0"/>
      <w:divBdr>
        <w:top w:val="none" w:sz="0" w:space="0" w:color="auto"/>
        <w:left w:val="none" w:sz="0" w:space="0" w:color="auto"/>
        <w:bottom w:val="none" w:sz="0" w:space="0" w:color="auto"/>
        <w:right w:val="none" w:sz="0" w:space="0" w:color="auto"/>
      </w:divBdr>
    </w:div>
    <w:div w:id="34627713">
      <w:bodyDiv w:val="1"/>
      <w:marLeft w:val="0"/>
      <w:marRight w:val="0"/>
      <w:marTop w:val="0"/>
      <w:marBottom w:val="0"/>
      <w:divBdr>
        <w:top w:val="none" w:sz="0" w:space="0" w:color="auto"/>
        <w:left w:val="none" w:sz="0" w:space="0" w:color="auto"/>
        <w:bottom w:val="none" w:sz="0" w:space="0" w:color="auto"/>
        <w:right w:val="none" w:sz="0" w:space="0" w:color="auto"/>
      </w:divBdr>
    </w:div>
    <w:div w:id="39131664">
      <w:bodyDiv w:val="1"/>
      <w:marLeft w:val="0"/>
      <w:marRight w:val="0"/>
      <w:marTop w:val="0"/>
      <w:marBottom w:val="0"/>
      <w:divBdr>
        <w:top w:val="none" w:sz="0" w:space="0" w:color="auto"/>
        <w:left w:val="none" w:sz="0" w:space="0" w:color="auto"/>
        <w:bottom w:val="none" w:sz="0" w:space="0" w:color="auto"/>
        <w:right w:val="none" w:sz="0" w:space="0" w:color="auto"/>
      </w:divBdr>
    </w:div>
    <w:div w:id="39285460">
      <w:bodyDiv w:val="1"/>
      <w:marLeft w:val="0"/>
      <w:marRight w:val="0"/>
      <w:marTop w:val="0"/>
      <w:marBottom w:val="0"/>
      <w:divBdr>
        <w:top w:val="none" w:sz="0" w:space="0" w:color="auto"/>
        <w:left w:val="none" w:sz="0" w:space="0" w:color="auto"/>
        <w:bottom w:val="none" w:sz="0" w:space="0" w:color="auto"/>
        <w:right w:val="none" w:sz="0" w:space="0" w:color="auto"/>
      </w:divBdr>
    </w:div>
    <w:div w:id="41683142">
      <w:bodyDiv w:val="1"/>
      <w:marLeft w:val="0"/>
      <w:marRight w:val="0"/>
      <w:marTop w:val="0"/>
      <w:marBottom w:val="0"/>
      <w:divBdr>
        <w:top w:val="none" w:sz="0" w:space="0" w:color="auto"/>
        <w:left w:val="none" w:sz="0" w:space="0" w:color="auto"/>
        <w:bottom w:val="none" w:sz="0" w:space="0" w:color="auto"/>
        <w:right w:val="none" w:sz="0" w:space="0" w:color="auto"/>
      </w:divBdr>
    </w:div>
    <w:div w:id="41952676">
      <w:bodyDiv w:val="1"/>
      <w:marLeft w:val="0"/>
      <w:marRight w:val="0"/>
      <w:marTop w:val="0"/>
      <w:marBottom w:val="0"/>
      <w:divBdr>
        <w:top w:val="none" w:sz="0" w:space="0" w:color="auto"/>
        <w:left w:val="none" w:sz="0" w:space="0" w:color="auto"/>
        <w:bottom w:val="none" w:sz="0" w:space="0" w:color="auto"/>
        <w:right w:val="none" w:sz="0" w:space="0" w:color="auto"/>
      </w:divBdr>
    </w:div>
    <w:div w:id="43333516">
      <w:bodyDiv w:val="1"/>
      <w:marLeft w:val="0"/>
      <w:marRight w:val="0"/>
      <w:marTop w:val="0"/>
      <w:marBottom w:val="0"/>
      <w:divBdr>
        <w:top w:val="none" w:sz="0" w:space="0" w:color="auto"/>
        <w:left w:val="none" w:sz="0" w:space="0" w:color="auto"/>
        <w:bottom w:val="none" w:sz="0" w:space="0" w:color="auto"/>
        <w:right w:val="none" w:sz="0" w:space="0" w:color="auto"/>
      </w:divBdr>
    </w:div>
    <w:div w:id="44958182">
      <w:bodyDiv w:val="1"/>
      <w:marLeft w:val="0"/>
      <w:marRight w:val="0"/>
      <w:marTop w:val="0"/>
      <w:marBottom w:val="0"/>
      <w:divBdr>
        <w:top w:val="none" w:sz="0" w:space="0" w:color="auto"/>
        <w:left w:val="none" w:sz="0" w:space="0" w:color="auto"/>
        <w:bottom w:val="none" w:sz="0" w:space="0" w:color="auto"/>
        <w:right w:val="none" w:sz="0" w:space="0" w:color="auto"/>
      </w:divBdr>
    </w:div>
    <w:div w:id="47075235">
      <w:bodyDiv w:val="1"/>
      <w:marLeft w:val="0"/>
      <w:marRight w:val="0"/>
      <w:marTop w:val="0"/>
      <w:marBottom w:val="0"/>
      <w:divBdr>
        <w:top w:val="none" w:sz="0" w:space="0" w:color="auto"/>
        <w:left w:val="none" w:sz="0" w:space="0" w:color="auto"/>
        <w:bottom w:val="none" w:sz="0" w:space="0" w:color="auto"/>
        <w:right w:val="none" w:sz="0" w:space="0" w:color="auto"/>
      </w:divBdr>
    </w:div>
    <w:div w:id="51658682">
      <w:bodyDiv w:val="1"/>
      <w:marLeft w:val="0"/>
      <w:marRight w:val="0"/>
      <w:marTop w:val="0"/>
      <w:marBottom w:val="0"/>
      <w:divBdr>
        <w:top w:val="none" w:sz="0" w:space="0" w:color="auto"/>
        <w:left w:val="none" w:sz="0" w:space="0" w:color="auto"/>
        <w:bottom w:val="none" w:sz="0" w:space="0" w:color="auto"/>
        <w:right w:val="none" w:sz="0" w:space="0" w:color="auto"/>
      </w:divBdr>
    </w:div>
    <w:div w:id="52974062">
      <w:bodyDiv w:val="1"/>
      <w:marLeft w:val="0"/>
      <w:marRight w:val="0"/>
      <w:marTop w:val="0"/>
      <w:marBottom w:val="0"/>
      <w:divBdr>
        <w:top w:val="none" w:sz="0" w:space="0" w:color="auto"/>
        <w:left w:val="none" w:sz="0" w:space="0" w:color="auto"/>
        <w:bottom w:val="none" w:sz="0" w:space="0" w:color="auto"/>
        <w:right w:val="none" w:sz="0" w:space="0" w:color="auto"/>
      </w:divBdr>
    </w:div>
    <w:div w:id="54475219">
      <w:bodyDiv w:val="1"/>
      <w:marLeft w:val="0"/>
      <w:marRight w:val="0"/>
      <w:marTop w:val="0"/>
      <w:marBottom w:val="0"/>
      <w:divBdr>
        <w:top w:val="none" w:sz="0" w:space="0" w:color="auto"/>
        <w:left w:val="none" w:sz="0" w:space="0" w:color="auto"/>
        <w:bottom w:val="none" w:sz="0" w:space="0" w:color="auto"/>
        <w:right w:val="none" w:sz="0" w:space="0" w:color="auto"/>
      </w:divBdr>
    </w:div>
    <w:div w:id="58091611">
      <w:bodyDiv w:val="1"/>
      <w:marLeft w:val="0"/>
      <w:marRight w:val="0"/>
      <w:marTop w:val="0"/>
      <w:marBottom w:val="0"/>
      <w:divBdr>
        <w:top w:val="none" w:sz="0" w:space="0" w:color="auto"/>
        <w:left w:val="none" w:sz="0" w:space="0" w:color="auto"/>
        <w:bottom w:val="none" w:sz="0" w:space="0" w:color="auto"/>
        <w:right w:val="none" w:sz="0" w:space="0" w:color="auto"/>
      </w:divBdr>
    </w:div>
    <w:div w:id="63769129">
      <w:bodyDiv w:val="1"/>
      <w:marLeft w:val="0"/>
      <w:marRight w:val="0"/>
      <w:marTop w:val="0"/>
      <w:marBottom w:val="0"/>
      <w:divBdr>
        <w:top w:val="none" w:sz="0" w:space="0" w:color="auto"/>
        <w:left w:val="none" w:sz="0" w:space="0" w:color="auto"/>
        <w:bottom w:val="none" w:sz="0" w:space="0" w:color="auto"/>
        <w:right w:val="none" w:sz="0" w:space="0" w:color="auto"/>
      </w:divBdr>
    </w:div>
    <w:div w:id="66803382">
      <w:bodyDiv w:val="1"/>
      <w:marLeft w:val="0"/>
      <w:marRight w:val="0"/>
      <w:marTop w:val="0"/>
      <w:marBottom w:val="0"/>
      <w:divBdr>
        <w:top w:val="none" w:sz="0" w:space="0" w:color="auto"/>
        <w:left w:val="none" w:sz="0" w:space="0" w:color="auto"/>
        <w:bottom w:val="none" w:sz="0" w:space="0" w:color="auto"/>
        <w:right w:val="none" w:sz="0" w:space="0" w:color="auto"/>
      </w:divBdr>
    </w:div>
    <w:div w:id="73286630">
      <w:bodyDiv w:val="1"/>
      <w:marLeft w:val="0"/>
      <w:marRight w:val="0"/>
      <w:marTop w:val="0"/>
      <w:marBottom w:val="0"/>
      <w:divBdr>
        <w:top w:val="none" w:sz="0" w:space="0" w:color="auto"/>
        <w:left w:val="none" w:sz="0" w:space="0" w:color="auto"/>
        <w:bottom w:val="none" w:sz="0" w:space="0" w:color="auto"/>
        <w:right w:val="none" w:sz="0" w:space="0" w:color="auto"/>
      </w:divBdr>
    </w:div>
    <w:div w:id="75785008">
      <w:bodyDiv w:val="1"/>
      <w:marLeft w:val="0"/>
      <w:marRight w:val="0"/>
      <w:marTop w:val="0"/>
      <w:marBottom w:val="0"/>
      <w:divBdr>
        <w:top w:val="none" w:sz="0" w:space="0" w:color="auto"/>
        <w:left w:val="none" w:sz="0" w:space="0" w:color="auto"/>
        <w:bottom w:val="none" w:sz="0" w:space="0" w:color="auto"/>
        <w:right w:val="none" w:sz="0" w:space="0" w:color="auto"/>
      </w:divBdr>
    </w:div>
    <w:div w:id="77215605">
      <w:bodyDiv w:val="1"/>
      <w:marLeft w:val="0"/>
      <w:marRight w:val="0"/>
      <w:marTop w:val="0"/>
      <w:marBottom w:val="0"/>
      <w:divBdr>
        <w:top w:val="none" w:sz="0" w:space="0" w:color="auto"/>
        <w:left w:val="none" w:sz="0" w:space="0" w:color="auto"/>
        <w:bottom w:val="none" w:sz="0" w:space="0" w:color="auto"/>
        <w:right w:val="none" w:sz="0" w:space="0" w:color="auto"/>
      </w:divBdr>
    </w:div>
    <w:div w:id="77288699">
      <w:bodyDiv w:val="1"/>
      <w:marLeft w:val="0"/>
      <w:marRight w:val="0"/>
      <w:marTop w:val="0"/>
      <w:marBottom w:val="0"/>
      <w:divBdr>
        <w:top w:val="none" w:sz="0" w:space="0" w:color="auto"/>
        <w:left w:val="none" w:sz="0" w:space="0" w:color="auto"/>
        <w:bottom w:val="none" w:sz="0" w:space="0" w:color="auto"/>
        <w:right w:val="none" w:sz="0" w:space="0" w:color="auto"/>
      </w:divBdr>
    </w:div>
    <w:div w:id="83454716">
      <w:bodyDiv w:val="1"/>
      <w:marLeft w:val="0"/>
      <w:marRight w:val="0"/>
      <w:marTop w:val="0"/>
      <w:marBottom w:val="0"/>
      <w:divBdr>
        <w:top w:val="none" w:sz="0" w:space="0" w:color="auto"/>
        <w:left w:val="none" w:sz="0" w:space="0" w:color="auto"/>
        <w:bottom w:val="none" w:sz="0" w:space="0" w:color="auto"/>
        <w:right w:val="none" w:sz="0" w:space="0" w:color="auto"/>
      </w:divBdr>
    </w:div>
    <w:div w:id="103967490">
      <w:bodyDiv w:val="1"/>
      <w:marLeft w:val="0"/>
      <w:marRight w:val="0"/>
      <w:marTop w:val="0"/>
      <w:marBottom w:val="0"/>
      <w:divBdr>
        <w:top w:val="none" w:sz="0" w:space="0" w:color="auto"/>
        <w:left w:val="none" w:sz="0" w:space="0" w:color="auto"/>
        <w:bottom w:val="none" w:sz="0" w:space="0" w:color="auto"/>
        <w:right w:val="none" w:sz="0" w:space="0" w:color="auto"/>
      </w:divBdr>
    </w:div>
    <w:div w:id="105275389">
      <w:bodyDiv w:val="1"/>
      <w:marLeft w:val="0"/>
      <w:marRight w:val="0"/>
      <w:marTop w:val="0"/>
      <w:marBottom w:val="0"/>
      <w:divBdr>
        <w:top w:val="none" w:sz="0" w:space="0" w:color="auto"/>
        <w:left w:val="none" w:sz="0" w:space="0" w:color="auto"/>
        <w:bottom w:val="none" w:sz="0" w:space="0" w:color="auto"/>
        <w:right w:val="none" w:sz="0" w:space="0" w:color="auto"/>
      </w:divBdr>
    </w:div>
    <w:div w:id="112985189">
      <w:bodyDiv w:val="1"/>
      <w:marLeft w:val="0"/>
      <w:marRight w:val="0"/>
      <w:marTop w:val="0"/>
      <w:marBottom w:val="0"/>
      <w:divBdr>
        <w:top w:val="none" w:sz="0" w:space="0" w:color="auto"/>
        <w:left w:val="none" w:sz="0" w:space="0" w:color="auto"/>
        <w:bottom w:val="none" w:sz="0" w:space="0" w:color="auto"/>
        <w:right w:val="none" w:sz="0" w:space="0" w:color="auto"/>
      </w:divBdr>
    </w:div>
    <w:div w:id="116531986">
      <w:bodyDiv w:val="1"/>
      <w:marLeft w:val="0"/>
      <w:marRight w:val="0"/>
      <w:marTop w:val="0"/>
      <w:marBottom w:val="0"/>
      <w:divBdr>
        <w:top w:val="none" w:sz="0" w:space="0" w:color="auto"/>
        <w:left w:val="none" w:sz="0" w:space="0" w:color="auto"/>
        <w:bottom w:val="none" w:sz="0" w:space="0" w:color="auto"/>
        <w:right w:val="none" w:sz="0" w:space="0" w:color="auto"/>
      </w:divBdr>
    </w:div>
    <w:div w:id="120806862">
      <w:bodyDiv w:val="1"/>
      <w:marLeft w:val="0"/>
      <w:marRight w:val="0"/>
      <w:marTop w:val="0"/>
      <w:marBottom w:val="0"/>
      <w:divBdr>
        <w:top w:val="none" w:sz="0" w:space="0" w:color="auto"/>
        <w:left w:val="none" w:sz="0" w:space="0" w:color="auto"/>
        <w:bottom w:val="none" w:sz="0" w:space="0" w:color="auto"/>
        <w:right w:val="none" w:sz="0" w:space="0" w:color="auto"/>
      </w:divBdr>
    </w:div>
    <w:div w:id="129438988">
      <w:bodyDiv w:val="1"/>
      <w:marLeft w:val="0"/>
      <w:marRight w:val="0"/>
      <w:marTop w:val="0"/>
      <w:marBottom w:val="0"/>
      <w:divBdr>
        <w:top w:val="none" w:sz="0" w:space="0" w:color="auto"/>
        <w:left w:val="none" w:sz="0" w:space="0" w:color="auto"/>
        <w:bottom w:val="none" w:sz="0" w:space="0" w:color="auto"/>
        <w:right w:val="none" w:sz="0" w:space="0" w:color="auto"/>
      </w:divBdr>
    </w:div>
    <w:div w:id="135026805">
      <w:bodyDiv w:val="1"/>
      <w:marLeft w:val="0"/>
      <w:marRight w:val="0"/>
      <w:marTop w:val="0"/>
      <w:marBottom w:val="0"/>
      <w:divBdr>
        <w:top w:val="none" w:sz="0" w:space="0" w:color="auto"/>
        <w:left w:val="none" w:sz="0" w:space="0" w:color="auto"/>
        <w:bottom w:val="none" w:sz="0" w:space="0" w:color="auto"/>
        <w:right w:val="none" w:sz="0" w:space="0" w:color="auto"/>
      </w:divBdr>
    </w:div>
    <w:div w:id="145049313">
      <w:bodyDiv w:val="1"/>
      <w:marLeft w:val="0"/>
      <w:marRight w:val="0"/>
      <w:marTop w:val="0"/>
      <w:marBottom w:val="0"/>
      <w:divBdr>
        <w:top w:val="none" w:sz="0" w:space="0" w:color="auto"/>
        <w:left w:val="none" w:sz="0" w:space="0" w:color="auto"/>
        <w:bottom w:val="none" w:sz="0" w:space="0" w:color="auto"/>
        <w:right w:val="none" w:sz="0" w:space="0" w:color="auto"/>
      </w:divBdr>
    </w:div>
    <w:div w:id="153372870">
      <w:bodyDiv w:val="1"/>
      <w:marLeft w:val="0"/>
      <w:marRight w:val="0"/>
      <w:marTop w:val="0"/>
      <w:marBottom w:val="0"/>
      <w:divBdr>
        <w:top w:val="none" w:sz="0" w:space="0" w:color="auto"/>
        <w:left w:val="none" w:sz="0" w:space="0" w:color="auto"/>
        <w:bottom w:val="none" w:sz="0" w:space="0" w:color="auto"/>
        <w:right w:val="none" w:sz="0" w:space="0" w:color="auto"/>
      </w:divBdr>
    </w:div>
    <w:div w:id="155464208">
      <w:bodyDiv w:val="1"/>
      <w:marLeft w:val="0"/>
      <w:marRight w:val="0"/>
      <w:marTop w:val="0"/>
      <w:marBottom w:val="0"/>
      <w:divBdr>
        <w:top w:val="none" w:sz="0" w:space="0" w:color="auto"/>
        <w:left w:val="none" w:sz="0" w:space="0" w:color="auto"/>
        <w:bottom w:val="none" w:sz="0" w:space="0" w:color="auto"/>
        <w:right w:val="none" w:sz="0" w:space="0" w:color="auto"/>
      </w:divBdr>
    </w:div>
    <w:div w:id="156045371">
      <w:bodyDiv w:val="1"/>
      <w:marLeft w:val="0"/>
      <w:marRight w:val="0"/>
      <w:marTop w:val="0"/>
      <w:marBottom w:val="0"/>
      <w:divBdr>
        <w:top w:val="none" w:sz="0" w:space="0" w:color="auto"/>
        <w:left w:val="none" w:sz="0" w:space="0" w:color="auto"/>
        <w:bottom w:val="none" w:sz="0" w:space="0" w:color="auto"/>
        <w:right w:val="none" w:sz="0" w:space="0" w:color="auto"/>
      </w:divBdr>
    </w:div>
    <w:div w:id="159662089">
      <w:bodyDiv w:val="1"/>
      <w:marLeft w:val="0"/>
      <w:marRight w:val="0"/>
      <w:marTop w:val="0"/>
      <w:marBottom w:val="0"/>
      <w:divBdr>
        <w:top w:val="none" w:sz="0" w:space="0" w:color="auto"/>
        <w:left w:val="none" w:sz="0" w:space="0" w:color="auto"/>
        <w:bottom w:val="none" w:sz="0" w:space="0" w:color="auto"/>
        <w:right w:val="none" w:sz="0" w:space="0" w:color="auto"/>
      </w:divBdr>
    </w:div>
    <w:div w:id="159663894">
      <w:bodyDiv w:val="1"/>
      <w:marLeft w:val="0"/>
      <w:marRight w:val="0"/>
      <w:marTop w:val="0"/>
      <w:marBottom w:val="0"/>
      <w:divBdr>
        <w:top w:val="none" w:sz="0" w:space="0" w:color="auto"/>
        <w:left w:val="none" w:sz="0" w:space="0" w:color="auto"/>
        <w:bottom w:val="none" w:sz="0" w:space="0" w:color="auto"/>
        <w:right w:val="none" w:sz="0" w:space="0" w:color="auto"/>
      </w:divBdr>
    </w:div>
    <w:div w:id="164588419">
      <w:bodyDiv w:val="1"/>
      <w:marLeft w:val="0"/>
      <w:marRight w:val="0"/>
      <w:marTop w:val="0"/>
      <w:marBottom w:val="0"/>
      <w:divBdr>
        <w:top w:val="none" w:sz="0" w:space="0" w:color="auto"/>
        <w:left w:val="none" w:sz="0" w:space="0" w:color="auto"/>
        <w:bottom w:val="none" w:sz="0" w:space="0" w:color="auto"/>
        <w:right w:val="none" w:sz="0" w:space="0" w:color="auto"/>
      </w:divBdr>
    </w:div>
    <w:div w:id="168759496">
      <w:bodyDiv w:val="1"/>
      <w:marLeft w:val="0"/>
      <w:marRight w:val="0"/>
      <w:marTop w:val="0"/>
      <w:marBottom w:val="0"/>
      <w:divBdr>
        <w:top w:val="none" w:sz="0" w:space="0" w:color="auto"/>
        <w:left w:val="none" w:sz="0" w:space="0" w:color="auto"/>
        <w:bottom w:val="none" w:sz="0" w:space="0" w:color="auto"/>
        <w:right w:val="none" w:sz="0" w:space="0" w:color="auto"/>
      </w:divBdr>
    </w:div>
    <w:div w:id="172426429">
      <w:bodyDiv w:val="1"/>
      <w:marLeft w:val="0"/>
      <w:marRight w:val="0"/>
      <w:marTop w:val="0"/>
      <w:marBottom w:val="0"/>
      <w:divBdr>
        <w:top w:val="none" w:sz="0" w:space="0" w:color="auto"/>
        <w:left w:val="none" w:sz="0" w:space="0" w:color="auto"/>
        <w:bottom w:val="none" w:sz="0" w:space="0" w:color="auto"/>
        <w:right w:val="none" w:sz="0" w:space="0" w:color="auto"/>
      </w:divBdr>
    </w:div>
    <w:div w:id="172689405">
      <w:bodyDiv w:val="1"/>
      <w:marLeft w:val="0"/>
      <w:marRight w:val="0"/>
      <w:marTop w:val="0"/>
      <w:marBottom w:val="0"/>
      <w:divBdr>
        <w:top w:val="none" w:sz="0" w:space="0" w:color="auto"/>
        <w:left w:val="none" w:sz="0" w:space="0" w:color="auto"/>
        <w:bottom w:val="none" w:sz="0" w:space="0" w:color="auto"/>
        <w:right w:val="none" w:sz="0" w:space="0" w:color="auto"/>
      </w:divBdr>
    </w:div>
    <w:div w:id="181629713">
      <w:bodyDiv w:val="1"/>
      <w:marLeft w:val="0"/>
      <w:marRight w:val="0"/>
      <w:marTop w:val="0"/>
      <w:marBottom w:val="0"/>
      <w:divBdr>
        <w:top w:val="none" w:sz="0" w:space="0" w:color="auto"/>
        <w:left w:val="none" w:sz="0" w:space="0" w:color="auto"/>
        <w:bottom w:val="none" w:sz="0" w:space="0" w:color="auto"/>
        <w:right w:val="none" w:sz="0" w:space="0" w:color="auto"/>
      </w:divBdr>
    </w:div>
    <w:div w:id="182550174">
      <w:bodyDiv w:val="1"/>
      <w:marLeft w:val="0"/>
      <w:marRight w:val="0"/>
      <w:marTop w:val="0"/>
      <w:marBottom w:val="0"/>
      <w:divBdr>
        <w:top w:val="none" w:sz="0" w:space="0" w:color="auto"/>
        <w:left w:val="none" w:sz="0" w:space="0" w:color="auto"/>
        <w:bottom w:val="none" w:sz="0" w:space="0" w:color="auto"/>
        <w:right w:val="none" w:sz="0" w:space="0" w:color="auto"/>
      </w:divBdr>
    </w:div>
    <w:div w:id="183061291">
      <w:bodyDiv w:val="1"/>
      <w:marLeft w:val="0"/>
      <w:marRight w:val="0"/>
      <w:marTop w:val="0"/>
      <w:marBottom w:val="0"/>
      <w:divBdr>
        <w:top w:val="none" w:sz="0" w:space="0" w:color="auto"/>
        <w:left w:val="none" w:sz="0" w:space="0" w:color="auto"/>
        <w:bottom w:val="none" w:sz="0" w:space="0" w:color="auto"/>
        <w:right w:val="none" w:sz="0" w:space="0" w:color="auto"/>
      </w:divBdr>
    </w:div>
    <w:div w:id="184909322">
      <w:bodyDiv w:val="1"/>
      <w:marLeft w:val="0"/>
      <w:marRight w:val="0"/>
      <w:marTop w:val="0"/>
      <w:marBottom w:val="0"/>
      <w:divBdr>
        <w:top w:val="none" w:sz="0" w:space="0" w:color="auto"/>
        <w:left w:val="none" w:sz="0" w:space="0" w:color="auto"/>
        <w:bottom w:val="none" w:sz="0" w:space="0" w:color="auto"/>
        <w:right w:val="none" w:sz="0" w:space="0" w:color="auto"/>
      </w:divBdr>
    </w:div>
    <w:div w:id="191117249">
      <w:bodyDiv w:val="1"/>
      <w:marLeft w:val="0"/>
      <w:marRight w:val="0"/>
      <w:marTop w:val="0"/>
      <w:marBottom w:val="0"/>
      <w:divBdr>
        <w:top w:val="none" w:sz="0" w:space="0" w:color="auto"/>
        <w:left w:val="none" w:sz="0" w:space="0" w:color="auto"/>
        <w:bottom w:val="none" w:sz="0" w:space="0" w:color="auto"/>
        <w:right w:val="none" w:sz="0" w:space="0" w:color="auto"/>
      </w:divBdr>
    </w:div>
    <w:div w:id="194390715">
      <w:bodyDiv w:val="1"/>
      <w:marLeft w:val="0"/>
      <w:marRight w:val="0"/>
      <w:marTop w:val="0"/>
      <w:marBottom w:val="0"/>
      <w:divBdr>
        <w:top w:val="none" w:sz="0" w:space="0" w:color="auto"/>
        <w:left w:val="none" w:sz="0" w:space="0" w:color="auto"/>
        <w:bottom w:val="none" w:sz="0" w:space="0" w:color="auto"/>
        <w:right w:val="none" w:sz="0" w:space="0" w:color="auto"/>
      </w:divBdr>
    </w:div>
    <w:div w:id="195781060">
      <w:bodyDiv w:val="1"/>
      <w:marLeft w:val="0"/>
      <w:marRight w:val="0"/>
      <w:marTop w:val="0"/>
      <w:marBottom w:val="0"/>
      <w:divBdr>
        <w:top w:val="none" w:sz="0" w:space="0" w:color="auto"/>
        <w:left w:val="none" w:sz="0" w:space="0" w:color="auto"/>
        <w:bottom w:val="none" w:sz="0" w:space="0" w:color="auto"/>
        <w:right w:val="none" w:sz="0" w:space="0" w:color="auto"/>
      </w:divBdr>
    </w:div>
    <w:div w:id="198278674">
      <w:bodyDiv w:val="1"/>
      <w:marLeft w:val="0"/>
      <w:marRight w:val="0"/>
      <w:marTop w:val="0"/>
      <w:marBottom w:val="0"/>
      <w:divBdr>
        <w:top w:val="none" w:sz="0" w:space="0" w:color="auto"/>
        <w:left w:val="none" w:sz="0" w:space="0" w:color="auto"/>
        <w:bottom w:val="none" w:sz="0" w:space="0" w:color="auto"/>
        <w:right w:val="none" w:sz="0" w:space="0" w:color="auto"/>
      </w:divBdr>
    </w:div>
    <w:div w:id="199784283">
      <w:bodyDiv w:val="1"/>
      <w:marLeft w:val="0"/>
      <w:marRight w:val="0"/>
      <w:marTop w:val="0"/>
      <w:marBottom w:val="0"/>
      <w:divBdr>
        <w:top w:val="none" w:sz="0" w:space="0" w:color="auto"/>
        <w:left w:val="none" w:sz="0" w:space="0" w:color="auto"/>
        <w:bottom w:val="none" w:sz="0" w:space="0" w:color="auto"/>
        <w:right w:val="none" w:sz="0" w:space="0" w:color="auto"/>
      </w:divBdr>
    </w:div>
    <w:div w:id="202135913">
      <w:bodyDiv w:val="1"/>
      <w:marLeft w:val="0"/>
      <w:marRight w:val="0"/>
      <w:marTop w:val="0"/>
      <w:marBottom w:val="0"/>
      <w:divBdr>
        <w:top w:val="none" w:sz="0" w:space="0" w:color="auto"/>
        <w:left w:val="none" w:sz="0" w:space="0" w:color="auto"/>
        <w:bottom w:val="none" w:sz="0" w:space="0" w:color="auto"/>
        <w:right w:val="none" w:sz="0" w:space="0" w:color="auto"/>
      </w:divBdr>
    </w:div>
    <w:div w:id="206722012">
      <w:bodyDiv w:val="1"/>
      <w:marLeft w:val="0"/>
      <w:marRight w:val="0"/>
      <w:marTop w:val="0"/>
      <w:marBottom w:val="0"/>
      <w:divBdr>
        <w:top w:val="none" w:sz="0" w:space="0" w:color="auto"/>
        <w:left w:val="none" w:sz="0" w:space="0" w:color="auto"/>
        <w:bottom w:val="none" w:sz="0" w:space="0" w:color="auto"/>
        <w:right w:val="none" w:sz="0" w:space="0" w:color="auto"/>
      </w:divBdr>
    </w:div>
    <w:div w:id="212929629">
      <w:bodyDiv w:val="1"/>
      <w:marLeft w:val="0"/>
      <w:marRight w:val="0"/>
      <w:marTop w:val="0"/>
      <w:marBottom w:val="0"/>
      <w:divBdr>
        <w:top w:val="none" w:sz="0" w:space="0" w:color="auto"/>
        <w:left w:val="none" w:sz="0" w:space="0" w:color="auto"/>
        <w:bottom w:val="none" w:sz="0" w:space="0" w:color="auto"/>
        <w:right w:val="none" w:sz="0" w:space="0" w:color="auto"/>
      </w:divBdr>
    </w:div>
    <w:div w:id="214701190">
      <w:bodyDiv w:val="1"/>
      <w:marLeft w:val="0"/>
      <w:marRight w:val="0"/>
      <w:marTop w:val="0"/>
      <w:marBottom w:val="0"/>
      <w:divBdr>
        <w:top w:val="none" w:sz="0" w:space="0" w:color="auto"/>
        <w:left w:val="none" w:sz="0" w:space="0" w:color="auto"/>
        <w:bottom w:val="none" w:sz="0" w:space="0" w:color="auto"/>
        <w:right w:val="none" w:sz="0" w:space="0" w:color="auto"/>
      </w:divBdr>
    </w:div>
    <w:div w:id="217666498">
      <w:bodyDiv w:val="1"/>
      <w:marLeft w:val="0"/>
      <w:marRight w:val="0"/>
      <w:marTop w:val="0"/>
      <w:marBottom w:val="0"/>
      <w:divBdr>
        <w:top w:val="none" w:sz="0" w:space="0" w:color="auto"/>
        <w:left w:val="none" w:sz="0" w:space="0" w:color="auto"/>
        <w:bottom w:val="none" w:sz="0" w:space="0" w:color="auto"/>
        <w:right w:val="none" w:sz="0" w:space="0" w:color="auto"/>
      </w:divBdr>
    </w:div>
    <w:div w:id="218170405">
      <w:bodyDiv w:val="1"/>
      <w:marLeft w:val="0"/>
      <w:marRight w:val="0"/>
      <w:marTop w:val="0"/>
      <w:marBottom w:val="0"/>
      <w:divBdr>
        <w:top w:val="none" w:sz="0" w:space="0" w:color="auto"/>
        <w:left w:val="none" w:sz="0" w:space="0" w:color="auto"/>
        <w:bottom w:val="none" w:sz="0" w:space="0" w:color="auto"/>
        <w:right w:val="none" w:sz="0" w:space="0" w:color="auto"/>
      </w:divBdr>
    </w:div>
    <w:div w:id="220677660">
      <w:bodyDiv w:val="1"/>
      <w:marLeft w:val="0"/>
      <w:marRight w:val="0"/>
      <w:marTop w:val="0"/>
      <w:marBottom w:val="0"/>
      <w:divBdr>
        <w:top w:val="none" w:sz="0" w:space="0" w:color="auto"/>
        <w:left w:val="none" w:sz="0" w:space="0" w:color="auto"/>
        <w:bottom w:val="none" w:sz="0" w:space="0" w:color="auto"/>
        <w:right w:val="none" w:sz="0" w:space="0" w:color="auto"/>
      </w:divBdr>
    </w:div>
    <w:div w:id="220793288">
      <w:bodyDiv w:val="1"/>
      <w:marLeft w:val="0"/>
      <w:marRight w:val="0"/>
      <w:marTop w:val="0"/>
      <w:marBottom w:val="0"/>
      <w:divBdr>
        <w:top w:val="none" w:sz="0" w:space="0" w:color="auto"/>
        <w:left w:val="none" w:sz="0" w:space="0" w:color="auto"/>
        <w:bottom w:val="none" w:sz="0" w:space="0" w:color="auto"/>
        <w:right w:val="none" w:sz="0" w:space="0" w:color="auto"/>
      </w:divBdr>
    </w:div>
    <w:div w:id="224919677">
      <w:bodyDiv w:val="1"/>
      <w:marLeft w:val="0"/>
      <w:marRight w:val="0"/>
      <w:marTop w:val="0"/>
      <w:marBottom w:val="0"/>
      <w:divBdr>
        <w:top w:val="none" w:sz="0" w:space="0" w:color="auto"/>
        <w:left w:val="none" w:sz="0" w:space="0" w:color="auto"/>
        <w:bottom w:val="none" w:sz="0" w:space="0" w:color="auto"/>
        <w:right w:val="none" w:sz="0" w:space="0" w:color="auto"/>
      </w:divBdr>
    </w:div>
    <w:div w:id="225575649">
      <w:bodyDiv w:val="1"/>
      <w:marLeft w:val="0"/>
      <w:marRight w:val="0"/>
      <w:marTop w:val="0"/>
      <w:marBottom w:val="0"/>
      <w:divBdr>
        <w:top w:val="none" w:sz="0" w:space="0" w:color="auto"/>
        <w:left w:val="none" w:sz="0" w:space="0" w:color="auto"/>
        <w:bottom w:val="none" w:sz="0" w:space="0" w:color="auto"/>
        <w:right w:val="none" w:sz="0" w:space="0" w:color="auto"/>
      </w:divBdr>
    </w:div>
    <w:div w:id="226765111">
      <w:bodyDiv w:val="1"/>
      <w:marLeft w:val="0"/>
      <w:marRight w:val="0"/>
      <w:marTop w:val="0"/>
      <w:marBottom w:val="0"/>
      <w:divBdr>
        <w:top w:val="none" w:sz="0" w:space="0" w:color="auto"/>
        <w:left w:val="none" w:sz="0" w:space="0" w:color="auto"/>
        <w:bottom w:val="none" w:sz="0" w:space="0" w:color="auto"/>
        <w:right w:val="none" w:sz="0" w:space="0" w:color="auto"/>
      </w:divBdr>
    </w:div>
    <w:div w:id="230773288">
      <w:bodyDiv w:val="1"/>
      <w:marLeft w:val="0"/>
      <w:marRight w:val="0"/>
      <w:marTop w:val="0"/>
      <w:marBottom w:val="0"/>
      <w:divBdr>
        <w:top w:val="none" w:sz="0" w:space="0" w:color="auto"/>
        <w:left w:val="none" w:sz="0" w:space="0" w:color="auto"/>
        <w:bottom w:val="none" w:sz="0" w:space="0" w:color="auto"/>
        <w:right w:val="none" w:sz="0" w:space="0" w:color="auto"/>
      </w:divBdr>
    </w:div>
    <w:div w:id="231695158">
      <w:bodyDiv w:val="1"/>
      <w:marLeft w:val="0"/>
      <w:marRight w:val="0"/>
      <w:marTop w:val="0"/>
      <w:marBottom w:val="0"/>
      <w:divBdr>
        <w:top w:val="none" w:sz="0" w:space="0" w:color="auto"/>
        <w:left w:val="none" w:sz="0" w:space="0" w:color="auto"/>
        <w:bottom w:val="none" w:sz="0" w:space="0" w:color="auto"/>
        <w:right w:val="none" w:sz="0" w:space="0" w:color="auto"/>
      </w:divBdr>
    </w:div>
    <w:div w:id="232549861">
      <w:bodyDiv w:val="1"/>
      <w:marLeft w:val="0"/>
      <w:marRight w:val="0"/>
      <w:marTop w:val="0"/>
      <w:marBottom w:val="0"/>
      <w:divBdr>
        <w:top w:val="none" w:sz="0" w:space="0" w:color="auto"/>
        <w:left w:val="none" w:sz="0" w:space="0" w:color="auto"/>
        <w:bottom w:val="none" w:sz="0" w:space="0" w:color="auto"/>
        <w:right w:val="none" w:sz="0" w:space="0" w:color="auto"/>
      </w:divBdr>
    </w:div>
    <w:div w:id="236674362">
      <w:bodyDiv w:val="1"/>
      <w:marLeft w:val="0"/>
      <w:marRight w:val="0"/>
      <w:marTop w:val="0"/>
      <w:marBottom w:val="0"/>
      <w:divBdr>
        <w:top w:val="none" w:sz="0" w:space="0" w:color="auto"/>
        <w:left w:val="none" w:sz="0" w:space="0" w:color="auto"/>
        <w:bottom w:val="none" w:sz="0" w:space="0" w:color="auto"/>
        <w:right w:val="none" w:sz="0" w:space="0" w:color="auto"/>
      </w:divBdr>
    </w:div>
    <w:div w:id="239605454">
      <w:bodyDiv w:val="1"/>
      <w:marLeft w:val="0"/>
      <w:marRight w:val="0"/>
      <w:marTop w:val="0"/>
      <w:marBottom w:val="0"/>
      <w:divBdr>
        <w:top w:val="none" w:sz="0" w:space="0" w:color="auto"/>
        <w:left w:val="none" w:sz="0" w:space="0" w:color="auto"/>
        <w:bottom w:val="none" w:sz="0" w:space="0" w:color="auto"/>
        <w:right w:val="none" w:sz="0" w:space="0" w:color="auto"/>
      </w:divBdr>
    </w:div>
    <w:div w:id="244071565">
      <w:bodyDiv w:val="1"/>
      <w:marLeft w:val="0"/>
      <w:marRight w:val="0"/>
      <w:marTop w:val="0"/>
      <w:marBottom w:val="0"/>
      <w:divBdr>
        <w:top w:val="none" w:sz="0" w:space="0" w:color="auto"/>
        <w:left w:val="none" w:sz="0" w:space="0" w:color="auto"/>
        <w:bottom w:val="none" w:sz="0" w:space="0" w:color="auto"/>
        <w:right w:val="none" w:sz="0" w:space="0" w:color="auto"/>
      </w:divBdr>
    </w:div>
    <w:div w:id="244344966">
      <w:bodyDiv w:val="1"/>
      <w:marLeft w:val="0"/>
      <w:marRight w:val="0"/>
      <w:marTop w:val="0"/>
      <w:marBottom w:val="0"/>
      <w:divBdr>
        <w:top w:val="none" w:sz="0" w:space="0" w:color="auto"/>
        <w:left w:val="none" w:sz="0" w:space="0" w:color="auto"/>
        <w:bottom w:val="none" w:sz="0" w:space="0" w:color="auto"/>
        <w:right w:val="none" w:sz="0" w:space="0" w:color="auto"/>
      </w:divBdr>
    </w:div>
    <w:div w:id="246810997">
      <w:bodyDiv w:val="1"/>
      <w:marLeft w:val="0"/>
      <w:marRight w:val="0"/>
      <w:marTop w:val="0"/>
      <w:marBottom w:val="0"/>
      <w:divBdr>
        <w:top w:val="none" w:sz="0" w:space="0" w:color="auto"/>
        <w:left w:val="none" w:sz="0" w:space="0" w:color="auto"/>
        <w:bottom w:val="none" w:sz="0" w:space="0" w:color="auto"/>
        <w:right w:val="none" w:sz="0" w:space="0" w:color="auto"/>
      </w:divBdr>
    </w:div>
    <w:div w:id="253519443">
      <w:bodyDiv w:val="1"/>
      <w:marLeft w:val="0"/>
      <w:marRight w:val="0"/>
      <w:marTop w:val="0"/>
      <w:marBottom w:val="0"/>
      <w:divBdr>
        <w:top w:val="none" w:sz="0" w:space="0" w:color="auto"/>
        <w:left w:val="none" w:sz="0" w:space="0" w:color="auto"/>
        <w:bottom w:val="none" w:sz="0" w:space="0" w:color="auto"/>
        <w:right w:val="none" w:sz="0" w:space="0" w:color="auto"/>
      </w:divBdr>
    </w:div>
    <w:div w:id="255486189">
      <w:bodyDiv w:val="1"/>
      <w:marLeft w:val="0"/>
      <w:marRight w:val="0"/>
      <w:marTop w:val="0"/>
      <w:marBottom w:val="0"/>
      <w:divBdr>
        <w:top w:val="none" w:sz="0" w:space="0" w:color="auto"/>
        <w:left w:val="none" w:sz="0" w:space="0" w:color="auto"/>
        <w:bottom w:val="none" w:sz="0" w:space="0" w:color="auto"/>
        <w:right w:val="none" w:sz="0" w:space="0" w:color="auto"/>
      </w:divBdr>
    </w:div>
    <w:div w:id="255987623">
      <w:bodyDiv w:val="1"/>
      <w:marLeft w:val="0"/>
      <w:marRight w:val="0"/>
      <w:marTop w:val="0"/>
      <w:marBottom w:val="0"/>
      <w:divBdr>
        <w:top w:val="none" w:sz="0" w:space="0" w:color="auto"/>
        <w:left w:val="none" w:sz="0" w:space="0" w:color="auto"/>
        <w:bottom w:val="none" w:sz="0" w:space="0" w:color="auto"/>
        <w:right w:val="none" w:sz="0" w:space="0" w:color="auto"/>
      </w:divBdr>
    </w:div>
    <w:div w:id="262689181">
      <w:bodyDiv w:val="1"/>
      <w:marLeft w:val="0"/>
      <w:marRight w:val="0"/>
      <w:marTop w:val="0"/>
      <w:marBottom w:val="0"/>
      <w:divBdr>
        <w:top w:val="none" w:sz="0" w:space="0" w:color="auto"/>
        <w:left w:val="none" w:sz="0" w:space="0" w:color="auto"/>
        <w:bottom w:val="none" w:sz="0" w:space="0" w:color="auto"/>
        <w:right w:val="none" w:sz="0" w:space="0" w:color="auto"/>
      </w:divBdr>
    </w:div>
    <w:div w:id="264001025">
      <w:bodyDiv w:val="1"/>
      <w:marLeft w:val="0"/>
      <w:marRight w:val="0"/>
      <w:marTop w:val="0"/>
      <w:marBottom w:val="0"/>
      <w:divBdr>
        <w:top w:val="none" w:sz="0" w:space="0" w:color="auto"/>
        <w:left w:val="none" w:sz="0" w:space="0" w:color="auto"/>
        <w:bottom w:val="none" w:sz="0" w:space="0" w:color="auto"/>
        <w:right w:val="none" w:sz="0" w:space="0" w:color="auto"/>
      </w:divBdr>
    </w:div>
    <w:div w:id="266893302">
      <w:bodyDiv w:val="1"/>
      <w:marLeft w:val="0"/>
      <w:marRight w:val="0"/>
      <w:marTop w:val="0"/>
      <w:marBottom w:val="0"/>
      <w:divBdr>
        <w:top w:val="none" w:sz="0" w:space="0" w:color="auto"/>
        <w:left w:val="none" w:sz="0" w:space="0" w:color="auto"/>
        <w:bottom w:val="none" w:sz="0" w:space="0" w:color="auto"/>
        <w:right w:val="none" w:sz="0" w:space="0" w:color="auto"/>
      </w:divBdr>
    </w:div>
    <w:div w:id="267471761">
      <w:bodyDiv w:val="1"/>
      <w:marLeft w:val="0"/>
      <w:marRight w:val="0"/>
      <w:marTop w:val="0"/>
      <w:marBottom w:val="0"/>
      <w:divBdr>
        <w:top w:val="none" w:sz="0" w:space="0" w:color="auto"/>
        <w:left w:val="none" w:sz="0" w:space="0" w:color="auto"/>
        <w:bottom w:val="none" w:sz="0" w:space="0" w:color="auto"/>
        <w:right w:val="none" w:sz="0" w:space="0" w:color="auto"/>
      </w:divBdr>
    </w:div>
    <w:div w:id="268126300">
      <w:bodyDiv w:val="1"/>
      <w:marLeft w:val="0"/>
      <w:marRight w:val="0"/>
      <w:marTop w:val="0"/>
      <w:marBottom w:val="0"/>
      <w:divBdr>
        <w:top w:val="none" w:sz="0" w:space="0" w:color="auto"/>
        <w:left w:val="none" w:sz="0" w:space="0" w:color="auto"/>
        <w:bottom w:val="none" w:sz="0" w:space="0" w:color="auto"/>
        <w:right w:val="none" w:sz="0" w:space="0" w:color="auto"/>
      </w:divBdr>
    </w:div>
    <w:div w:id="271981226">
      <w:bodyDiv w:val="1"/>
      <w:marLeft w:val="0"/>
      <w:marRight w:val="0"/>
      <w:marTop w:val="0"/>
      <w:marBottom w:val="0"/>
      <w:divBdr>
        <w:top w:val="none" w:sz="0" w:space="0" w:color="auto"/>
        <w:left w:val="none" w:sz="0" w:space="0" w:color="auto"/>
        <w:bottom w:val="none" w:sz="0" w:space="0" w:color="auto"/>
        <w:right w:val="none" w:sz="0" w:space="0" w:color="auto"/>
      </w:divBdr>
    </w:div>
    <w:div w:id="272984226">
      <w:bodyDiv w:val="1"/>
      <w:marLeft w:val="0"/>
      <w:marRight w:val="0"/>
      <w:marTop w:val="0"/>
      <w:marBottom w:val="0"/>
      <w:divBdr>
        <w:top w:val="none" w:sz="0" w:space="0" w:color="auto"/>
        <w:left w:val="none" w:sz="0" w:space="0" w:color="auto"/>
        <w:bottom w:val="none" w:sz="0" w:space="0" w:color="auto"/>
        <w:right w:val="none" w:sz="0" w:space="0" w:color="auto"/>
      </w:divBdr>
    </w:div>
    <w:div w:id="274139824">
      <w:bodyDiv w:val="1"/>
      <w:marLeft w:val="0"/>
      <w:marRight w:val="0"/>
      <w:marTop w:val="0"/>
      <w:marBottom w:val="0"/>
      <w:divBdr>
        <w:top w:val="none" w:sz="0" w:space="0" w:color="auto"/>
        <w:left w:val="none" w:sz="0" w:space="0" w:color="auto"/>
        <w:bottom w:val="none" w:sz="0" w:space="0" w:color="auto"/>
        <w:right w:val="none" w:sz="0" w:space="0" w:color="auto"/>
      </w:divBdr>
    </w:div>
    <w:div w:id="276638654">
      <w:bodyDiv w:val="1"/>
      <w:marLeft w:val="0"/>
      <w:marRight w:val="0"/>
      <w:marTop w:val="0"/>
      <w:marBottom w:val="0"/>
      <w:divBdr>
        <w:top w:val="none" w:sz="0" w:space="0" w:color="auto"/>
        <w:left w:val="none" w:sz="0" w:space="0" w:color="auto"/>
        <w:bottom w:val="none" w:sz="0" w:space="0" w:color="auto"/>
        <w:right w:val="none" w:sz="0" w:space="0" w:color="auto"/>
      </w:divBdr>
    </w:div>
    <w:div w:id="277370779">
      <w:bodyDiv w:val="1"/>
      <w:marLeft w:val="0"/>
      <w:marRight w:val="0"/>
      <w:marTop w:val="0"/>
      <w:marBottom w:val="0"/>
      <w:divBdr>
        <w:top w:val="none" w:sz="0" w:space="0" w:color="auto"/>
        <w:left w:val="none" w:sz="0" w:space="0" w:color="auto"/>
        <w:bottom w:val="none" w:sz="0" w:space="0" w:color="auto"/>
        <w:right w:val="none" w:sz="0" w:space="0" w:color="auto"/>
      </w:divBdr>
    </w:div>
    <w:div w:id="277375635">
      <w:bodyDiv w:val="1"/>
      <w:marLeft w:val="0"/>
      <w:marRight w:val="0"/>
      <w:marTop w:val="0"/>
      <w:marBottom w:val="0"/>
      <w:divBdr>
        <w:top w:val="none" w:sz="0" w:space="0" w:color="auto"/>
        <w:left w:val="none" w:sz="0" w:space="0" w:color="auto"/>
        <w:bottom w:val="none" w:sz="0" w:space="0" w:color="auto"/>
        <w:right w:val="none" w:sz="0" w:space="0" w:color="auto"/>
      </w:divBdr>
    </w:div>
    <w:div w:id="279075155">
      <w:bodyDiv w:val="1"/>
      <w:marLeft w:val="0"/>
      <w:marRight w:val="0"/>
      <w:marTop w:val="0"/>
      <w:marBottom w:val="0"/>
      <w:divBdr>
        <w:top w:val="none" w:sz="0" w:space="0" w:color="auto"/>
        <w:left w:val="none" w:sz="0" w:space="0" w:color="auto"/>
        <w:bottom w:val="none" w:sz="0" w:space="0" w:color="auto"/>
        <w:right w:val="none" w:sz="0" w:space="0" w:color="auto"/>
      </w:divBdr>
    </w:div>
    <w:div w:id="280653928">
      <w:bodyDiv w:val="1"/>
      <w:marLeft w:val="0"/>
      <w:marRight w:val="0"/>
      <w:marTop w:val="0"/>
      <w:marBottom w:val="0"/>
      <w:divBdr>
        <w:top w:val="none" w:sz="0" w:space="0" w:color="auto"/>
        <w:left w:val="none" w:sz="0" w:space="0" w:color="auto"/>
        <w:bottom w:val="none" w:sz="0" w:space="0" w:color="auto"/>
        <w:right w:val="none" w:sz="0" w:space="0" w:color="auto"/>
      </w:divBdr>
    </w:div>
    <w:div w:id="281767982">
      <w:bodyDiv w:val="1"/>
      <w:marLeft w:val="0"/>
      <w:marRight w:val="0"/>
      <w:marTop w:val="0"/>
      <w:marBottom w:val="0"/>
      <w:divBdr>
        <w:top w:val="none" w:sz="0" w:space="0" w:color="auto"/>
        <w:left w:val="none" w:sz="0" w:space="0" w:color="auto"/>
        <w:bottom w:val="none" w:sz="0" w:space="0" w:color="auto"/>
        <w:right w:val="none" w:sz="0" w:space="0" w:color="auto"/>
      </w:divBdr>
    </w:div>
    <w:div w:id="288972444">
      <w:bodyDiv w:val="1"/>
      <w:marLeft w:val="0"/>
      <w:marRight w:val="0"/>
      <w:marTop w:val="0"/>
      <w:marBottom w:val="0"/>
      <w:divBdr>
        <w:top w:val="none" w:sz="0" w:space="0" w:color="auto"/>
        <w:left w:val="none" w:sz="0" w:space="0" w:color="auto"/>
        <w:bottom w:val="none" w:sz="0" w:space="0" w:color="auto"/>
        <w:right w:val="none" w:sz="0" w:space="0" w:color="auto"/>
      </w:divBdr>
    </w:div>
    <w:div w:id="291861085">
      <w:bodyDiv w:val="1"/>
      <w:marLeft w:val="0"/>
      <w:marRight w:val="0"/>
      <w:marTop w:val="0"/>
      <w:marBottom w:val="0"/>
      <w:divBdr>
        <w:top w:val="none" w:sz="0" w:space="0" w:color="auto"/>
        <w:left w:val="none" w:sz="0" w:space="0" w:color="auto"/>
        <w:bottom w:val="none" w:sz="0" w:space="0" w:color="auto"/>
        <w:right w:val="none" w:sz="0" w:space="0" w:color="auto"/>
      </w:divBdr>
    </w:div>
    <w:div w:id="292175260">
      <w:bodyDiv w:val="1"/>
      <w:marLeft w:val="0"/>
      <w:marRight w:val="0"/>
      <w:marTop w:val="0"/>
      <w:marBottom w:val="0"/>
      <w:divBdr>
        <w:top w:val="none" w:sz="0" w:space="0" w:color="auto"/>
        <w:left w:val="none" w:sz="0" w:space="0" w:color="auto"/>
        <w:bottom w:val="none" w:sz="0" w:space="0" w:color="auto"/>
        <w:right w:val="none" w:sz="0" w:space="0" w:color="auto"/>
      </w:divBdr>
    </w:div>
    <w:div w:id="298807828">
      <w:bodyDiv w:val="1"/>
      <w:marLeft w:val="0"/>
      <w:marRight w:val="0"/>
      <w:marTop w:val="0"/>
      <w:marBottom w:val="0"/>
      <w:divBdr>
        <w:top w:val="none" w:sz="0" w:space="0" w:color="auto"/>
        <w:left w:val="none" w:sz="0" w:space="0" w:color="auto"/>
        <w:bottom w:val="none" w:sz="0" w:space="0" w:color="auto"/>
        <w:right w:val="none" w:sz="0" w:space="0" w:color="auto"/>
      </w:divBdr>
    </w:div>
    <w:div w:id="299924963">
      <w:bodyDiv w:val="1"/>
      <w:marLeft w:val="0"/>
      <w:marRight w:val="0"/>
      <w:marTop w:val="0"/>
      <w:marBottom w:val="0"/>
      <w:divBdr>
        <w:top w:val="none" w:sz="0" w:space="0" w:color="auto"/>
        <w:left w:val="none" w:sz="0" w:space="0" w:color="auto"/>
        <w:bottom w:val="none" w:sz="0" w:space="0" w:color="auto"/>
        <w:right w:val="none" w:sz="0" w:space="0" w:color="auto"/>
      </w:divBdr>
    </w:div>
    <w:div w:id="299961254">
      <w:bodyDiv w:val="1"/>
      <w:marLeft w:val="0"/>
      <w:marRight w:val="0"/>
      <w:marTop w:val="0"/>
      <w:marBottom w:val="0"/>
      <w:divBdr>
        <w:top w:val="none" w:sz="0" w:space="0" w:color="auto"/>
        <w:left w:val="none" w:sz="0" w:space="0" w:color="auto"/>
        <w:bottom w:val="none" w:sz="0" w:space="0" w:color="auto"/>
        <w:right w:val="none" w:sz="0" w:space="0" w:color="auto"/>
      </w:divBdr>
    </w:div>
    <w:div w:id="300162206">
      <w:bodyDiv w:val="1"/>
      <w:marLeft w:val="0"/>
      <w:marRight w:val="0"/>
      <w:marTop w:val="0"/>
      <w:marBottom w:val="0"/>
      <w:divBdr>
        <w:top w:val="none" w:sz="0" w:space="0" w:color="auto"/>
        <w:left w:val="none" w:sz="0" w:space="0" w:color="auto"/>
        <w:bottom w:val="none" w:sz="0" w:space="0" w:color="auto"/>
        <w:right w:val="none" w:sz="0" w:space="0" w:color="auto"/>
      </w:divBdr>
    </w:div>
    <w:div w:id="300962601">
      <w:bodyDiv w:val="1"/>
      <w:marLeft w:val="0"/>
      <w:marRight w:val="0"/>
      <w:marTop w:val="0"/>
      <w:marBottom w:val="0"/>
      <w:divBdr>
        <w:top w:val="none" w:sz="0" w:space="0" w:color="auto"/>
        <w:left w:val="none" w:sz="0" w:space="0" w:color="auto"/>
        <w:bottom w:val="none" w:sz="0" w:space="0" w:color="auto"/>
        <w:right w:val="none" w:sz="0" w:space="0" w:color="auto"/>
      </w:divBdr>
    </w:div>
    <w:div w:id="302320732">
      <w:bodyDiv w:val="1"/>
      <w:marLeft w:val="0"/>
      <w:marRight w:val="0"/>
      <w:marTop w:val="0"/>
      <w:marBottom w:val="0"/>
      <w:divBdr>
        <w:top w:val="none" w:sz="0" w:space="0" w:color="auto"/>
        <w:left w:val="none" w:sz="0" w:space="0" w:color="auto"/>
        <w:bottom w:val="none" w:sz="0" w:space="0" w:color="auto"/>
        <w:right w:val="none" w:sz="0" w:space="0" w:color="auto"/>
      </w:divBdr>
    </w:div>
    <w:div w:id="302396443">
      <w:bodyDiv w:val="1"/>
      <w:marLeft w:val="0"/>
      <w:marRight w:val="0"/>
      <w:marTop w:val="0"/>
      <w:marBottom w:val="0"/>
      <w:divBdr>
        <w:top w:val="none" w:sz="0" w:space="0" w:color="auto"/>
        <w:left w:val="none" w:sz="0" w:space="0" w:color="auto"/>
        <w:bottom w:val="none" w:sz="0" w:space="0" w:color="auto"/>
        <w:right w:val="none" w:sz="0" w:space="0" w:color="auto"/>
      </w:divBdr>
    </w:div>
    <w:div w:id="303313187">
      <w:bodyDiv w:val="1"/>
      <w:marLeft w:val="0"/>
      <w:marRight w:val="0"/>
      <w:marTop w:val="0"/>
      <w:marBottom w:val="0"/>
      <w:divBdr>
        <w:top w:val="none" w:sz="0" w:space="0" w:color="auto"/>
        <w:left w:val="none" w:sz="0" w:space="0" w:color="auto"/>
        <w:bottom w:val="none" w:sz="0" w:space="0" w:color="auto"/>
        <w:right w:val="none" w:sz="0" w:space="0" w:color="auto"/>
      </w:divBdr>
    </w:div>
    <w:div w:id="307053445">
      <w:bodyDiv w:val="1"/>
      <w:marLeft w:val="0"/>
      <w:marRight w:val="0"/>
      <w:marTop w:val="0"/>
      <w:marBottom w:val="0"/>
      <w:divBdr>
        <w:top w:val="none" w:sz="0" w:space="0" w:color="auto"/>
        <w:left w:val="none" w:sz="0" w:space="0" w:color="auto"/>
        <w:bottom w:val="none" w:sz="0" w:space="0" w:color="auto"/>
        <w:right w:val="none" w:sz="0" w:space="0" w:color="auto"/>
      </w:divBdr>
    </w:div>
    <w:div w:id="308559049">
      <w:bodyDiv w:val="1"/>
      <w:marLeft w:val="0"/>
      <w:marRight w:val="0"/>
      <w:marTop w:val="0"/>
      <w:marBottom w:val="0"/>
      <w:divBdr>
        <w:top w:val="none" w:sz="0" w:space="0" w:color="auto"/>
        <w:left w:val="none" w:sz="0" w:space="0" w:color="auto"/>
        <w:bottom w:val="none" w:sz="0" w:space="0" w:color="auto"/>
        <w:right w:val="none" w:sz="0" w:space="0" w:color="auto"/>
      </w:divBdr>
    </w:div>
    <w:div w:id="310714419">
      <w:bodyDiv w:val="1"/>
      <w:marLeft w:val="0"/>
      <w:marRight w:val="0"/>
      <w:marTop w:val="0"/>
      <w:marBottom w:val="0"/>
      <w:divBdr>
        <w:top w:val="none" w:sz="0" w:space="0" w:color="auto"/>
        <w:left w:val="none" w:sz="0" w:space="0" w:color="auto"/>
        <w:bottom w:val="none" w:sz="0" w:space="0" w:color="auto"/>
        <w:right w:val="none" w:sz="0" w:space="0" w:color="auto"/>
      </w:divBdr>
    </w:div>
    <w:div w:id="316956313">
      <w:bodyDiv w:val="1"/>
      <w:marLeft w:val="0"/>
      <w:marRight w:val="0"/>
      <w:marTop w:val="0"/>
      <w:marBottom w:val="0"/>
      <w:divBdr>
        <w:top w:val="none" w:sz="0" w:space="0" w:color="auto"/>
        <w:left w:val="none" w:sz="0" w:space="0" w:color="auto"/>
        <w:bottom w:val="none" w:sz="0" w:space="0" w:color="auto"/>
        <w:right w:val="none" w:sz="0" w:space="0" w:color="auto"/>
      </w:divBdr>
    </w:div>
    <w:div w:id="318457914">
      <w:bodyDiv w:val="1"/>
      <w:marLeft w:val="0"/>
      <w:marRight w:val="0"/>
      <w:marTop w:val="0"/>
      <w:marBottom w:val="0"/>
      <w:divBdr>
        <w:top w:val="none" w:sz="0" w:space="0" w:color="auto"/>
        <w:left w:val="none" w:sz="0" w:space="0" w:color="auto"/>
        <w:bottom w:val="none" w:sz="0" w:space="0" w:color="auto"/>
        <w:right w:val="none" w:sz="0" w:space="0" w:color="auto"/>
      </w:divBdr>
    </w:div>
    <w:div w:id="322469351">
      <w:bodyDiv w:val="1"/>
      <w:marLeft w:val="0"/>
      <w:marRight w:val="0"/>
      <w:marTop w:val="0"/>
      <w:marBottom w:val="0"/>
      <w:divBdr>
        <w:top w:val="none" w:sz="0" w:space="0" w:color="auto"/>
        <w:left w:val="none" w:sz="0" w:space="0" w:color="auto"/>
        <w:bottom w:val="none" w:sz="0" w:space="0" w:color="auto"/>
        <w:right w:val="none" w:sz="0" w:space="0" w:color="auto"/>
      </w:divBdr>
    </w:div>
    <w:div w:id="326442979">
      <w:bodyDiv w:val="1"/>
      <w:marLeft w:val="0"/>
      <w:marRight w:val="0"/>
      <w:marTop w:val="0"/>
      <w:marBottom w:val="0"/>
      <w:divBdr>
        <w:top w:val="none" w:sz="0" w:space="0" w:color="auto"/>
        <w:left w:val="none" w:sz="0" w:space="0" w:color="auto"/>
        <w:bottom w:val="none" w:sz="0" w:space="0" w:color="auto"/>
        <w:right w:val="none" w:sz="0" w:space="0" w:color="auto"/>
      </w:divBdr>
    </w:div>
    <w:div w:id="336927949">
      <w:bodyDiv w:val="1"/>
      <w:marLeft w:val="0"/>
      <w:marRight w:val="0"/>
      <w:marTop w:val="0"/>
      <w:marBottom w:val="0"/>
      <w:divBdr>
        <w:top w:val="none" w:sz="0" w:space="0" w:color="auto"/>
        <w:left w:val="none" w:sz="0" w:space="0" w:color="auto"/>
        <w:bottom w:val="none" w:sz="0" w:space="0" w:color="auto"/>
        <w:right w:val="none" w:sz="0" w:space="0" w:color="auto"/>
      </w:divBdr>
    </w:div>
    <w:div w:id="339236194">
      <w:bodyDiv w:val="1"/>
      <w:marLeft w:val="0"/>
      <w:marRight w:val="0"/>
      <w:marTop w:val="0"/>
      <w:marBottom w:val="0"/>
      <w:divBdr>
        <w:top w:val="none" w:sz="0" w:space="0" w:color="auto"/>
        <w:left w:val="none" w:sz="0" w:space="0" w:color="auto"/>
        <w:bottom w:val="none" w:sz="0" w:space="0" w:color="auto"/>
        <w:right w:val="none" w:sz="0" w:space="0" w:color="auto"/>
      </w:divBdr>
    </w:div>
    <w:div w:id="345985868">
      <w:bodyDiv w:val="1"/>
      <w:marLeft w:val="0"/>
      <w:marRight w:val="0"/>
      <w:marTop w:val="0"/>
      <w:marBottom w:val="0"/>
      <w:divBdr>
        <w:top w:val="none" w:sz="0" w:space="0" w:color="auto"/>
        <w:left w:val="none" w:sz="0" w:space="0" w:color="auto"/>
        <w:bottom w:val="none" w:sz="0" w:space="0" w:color="auto"/>
        <w:right w:val="none" w:sz="0" w:space="0" w:color="auto"/>
      </w:divBdr>
    </w:div>
    <w:div w:id="346293955">
      <w:bodyDiv w:val="1"/>
      <w:marLeft w:val="0"/>
      <w:marRight w:val="0"/>
      <w:marTop w:val="0"/>
      <w:marBottom w:val="0"/>
      <w:divBdr>
        <w:top w:val="none" w:sz="0" w:space="0" w:color="auto"/>
        <w:left w:val="none" w:sz="0" w:space="0" w:color="auto"/>
        <w:bottom w:val="none" w:sz="0" w:space="0" w:color="auto"/>
        <w:right w:val="none" w:sz="0" w:space="0" w:color="auto"/>
      </w:divBdr>
    </w:div>
    <w:div w:id="346489951">
      <w:bodyDiv w:val="1"/>
      <w:marLeft w:val="0"/>
      <w:marRight w:val="0"/>
      <w:marTop w:val="0"/>
      <w:marBottom w:val="0"/>
      <w:divBdr>
        <w:top w:val="none" w:sz="0" w:space="0" w:color="auto"/>
        <w:left w:val="none" w:sz="0" w:space="0" w:color="auto"/>
        <w:bottom w:val="none" w:sz="0" w:space="0" w:color="auto"/>
        <w:right w:val="none" w:sz="0" w:space="0" w:color="auto"/>
      </w:divBdr>
    </w:div>
    <w:div w:id="347294720">
      <w:bodyDiv w:val="1"/>
      <w:marLeft w:val="0"/>
      <w:marRight w:val="0"/>
      <w:marTop w:val="0"/>
      <w:marBottom w:val="0"/>
      <w:divBdr>
        <w:top w:val="none" w:sz="0" w:space="0" w:color="auto"/>
        <w:left w:val="none" w:sz="0" w:space="0" w:color="auto"/>
        <w:bottom w:val="none" w:sz="0" w:space="0" w:color="auto"/>
        <w:right w:val="none" w:sz="0" w:space="0" w:color="auto"/>
      </w:divBdr>
    </w:div>
    <w:div w:id="351886170">
      <w:bodyDiv w:val="1"/>
      <w:marLeft w:val="0"/>
      <w:marRight w:val="0"/>
      <w:marTop w:val="0"/>
      <w:marBottom w:val="0"/>
      <w:divBdr>
        <w:top w:val="none" w:sz="0" w:space="0" w:color="auto"/>
        <w:left w:val="none" w:sz="0" w:space="0" w:color="auto"/>
        <w:bottom w:val="none" w:sz="0" w:space="0" w:color="auto"/>
        <w:right w:val="none" w:sz="0" w:space="0" w:color="auto"/>
      </w:divBdr>
    </w:div>
    <w:div w:id="352730200">
      <w:bodyDiv w:val="1"/>
      <w:marLeft w:val="0"/>
      <w:marRight w:val="0"/>
      <w:marTop w:val="0"/>
      <w:marBottom w:val="0"/>
      <w:divBdr>
        <w:top w:val="none" w:sz="0" w:space="0" w:color="auto"/>
        <w:left w:val="none" w:sz="0" w:space="0" w:color="auto"/>
        <w:bottom w:val="none" w:sz="0" w:space="0" w:color="auto"/>
        <w:right w:val="none" w:sz="0" w:space="0" w:color="auto"/>
      </w:divBdr>
    </w:div>
    <w:div w:id="355809328">
      <w:bodyDiv w:val="1"/>
      <w:marLeft w:val="0"/>
      <w:marRight w:val="0"/>
      <w:marTop w:val="0"/>
      <w:marBottom w:val="0"/>
      <w:divBdr>
        <w:top w:val="none" w:sz="0" w:space="0" w:color="auto"/>
        <w:left w:val="none" w:sz="0" w:space="0" w:color="auto"/>
        <w:bottom w:val="none" w:sz="0" w:space="0" w:color="auto"/>
        <w:right w:val="none" w:sz="0" w:space="0" w:color="auto"/>
      </w:divBdr>
    </w:div>
    <w:div w:id="359596198">
      <w:bodyDiv w:val="1"/>
      <w:marLeft w:val="0"/>
      <w:marRight w:val="0"/>
      <w:marTop w:val="0"/>
      <w:marBottom w:val="0"/>
      <w:divBdr>
        <w:top w:val="none" w:sz="0" w:space="0" w:color="auto"/>
        <w:left w:val="none" w:sz="0" w:space="0" w:color="auto"/>
        <w:bottom w:val="none" w:sz="0" w:space="0" w:color="auto"/>
        <w:right w:val="none" w:sz="0" w:space="0" w:color="auto"/>
      </w:divBdr>
    </w:div>
    <w:div w:id="359625880">
      <w:bodyDiv w:val="1"/>
      <w:marLeft w:val="0"/>
      <w:marRight w:val="0"/>
      <w:marTop w:val="0"/>
      <w:marBottom w:val="0"/>
      <w:divBdr>
        <w:top w:val="none" w:sz="0" w:space="0" w:color="auto"/>
        <w:left w:val="none" w:sz="0" w:space="0" w:color="auto"/>
        <w:bottom w:val="none" w:sz="0" w:space="0" w:color="auto"/>
        <w:right w:val="none" w:sz="0" w:space="0" w:color="auto"/>
      </w:divBdr>
    </w:div>
    <w:div w:id="360594566">
      <w:bodyDiv w:val="1"/>
      <w:marLeft w:val="0"/>
      <w:marRight w:val="0"/>
      <w:marTop w:val="0"/>
      <w:marBottom w:val="0"/>
      <w:divBdr>
        <w:top w:val="none" w:sz="0" w:space="0" w:color="auto"/>
        <w:left w:val="none" w:sz="0" w:space="0" w:color="auto"/>
        <w:bottom w:val="none" w:sz="0" w:space="0" w:color="auto"/>
        <w:right w:val="none" w:sz="0" w:space="0" w:color="auto"/>
      </w:divBdr>
    </w:div>
    <w:div w:id="364864140">
      <w:bodyDiv w:val="1"/>
      <w:marLeft w:val="0"/>
      <w:marRight w:val="0"/>
      <w:marTop w:val="0"/>
      <w:marBottom w:val="0"/>
      <w:divBdr>
        <w:top w:val="none" w:sz="0" w:space="0" w:color="auto"/>
        <w:left w:val="none" w:sz="0" w:space="0" w:color="auto"/>
        <w:bottom w:val="none" w:sz="0" w:space="0" w:color="auto"/>
        <w:right w:val="none" w:sz="0" w:space="0" w:color="auto"/>
      </w:divBdr>
    </w:div>
    <w:div w:id="369578220">
      <w:bodyDiv w:val="1"/>
      <w:marLeft w:val="0"/>
      <w:marRight w:val="0"/>
      <w:marTop w:val="0"/>
      <w:marBottom w:val="0"/>
      <w:divBdr>
        <w:top w:val="none" w:sz="0" w:space="0" w:color="auto"/>
        <w:left w:val="none" w:sz="0" w:space="0" w:color="auto"/>
        <w:bottom w:val="none" w:sz="0" w:space="0" w:color="auto"/>
        <w:right w:val="none" w:sz="0" w:space="0" w:color="auto"/>
      </w:divBdr>
    </w:div>
    <w:div w:id="373239385">
      <w:bodyDiv w:val="1"/>
      <w:marLeft w:val="0"/>
      <w:marRight w:val="0"/>
      <w:marTop w:val="0"/>
      <w:marBottom w:val="0"/>
      <w:divBdr>
        <w:top w:val="none" w:sz="0" w:space="0" w:color="auto"/>
        <w:left w:val="none" w:sz="0" w:space="0" w:color="auto"/>
        <w:bottom w:val="none" w:sz="0" w:space="0" w:color="auto"/>
        <w:right w:val="none" w:sz="0" w:space="0" w:color="auto"/>
      </w:divBdr>
    </w:div>
    <w:div w:id="377777873">
      <w:bodyDiv w:val="1"/>
      <w:marLeft w:val="0"/>
      <w:marRight w:val="0"/>
      <w:marTop w:val="0"/>
      <w:marBottom w:val="0"/>
      <w:divBdr>
        <w:top w:val="none" w:sz="0" w:space="0" w:color="auto"/>
        <w:left w:val="none" w:sz="0" w:space="0" w:color="auto"/>
        <w:bottom w:val="none" w:sz="0" w:space="0" w:color="auto"/>
        <w:right w:val="none" w:sz="0" w:space="0" w:color="auto"/>
      </w:divBdr>
    </w:div>
    <w:div w:id="380716300">
      <w:bodyDiv w:val="1"/>
      <w:marLeft w:val="0"/>
      <w:marRight w:val="0"/>
      <w:marTop w:val="0"/>
      <w:marBottom w:val="0"/>
      <w:divBdr>
        <w:top w:val="none" w:sz="0" w:space="0" w:color="auto"/>
        <w:left w:val="none" w:sz="0" w:space="0" w:color="auto"/>
        <w:bottom w:val="none" w:sz="0" w:space="0" w:color="auto"/>
        <w:right w:val="none" w:sz="0" w:space="0" w:color="auto"/>
      </w:divBdr>
    </w:div>
    <w:div w:id="382945165">
      <w:bodyDiv w:val="1"/>
      <w:marLeft w:val="0"/>
      <w:marRight w:val="0"/>
      <w:marTop w:val="0"/>
      <w:marBottom w:val="0"/>
      <w:divBdr>
        <w:top w:val="none" w:sz="0" w:space="0" w:color="auto"/>
        <w:left w:val="none" w:sz="0" w:space="0" w:color="auto"/>
        <w:bottom w:val="none" w:sz="0" w:space="0" w:color="auto"/>
        <w:right w:val="none" w:sz="0" w:space="0" w:color="auto"/>
      </w:divBdr>
    </w:div>
    <w:div w:id="383871935">
      <w:bodyDiv w:val="1"/>
      <w:marLeft w:val="0"/>
      <w:marRight w:val="0"/>
      <w:marTop w:val="0"/>
      <w:marBottom w:val="0"/>
      <w:divBdr>
        <w:top w:val="none" w:sz="0" w:space="0" w:color="auto"/>
        <w:left w:val="none" w:sz="0" w:space="0" w:color="auto"/>
        <w:bottom w:val="none" w:sz="0" w:space="0" w:color="auto"/>
        <w:right w:val="none" w:sz="0" w:space="0" w:color="auto"/>
      </w:divBdr>
    </w:div>
    <w:div w:id="384835212">
      <w:bodyDiv w:val="1"/>
      <w:marLeft w:val="0"/>
      <w:marRight w:val="0"/>
      <w:marTop w:val="0"/>
      <w:marBottom w:val="0"/>
      <w:divBdr>
        <w:top w:val="none" w:sz="0" w:space="0" w:color="auto"/>
        <w:left w:val="none" w:sz="0" w:space="0" w:color="auto"/>
        <w:bottom w:val="none" w:sz="0" w:space="0" w:color="auto"/>
        <w:right w:val="none" w:sz="0" w:space="0" w:color="auto"/>
      </w:divBdr>
    </w:div>
    <w:div w:id="386490614">
      <w:bodyDiv w:val="1"/>
      <w:marLeft w:val="0"/>
      <w:marRight w:val="0"/>
      <w:marTop w:val="0"/>
      <w:marBottom w:val="0"/>
      <w:divBdr>
        <w:top w:val="none" w:sz="0" w:space="0" w:color="auto"/>
        <w:left w:val="none" w:sz="0" w:space="0" w:color="auto"/>
        <w:bottom w:val="none" w:sz="0" w:space="0" w:color="auto"/>
        <w:right w:val="none" w:sz="0" w:space="0" w:color="auto"/>
      </w:divBdr>
    </w:div>
    <w:div w:id="388187793">
      <w:bodyDiv w:val="1"/>
      <w:marLeft w:val="0"/>
      <w:marRight w:val="0"/>
      <w:marTop w:val="0"/>
      <w:marBottom w:val="0"/>
      <w:divBdr>
        <w:top w:val="none" w:sz="0" w:space="0" w:color="auto"/>
        <w:left w:val="none" w:sz="0" w:space="0" w:color="auto"/>
        <w:bottom w:val="none" w:sz="0" w:space="0" w:color="auto"/>
        <w:right w:val="none" w:sz="0" w:space="0" w:color="auto"/>
      </w:divBdr>
    </w:div>
    <w:div w:id="388694186">
      <w:bodyDiv w:val="1"/>
      <w:marLeft w:val="0"/>
      <w:marRight w:val="0"/>
      <w:marTop w:val="0"/>
      <w:marBottom w:val="0"/>
      <w:divBdr>
        <w:top w:val="none" w:sz="0" w:space="0" w:color="auto"/>
        <w:left w:val="none" w:sz="0" w:space="0" w:color="auto"/>
        <w:bottom w:val="none" w:sz="0" w:space="0" w:color="auto"/>
        <w:right w:val="none" w:sz="0" w:space="0" w:color="auto"/>
      </w:divBdr>
    </w:div>
    <w:div w:id="389421166">
      <w:bodyDiv w:val="1"/>
      <w:marLeft w:val="0"/>
      <w:marRight w:val="0"/>
      <w:marTop w:val="0"/>
      <w:marBottom w:val="0"/>
      <w:divBdr>
        <w:top w:val="none" w:sz="0" w:space="0" w:color="auto"/>
        <w:left w:val="none" w:sz="0" w:space="0" w:color="auto"/>
        <w:bottom w:val="none" w:sz="0" w:space="0" w:color="auto"/>
        <w:right w:val="none" w:sz="0" w:space="0" w:color="auto"/>
      </w:divBdr>
    </w:div>
    <w:div w:id="390807444">
      <w:bodyDiv w:val="1"/>
      <w:marLeft w:val="0"/>
      <w:marRight w:val="0"/>
      <w:marTop w:val="0"/>
      <w:marBottom w:val="0"/>
      <w:divBdr>
        <w:top w:val="none" w:sz="0" w:space="0" w:color="auto"/>
        <w:left w:val="none" w:sz="0" w:space="0" w:color="auto"/>
        <w:bottom w:val="none" w:sz="0" w:space="0" w:color="auto"/>
        <w:right w:val="none" w:sz="0" w:space="0" w:color="auto"/>
      </w:divBdr>
    </w:div>
    <w:div w:id="390884449">
      <w:bodyDiv w:val="1"/>
      <w:marLeft w:val="0"/>
      <w:marRight w:val="0"/>
      <w:marTop w:val="0"/>
      <w:marBottom w:val="0"/>
      <w:divBdr>
        <w:top w:val="none" w:sz="0" w:space="0" w:color="auto"/>
        <w:left w:val="none" w:sz="0" w:space="0" w:color="auto"/>
        <w:bottom w:val="none" w:sz="0" w:space="0" w:color="auto"/>
        <w:right w:val="none" w:sz="0" w:space="0" w:color="auto"/>
      </w:divBdr>
    </w:div>
    <w:div w:id="391544051">
      <w:bodyDiv w:val="1"/>
      <w:marLeft w:val="0"/>
      <w:marRight w:val="0"/>
      <w:marTop w:val="0"/>
      <w:marBottom w:val="0"/>
      <w:divBdr>
        <w:top w:val="none" w:sz="0" w:space="0" w:color="auto"/>
        <w:left w:val="none" w:sz="0" w:space="0" w:color="auto"/>
        <w:bottom w:val="none" w:sz="0" w:space="0" w:color="auto"/>
        <w:right w:val="none" w:sz="0" w:space="0" w:color="auto"/>
      </w:divBdr>
    </w:div>
    <w:div w:id="392508694">
      <w:bodyDiv w:val="1"/>
      <w:marLeft w:val="0"/>
      <w:marRight w:val="0"/>
      <w:marTop w:val="0"/>
      <w:marBottom w:val="0"/>
      <w:divBdr>
        <w:top w:val="none" w:sz="0" w:space="0" w:color="auto"/>
        <w:left w:val="none" w:sz="0" w:space="0" w:color="auto"/>
        <w:bottom w:val="none" w:sz="0" w:space="0" w:color="auto"/>
        <w:right w:val="none" w:sz="0" w:space="0" w:color="auto"/>
      </w:divBdr>
    </w:div>
    <w:div w:id="395318582">
      <w:bodyDiv w:val="1"/>
      <w:marLeft w:val="0"/>
      <w:marRight w:val="0"/>
      <w:marTop w:val="0"/>
      <w:marBottom w:val="0"/>
      <w:divBdr>
        <w:top w:val="none" w:sz="0" w:space="0" w:color="auto"/>
        <w:left w:val="none" w:sz="0" w:space="0" w:color="auto"/>
        <w:bottom w:val="none" w:sz="0" w:space="0" w:color="auto"/>
        <w:right w:val="none" w:sz="0" w:space="0" w:color="auto"/>
      </w:divBdr>
    </w:div>
    <w:div w:id="398207765">
      <w:bodyDiv w:val="1"/>
      <w:marLeft w:val="0"/>
      <w:marRight w:val="0"/>
      <w:marTop w:val="0"/>
      <w:marBottom w:val="0"/>
      <w:divBdr>
        <w:top w:val="none" w:sz="0" w:space="0" w:color="auto"/>
        <w:left w:val="none" w:sz="0" w:space="0" w:color="auto"/>
        <w:bottom w:val="none" w:sz="0" w:space="0" w:color="auto"/>
        <w:right w:val="none" w:sz="0" w:space="0" w:color="auto"/>
      </w:divBdr>
    </w:div>
    <w:div w:id="405415535">
      <w:bodyDiv w:val="1"/>
      <w:marLeft w:val="0"/>
      <w:marRight w:val="0"/>
      <w:marTop w:val="0"/>
      <w:marBottom w:val="0"/>
      <w:divBdr>
        <w:top w:val="none" w:sz="0" w:space="0" w:color="auto"/>
        <w:left w:val="none" w:sz="0" w:space="0" w:color="auto"/>
        <w:bottom w:val="none" w:sz="0" w:space="0" w:color="auto"/>
        <w:right w:val="none" w:sz="0" w:space="0" w:color="auto"/>
      </w:divBdr>
    </w:div>
    <w:div w:id="406996043">
      <w:bodyDiv w:val="1"/>
      <w:marLeft w:val="0"/>
      <w:marRight w:val="0"/>
      <w:marTop w:val="0"/>
      <w:marBottom w:val="0"/>
      <w:divBdr>
        <w:top w:val="none" w:sz="0" w:space="0" w:color="auto"/>
        <w:left w:val="none" w:sz="0" w:space="0" w:color="auto"/>
        <w:bottom w:val="none" w:sz="0" w:space="0" w:color="auto"/>
        <w:right w:val="none" w:sz="0" w:space="0" w:color="auto"/>
      </w:divBdr>
    </w:div>
    <w:div w:id="411396634">
      <w:bodyDiv w:val="1"/>
      <w:marLeft w:val="0"/>
      <w:marRight w:val="0"/>
      <w:marTop w:val="0"/>
      <w:marBottom w:val="0"/>
      <w:divBdr>
        <w:top w:val="none" w:sz="0" w:space="0" w:color="auto"/>
        <w:left w:val="none" w:sz="0" w:space="0" w:color="auto"/>
        <w:bottom w:val="none" w:sz="0" w:space="0" w:color="auto"/>
        <w:right w:val="none" w:sz="0" w:space="0" w:color="auto"/>
      </w:divBdr>
    </w:div>
    <w:div w:id="413211596">
      <w:bodyDiv w:val="1"/>
      <w:marLeft w:val="0"/>
      <w:marRight w:val="0"/>
      <w:marTop w:val="0"/>
      <w:marBottom w:val="0"/>
      <w:divBdr>
        <w:top w:val="none" w:sz="0" w:space="0" w:color="auto"/>
        <w:left w:val="none" w:sz="0" w:space="0" w:color="auto"/>
        <w:bottom w:val="none" w:sz="0" w:space="0" w:color="auto"/>
        <w:right w:val="none" w:sz="0" w:space="0" w:color="auto"/>
      </w:divBdr>
    </w:div>
    <w:div w:id="413547974">
      <w:bodyDiv w:val="1"/>
      <w:marLeft w:val="0"/>
      <w:marRight w:val="0"/>
      <w:marTop w:val="0"/>
      <w:marBottom w:val="0"/>
      <w:divBdr>
        <w:top w:val="none" w:sz="0" w:space="0" w:color="auto"/>
        <w:left w:val="none" w:sz="0" w:space="0" w:color="auto"/>
        <w:bottom w:val="none" w:sz="0" w:space="0" w:color="auto"/>
        <w:right w:val="none" w:sz="0" w:space="0" w:color="auto"/>
      </w:divBdr>
    </w:div>
    <w:div w:id="413556946">
      <w:bodyDiv w:val="1"/>
      <w:marLeft w:val="0"/>
      <w:marRight w:val="0"/>
      <w:marTop w:val="0"/>
      <w:marBottom w:val="0"/>
      <w:divBdr>
        <w:top w:val="none" w:sz="0" w:space="0" w:color="auto"/>
        <w:left w:val="none" w:sz="0" w:space="0" w:color="auto"/>
        <w:bottom w:val="none" w:sz="0" w:space="0" w:color="auto"/>
        <w:right w:val="none" w:sz="0" w:space="0" w:color="auto"/>
      </w:divBdr>
    </w:div>
    <w:div w:id="415324358">
      <w:bodyDiv w:val="1"/>
      <w:marLeft w:val="0"/>
      <w:marRight w:val="0"/>
      <w:marTop w:val="0"/>
      <w:marBottom w:val="0"/>
      <w:divBdr>
        <w:top w:val="none" w:sz="0" w:space="0" w:color="auto"/>
        <w:left w:val="none" w:sz="0" w:space="0" w:color="auto"/>
        <w:bottom w:val="none" w:sz="0" w:space="0" w:color="auto"/>
        <w:right w:val="none" w:sz="0" w:space="0" w:color="auto"/>
      </w:divBdr>
    </w:div>
    <w:div w:id="416948768">
      <w:bodyDiv w:val="1"/>
      <w:marLeft w:val="0"/>
      <w:marRight w:val="0"/>
      <w:marTop w:val="0"/>
      <w:marBottom w:val="0"/>
      <w:divBdr>
        <w:top w:val="none" w:sz="0" w:space="0" w:color="auto"/>
        <w:left w:val="none" w:sz="0" w:space="0" w:color="auto"/>
        <w:bottom w:val="none" w:sz="0" w:space="0" w:color="auto"/>
        <w:right w:val="none" w:sz="0" w:space="0" w:color="auto"/>
      </w:divBdr>
    </w:div>
    <w:div w:id="419519991">
      <w:bodyDiv w:val="1"/>
      <w:marLeft w:val="0"/>
      <w:marRight w:val="0"/>
      <w:marTop w:val="0"/>
      <w:marBottom w:val="0"/>
      <w:divBdr>
        <w:top w:val="none" w:sz="0" w:space="0" w:color="auto"/>
        <w:left w:val="none" w:sz="0" w:space="0" w:color="auto"/>
        <w:bottom w:val="none" w:sz="0" w:space="0" w:color="auto"/>
        <w:right w:val="none" w:sz="0" w:space="0" w:color="auto"/>
      </w:divBdr>
    </w:div>
    <w:div w:id="421881604">
      <w:bodyDiv w:val="1"/>
      <w:marLeft w:val="0"/>
      <w:marRight w:val="0"/>
      <w:marTop w:val="0"/>
      <w:marBottom w:val="0"/>
      <w:divBdr>
        <w:top w:val="none" w:sz="0" w:space="0" w:color="auto"/>
        <w:left w:val="none" w:sz="0" w:space="0" w:color="auto"/>
        <w:bottom w:val="none" w:sz="0" w:space="0" w:color="auto"/>
        <w:right w:val="none" w:sz="0" w:space="0" w:color="auto"/>
      </w:divBdr>
    </w:div>
    <w:div w:id="438984961">
      <w:bodyDiv w:val="1"/>
      <w:marLeft w:val="0"/>
      <w:marRight w:val="0"/>
      <w:marTop w:val="0"/>
      <w:marBottom w:val="0"/>
      <w:divBdr>
        <w:top w:val="none" w:sz="0" w:space="0" w:color="auto"/>
        <w:left w:val="none" w:sz="0" w:space="0" w:color="auto"/>
        <w:bottom w:val="none" w:sz="0" w:space="0" w:color="auto"/>
        <w:right w:val="none" w:sz="0" w:space="0" w:color="auto"/>
      </w:divBdr>
    </w:div>
    <w:div w:id="440301007">
      <w:bodyDiv w:val="1"/>
      <w:marLeft w:val="0"/>
      <w:marRight w:val="0"/>
      <w:marTop w:val="0"/>
      <w:marBottom w:val="0"/>
      <w:divBdr>
        <w:top w:val="none" w:sz="0" w:space="0" w:color="auto"/>
        <w:left w:val="none" w:sz="0" w:space="0" w:color="auto"/>
        <w:bottom w:val="none" w:sz="0" w:space="0" w:color="auto"/>
        <w:right w:val="none" w:sz="0" w:space="0" w:color="auto"/>
      </w:divBdr>
    </w:div>
    <w:div w:id="447437097">
      <w:bodyDiv w:val="1"/>
      <w:marLeft w:val="0"/>
      <w:marRight w:val="0"/>
      <w:marTop w:val="0"/>
      <w:marBottom w:val="0"/>
      <w:divBdr>
        <w:top w:val="none" w:sz="0" w:space="0" w:color="auto"/>
        <w:left w:val="none" w:sz="0" w:space="0" w:color="auto"/>
        <w:bottom w:val="none" w:sz="0" w:space="0" w:color="auto"/>
        <w:right w:val="none" w:sz="0" w:space="0" w:color="auto"/>
      </w:divBdr>
    </w:div>
    <w:div w:id="450828486">
      <w:bodyDiv w:val="1"/>
      <w:marLeft w:val="0"/>
      <w:marRight w:val="0"/>
      <w:marTop w:val="0"/>
      <w:marBottom w:val="0"/>
      <w:divBdr>
        <w:top w:val="none" w:sz="0" w:space="0" w:color="auto"/>
        <w:left w:val="none" w:sz="0" w:space="0" w:color="auto"/>
        <w:bottom w:val="none" w:sz="0" w:space="0" w:color="auto"/>
        <w:right w:val="none" w:sz="0" w:space="0" w:color="auto"/>
      </w:divBdr>
    </w:div>
    <w:div w:id="452406694">
      <w:bodyDiv w:val="1"/>
      <w:marLeft w:val="0"/>
      <w:marRight w:val="0"/>
      <w:marTop w:val="0"/>
      <w:marBottom w:val="0"/>
      <w:divBdr>
        <w:top w:val="none" w:sz="0" w:space="0" w:color="auto"/>
        <w:left w:val="none" w:sz="0" w:space="0" w:color="auto"/>
        <w:bottom w:val="none" w:sz="0" w:space="0" w:color="auto"/>
        <w:right w:val="none" w:sz="0" w:space="0" w:color="auto"/>
      </w:divBdr>
    </w:div>
    <w:div w:id="456459039">
      <w:bodyDiv w:val="1"/>
      <w:marLeft w:val="0"/>
      <w:marRight w:val="0"/>
      <w:marTop w:val="0"/>
      <w:marBottom w:val="0"/>
      <w:divBdr>
        <w:top w:val="none" w:sz="0" w:space="0" w:color="auto"/>
        <w:left w:val="none" w:sz="0" w:space="0" w:color="auto"/>
        <w:bottom w:val="none" w:sz="0" w:space="0" w:color="auto"/>
        <w:right w:val="none" w:sz="0" w:space="0" w:color="auto"/>
      </w:divBdr>
    </w:div>
    <w:div w:id="456685477">
      <w:bodyDiv w:val="1"/>
      <w:marLeft w:val="0"/>
      <w:marRight w:val="0"/>
      <w:marTop w:val="0"/>
      <w:marBottom w:val="0"/>
      <w:divBdr>
        <w:top w:val="none" w:sz="0" w:space="0" w:color="auto"/>
        <w:left w:val="none" w:sz="0" w:space="0" w:color="auto"/>
        <w:bottom w:val="none" w:sz="0" w:space="0" w:color="auto"/>
        <w:right w:val="none" w:sz="0" w:space="0" w:color="auto"/>
      </w:divBdr>
    </w:div>
    <w:div w:id="460416173">
      <w:bodyDiv w:val="1"/>
      <w:marLeft w:val="0"/>
      <w:marRight w:val="0"/>
      <w:marTop w:val="0"/>
      <w:marBottom w:val="0"/>
      <w:divBdr>
        <w:top w:val="none" w:sz="0" w:space="0" w:color="auto"/>
        <w:left w:val="none" w:sz="0" w:space="0" w:color="auto"/>
        <w:bottom w:val="none" w:sz="0" w:space="0" w:color="auto"/>
        <w:right w:val="none" w:sz="0" w:space="0" w:color="auto"/>
      </w:divBdr>
    </w:div>
    <w:div w:id="461191866">
      <w:bodyDiv w:val="1"/>
      <w:marLeft w:val="0"/>
      <w:marRight w:val="0"/>
      <w:marTop w:val="0"/>
      <w:marBottom w:val="0"/>
      <w:divBdr>
        <w:top w:val="none" w:sz="0" w:space="0" w:color="auto"/>
        <w:left w:val="none" w:sz="0" w:space="0" w:color="auto"/>
        <w:bottom w:val="none" w:sz="0" w:space="0" w:color="auto"/>
        <w:right w:val="none" w:sz="0" w:space="0" w:color="auto"/>
      </w:divBdr>
    </w:div>
    <w:div w:id="466436685">
      <w:bodyDiv w:val="1"/>
      <w:marLeft w:val="0"/>
      <w:marRight w:val="0"/>
      <w:marTop w:val="0"/>
      <w:marBottom w:val="0"/>
      <w:divBdr>
        <w:top w:val="none" w:sz="0" w:space="0" w:color="auto"/>
        <w:left w:val="none" w:sz="0" w:space="0" w:color="auto"/>
        <w:bottom w:val="none" w:sz="0" w:space="0" w:color="auto"/>
        <w:right w:val="none" w:sz="0" w:space="0" w:color="auto"/>
      </w:divBdr>
    </w:div>
    <w:div w:id="469173955">
      <w:bodyDiv w:val="1"/>
      <w:marLeft w:val="0"/>
      <w:marRight w:val="0"/>
      <w:marTop w:val="0"/>
      <w:marBottom w:val="0"/>
      <w:divBdr>
        <w:top w:val="none" w:sz="0" w:space="0" w:color="auto"/>
        <w:left w:val="none" w:sz="0" w:space="0" w:color="auto"/>
        <w:bottom w:val="none" w:sz="0" w:space="0" w:color="auto"/>
        <w:right w:val="none" w:sz="0" w:space="0" w:color="auto"/>
      </w:divBdr>
    </w:div>
    <w:div w:id="471367567">
      <w:bodyDiv w:val="1"/>
      <w:marLeft w:val="0"/>
      <w:marRight w:val="0"/>
      <w:marTop w:val="0"/>
      <w:marBottom w:val="0"/>
      <w:divBdr>
        <w:top w:val="none" w:sz="0" w:space="0" w:color="auto"/>
        <w:left w:val="none" w:sz="0" w:space="0" w:color="auto"/>
        <w:bottom w:val="none" w:sz="0" w:space="0" w:color="auto"/>
        <w:right w:val="none" w:sz="0" w:space="0" w:color="auto"/>
      </w:divBdr>
    </w:div>
    <w:div w:id="472793109">
      <w:bodyDiv w:val="1"/>
      <w:marLeft w:val="0"/>
      <w:marRight w:val="0"/>
      <w:marTop w:val="0"/>
      <w:marBottom w:val="0"/>
      <w:divBdr>
        <w:top w:val="none" w:sz="0" w:space="0" w:color="auto"/>
        <w:left w:val="none" w:sz="0" w:space="0" w:color="auto"/>
        <w:bottom w:val="none" w:sz="0" w:space="0" w:color="auto"/>
        <w:right w:val="none" w:sz="0" w:space="0" w:color="auto"/>
      </w:divBdr>
    </w:div>
    <w:div w:id="472986468">
      <w:bodyDiv w:val="1"/>
      <w:marLeft w:val="0"/>
      <w:marRight w:val="0"/>
      <w:marTop w:val="0"/>
      <w:marBottom w:val="0"/>
      <w:divBdr>
        <w:top w:val="none" w:sz="0" w:space="0" w:color="auto"/>
        <w:left w:val="none" w:sz="0" w:space="0" w:color="auto"/>
        <w:bottom w:val="none" w:sz="0" w:space="0" w:color="auto"/>
        <w:right w:val="none" w:sz="0" w:space="0" w:color="auto"/>
      </w:divBdr>
    </w:div>
    <w:div w:id="475223044">
      <w:bodyDiv w:val="1"/>
      <w:marLeft w:val="0"/>
      <w:marRight w:val="0"/>
      <w:marTop w:val="0"/>
      <w:marBottom w:val="0"/>
      <w:divBdr>
        <w:top w:val="none" w:sz="0" w:space="0" w:color="auto"/>
        <w:left w:val="none" w:sz="0" w:space="0" w:color="auto"/>
        <w:bottom w:val="none" w:sz="0" w:space="0" w:color="auto"/>
        <w:right w:val="none" w:sz="0" w:space="0" w:color="auto"/>
      </w:divBdr>
    </w:div>
    <w:div w:id="477964816">
      <w:bodyDiv w:val="1"/>
      <w:marLeft w:val="0"/>
      <w:marRight w:val="0"/>
      <w:marTop w:val="0"/>
      <w:marBottom w:val="0"/>
      <w:divBdr>
        <w:top w:val="none" w:sz="0" w:space="0" w:color="auto"/>
        <w:left w:val="none" w:sz="0" w:space="0" w:color="auto"/>
        <w:bottom w:val="none" w:sz="0" w:space="0" w:color="auto"/>
        <w:right w:val="none" w:sz="0" w:space="0" w:color="auto"/>
      </w:divBdr>
    </w:div>
    <w:div w:id="481628892">
      <w:bodyDiv w:val="1"/>
      <w:marLeft w:val="0"/>
      <w:marRight w:val="0"/>
      <w:marTop w:val="0"/>
      <w:marBottom w:val="0"/>
      <w:divBdr>
        <w:top w:val="none" w:sz="0" w:space="0" w:color="auto"/>
        <w:left w:val="none" w:sz="0" w:space="0" w:color="auto"/>
        <w:bottom w:val="none" w:sz="0" w:space="0" w:color="auto"/>
        <w:right w:val="none" w:sz="0" w:space="0" w:color="auto"/>
      </w:divBdr>
    </w:div>
    <w:div w:id="486826908">
      <w:bodyDiv w:val="1"/>
      <w:marLeft w:val="0"/>
      <w:marRight w:val="0"/>
      <w:marTop w:val="0"/>
      <w:marBottom w:val="0"/>
      <w:divBdr>
        <w:top w:val="none" w:sz="0" w:space="0" w:color="auto"/>
        <w:left w:val="none" w:sz="0" w:space="0" w:color="auto"/>
        <w:bottom w:val="none" w:sz="0" w:space="0" w:color="auto"/>
        <w:right w:val="none" w:sz="0" w:space="0" w:color="auto"/>
      </w:divBdr>
    </w:div>
    <w:div w:id="494958443">
      <w:bodyDiv w:val="1"/>
      <w:marLeft w:val="0"/>
      <w:marRight w:val="0"/>
      <w:marTop w:val="0"/>
      <w:marBottom w:val="0"/>
      <w:divBdr>
        <w:top w:val="none" w:sz="0" w:space="0" w:color="auto"/>
        <w:left w:val="none" w:sz="0" w:space="0" w:color="auto"/>
        <w:bottom w:val="none" w:sz="0" w:space="0" w:color="auto"/>
        <w:right w:val="none" w:sz="0" w:space="0" w:color="auto"/>
      </w:divBdr>
    </w:div>
    <w:div w:id="496111606">
      <w:bodyDiv w:val="1"/>
      <w:marLeft w:val="0"/>
      <w:marRight w:val="0"/>
      <w:marTop w:val="0"/>
      <w:marBottom w:val="0"/>
      <w:divBdr>
        <w:top w:val="none" w:sz="0" w:space="0" w:color="auto"/>
        <w:left w:val="none" w:sz="0" w:space="0" w:color="auto"/>
        <w:bottom w:val="none" w:sz="0" w:space="0" w:color="auto"/>
        <w:right w:val="none" w:sz="0" w:space="0" w:color="auto"/>
      </w:divBdr>
    </w:div>
    <w:div w:id="503401041">
      <w:bodyDiv w:val="1"/>
      <w:marLeft w:val="0"/>
      <w:marRight w:val="0"/>
      <w:marTop w:val="0"/>
      <w:marBottom w:val="0"/>
      <w:divBdr>
        <w:top w:val="none" w:sz="0" w:space="0" w:color="auto"/>
        <w:left w:val="none" w:sz="0" w:space="0" w:color="auto"/>
        <w:bottom w:val="none" w:sz="0" w:space="0" w:color="auto"/>
        <w:right w:val="none" w:sz="0" w:space="0" w:color="auto"/>
      </w:divBdr>
    </w:div>
    <w:div w:id="507139506">
      <w:bodyDiv w:val="1"/>
      <w:marLeft w:val="0"/>
      <w:marRight w:val="0"/>
      <w:marTop w:val="0"/>
      <w:marBottom w:val="0"/>
      <w:divBdr>
        <w:top w:val="none" w:sz="0" w:space="0" w:color="auto"/>
        <w:left w:val="none" w:sz="0" w:space="0" w:color="auto"/>
        <w:bottom w:val="none" w:sz="0" w:space="0" w:color="auto"/>
        <w:right w:val="none" w:sz="0" w:space="0" w:color="auto"/>
      </w:divBdr>
    </w:div>
    <w:div w:id="509293156">
      <w:bodyDiv w:val="1"/>
      <w:marLeft w:val="0"/>
      <w:marRight w:val="0"/>
      <w:marTop w:val="0"/>
      <w:marBottom w:val="0"/>
      <w:divBdr>
        <w:top w:val="none" w:sz="0" w:space="0" w:color="auto"/>
        <w:left w:val="none" w:sz="0" w:space="0" w:color="auto"/>
        <w:bottom w:val="none" w:sz="0" w:space="0" w:color="auto"/>
        <w:right w:val="none" w:sz="0" w:space="0" w:color="auto"/>
      </w:divBdr>
    </w:div>
    <w:div w:id="518158826">
      <w:bodyDiv w:val="1"/>
      <w:marLeft w:val="0"/>
      <w:marRight w:val="0"/>
      <w:marTop w:val="0"/>
      <w:marBottom w:val="0"/>
      <w:divBdr>
        <w:top w:val="none" w:sz="0" w:space="0" w:color="auto"/>
        <w:left w:val="none" w:sz="0" w:space="0" w:color="auto"/>
        <w:bottom w:val="none" w:sz="0" w:space="0" w:color="auto"/>
        <w:right w:val="none" w:sz="0" w:space="0" w:color="auto"/>
      </w:divBdr>
    </w:div>
    <w:div w:id="519244320">
      <w:bodyDiv w:val="1"/>
      <w:marLeft w:val="0"/>
      <w:marRight w:val="0"/>
      <w:marTop w:val="0"/>
      <w:marBottom w:val="0"/>
      <w:divBdr>
        <w:top w:val="none" w:sz="0" w:space="0" w:color="auto"/>
        <w:left w:val="none" w:sz="0" w:space="0" w:color="auto"/>
        <w:bottom w:val="none" w:sz="0" w:space="0" w:color="auto"/>
        <w:right w:val="none" w:sz="0" w:space="0" w:color="auto"/>
      </w:divBdr>
    </w:div>
    <w:div w:id="529496751">
      <w:bodyDiv w:val="1"/>
      <w:marLeft w:val="0"/>
      <w:marRight w:val="0"/>
      <w:marTop w:val="0"/>
      <w:marBottom w:val="0"/>
      <w:divBdr>
        <w:top w:val="none" w:sz="0" w:space="0" w:color="auto"/>
        <w:left w:val="none" w:sz="0" w:space="0" w:color="auto"/>
        <w:bottom w:val="none" w:sz="0" w:space="0" w:color="auto"/>
        <w:right w:val="none" w:sz="0" w:space="0" w:color="auto"/>
      </w:divBdr>
    </w:div>
    <w:div w:id="532302329">
      <w:bodyDiv w:val="1"/>
      <w:marLeft w:val="0"/>
      <w:marRight w:val="0"/>
      <w:marTop w:val="0"/>
      <w:marBottom w:val="0"/>
      <w:divBdr>
        <w:top w:val="none" w:sz="0" w:space="0" w:color="auto"/>
        <w:left w:val="none" w:sz="0" w:space="0" w:color="auto"/>
        <w:bottom w:val="none" w:sz="0" w:space="0" w:color="auto"/>
        <w:right w:val="none" w:sz="0" w:space="0" w:color="auto"/>
      </w:divBdr>
    </w:div>
    <w:div w:id="535512052">
      <w:bodyDiv w:val="1"/>
      <w:marLeft w:val="0"/>
      <w:marRight w:val="0"/>
      <w:marTop w:val="0"/>
      <w:marBottom w:val="0"/>
      <w:divBdr>
        <w:top w:val="none" w:sz="0" w:space="0" w:color="auto"/>
        <w:left w:val="none" w:sz="0" w:space="0" w:color="auto"/>
        <w:bottom w:val="none" w:sz="0" w:space="0" w:color="auto"/>
        <w:right w:val="none" w:sz="0" w:space="0" w:color="auto"/>
      </w:divBdr>
    </w:div>
    <w:div w:id="537399204">
      <w:bodyDiv w:val="1"/>
      <w:marLeft w:val="0"/>
      <w:marRight w:val="0"/>
      <w:marTop w:val="0"/>
      <w:marBottom w:val="0"/>
      <w:divBdr>
        <w:top w:val="none" w:sz="0" w:space="0" w:color="auto"/>
        <w:left w:val="none" w:sz="0" w:space="0" w:color="auto"/>
        <w:bottom w:val="none" w:sz="0" w:space="0" w:color="auto"/>
        <w:right w:val="none" w:sz="0" w:space="0" w:color="auto"/>
      </w:divBdr>
    </w:div>
    <w:div w:id="537550836">
      <w:bodyDiv w:val="1"/>
      <w:marLeft w:val="0"/>
      <w:marRight w:val="0"/>
      <w:marTop w:val="0"/>
      <w:marBottom w:val="0"/>
      <w:divBdr>
        <w:top w:val="none" w:sz="0" w:space="0" w:color="auto"/>
        <w:left w:val="none" w:sz="0" w:space="0" w:color="auto"/>
        <w:bottom w:val="none" w:sz="0" w:space="0" w:color="auto"/>
        <w:right w:val="none" w:sz="0" w:space="0" w:color="auto"/>
      </w:divBdr>
    </w:div>
    <w:div w:id="537591948">
      <w:bodyDiv w:val="1"/>
      <w:marLeft w:val="0"/>
      <w:marRight w:val="0"/>
      <w:marTop w:val="0"/>
      <w:marBottom w:val="0"/>
      <w:divBdr>
        <w:top w:val="none" w:sz="0" w:space="0" w:color="auto"/>
        <w:left w:val="none" w:sz="0" w:space="0" w:color="auto"/>
        <w:bottom w:val="none" w:sz="0" w:space="0" w:color="auto"/>
        <w:right w:val="none" w:sz="0" w:space="0" w:color="auto"/>
      </w:divBdr>
    </w:div>
    <w:div w:id="537740632">
      <w:bodyDiv w:val="1"/>
      <w:marLeft w:val="0"/>
      <w:marRight w:val="0"/>
      <w:marTop w:val="0"/>
      <w:marBottom w:val="0"/>
      <w:divBdr>
        <w:top w:val="none" w:sz="0" w:space="0" w:color="auto"/>
        <w:left w:val="none" w:sz="0" w:space="0" w:color="auto"/>
        <w:bottom w:val="none" w:sz="0" w:space="0" w:color="auto"/>
        <w:right w:val="none" w:sz="0" w:space="0" w:color="auto"/>
      </w:divBdr>
    </w:div>
    <w:div w:id="544096677">
      <w:bodyDiv w:val="1"/>
      <w:marLeft w:val="0"/>
      <w:marRight w:val="0"/>
      <w:marTop w:val="0"/>
      <w:marBottom w:val="0"/>
      <w:divBdr>
        <w:top w:val="none" w:sz="0" w:space="0" w:color="auto"/>
        <w:left w:val="none" w:sz="0" w:space="0" w:color="auto"/>
        <w:bottom w:val="none" w:sz="0" w:space="0" w:color="auto"/>
        <w:right w:val="none" w:sz="0" w:space="0" w:color="auto"/>
      </w:divBdr>
    </w:div>
    <w:div w:id="546458198">
      <w:bodyDiv w:val="1"/>
      <w:marLeft w:val="0"/>
      <w:marRight w:val="0"/>
      <w:marTop w:val="0"/>
      <w:marBottom w:val="0"/>
      <w:divBdr>
        <w:top w:val="none" w:sz="0" w:space="0" w:color="auto"/>
        <w:left w:val="none" w:sz="0" w:space="0" w:color="auto"/>
        <w:bottom w:val="none" w:sz="0" w:space="0" w:color="auto"/>
        <w:right w:val="none" w:sz="0" w:space="0" w:color="auto"/>
      </w:divBdr>
    </w:div>
    <w:div w:id="554391459">
      <w:bodyDiv w:val="1"/>
      <w:marLeft w:val="0"/>
      <w:marRight w:val="0"/>
      <w:marTop w:val="0"/>
      <w:marBottom w:val="0"/>
      <w:divBdr>
        <w:top w:val="none" w:sz="0" w:space="0" w:color="auto"/>
        <w:left w:val="none" w:sz="0" w:space="0" w:color="auto"/>
        <w:bottom w:val="none" w:sz="0" w:space="0" w:color="auto"/>
        <w:right w:val="none" w:sz="0" w:space="0" w:color="auto"/>
      </w:divBdr>
    </w:div>
    <w:div w:id="557785802">
      <w:bodyDiv w:val="1"/>
      <w:marLeft w:val="0"/>
      <w:marRight w:val="0"/>
      <w:marTop w:val="0"/>
      <w:marBottom w:val="0"/>
      <w:divBdr>
        <w:top w:val="none" w:sz="0" w:space="0" w:color="auto"/>
        <w:left w:val="none" w:sz="0" w:space="0" w:color="auto"/>
        <w:bottom w:val="none" w:sz="0" w:space="0" w:color="auto"/>
        <w:right w:val="none" w:sz="0" w:space="0" w:color="auto"/>
      </w:divBdr>
    </w:div>
    <w:div w:id="562444699">
      <w:bodyDiv w:val="1"/>
      <w:marLeft w:val="0"/>
      <w:marRight w:val="0"/>
      <w:marTop w:val="0"/>
      <w:marBottom w:val="0"/>
      <w:divBdr>
        <w:top w:val="none" w:sz="0" w:space="0" w:color="auto"/>
        <w:left w:val="none" w:sz="0" w:space="0" w:color="auto"/>
        <w:bottom w:val="none" w:sz="0" w:space="0" w:color="auto"/>
        <w:right w:val="none" w:sz="0" w:space="0" w:color="auto"/>
      </w:divBdr>
    </w:div>
    <w:div w:id="564681174">
      <w:bodyDiv w:val="1"/>
      <w:marLeft w:val="0"/>
      <w:marRight w:val="0"/>
      <w:marTop w:val="0"/>
      <w:marBottom w:val="0"/>
      <w:divBdr>
        <w:top w:val="none" w:sz="0" w:space="0" w:color="auto"/>
        <w:left w:val="none" w:sz="0" w:space="0" w:color="auto"/>
        <w:bottom w:val="none" w:sz="0" w:space="0" w:color="auto"/>
        <w:right w:val="none" w:sz="0" w:space="0" w:color="auto"/>
      </w:divBdr>
    </w:div>
    <w:div w:id="564728813">
      <w:bodyDiv w:val="1"/>
      <w:marLeft w:val="0"/>
      <w:marRight w:val="0"/>
      <w:marTop w:val="0"/>
      <w:marBottom w:val="0"/>
      <w:divBdr>
        <w:top w:val="none" w:sz="0" w:space="0" w:color="auto"/>
        <w:left w:val="none" w:sz="0" w:space="0" w:color="auto"/>
        <w:bottom w:val="none" w:sz="0" w:space="0" w:color="auto"/>
        <w:right w:val="none" w:sz="0" w:space="0" w:color="auto"/>
      </w:divBdr>
    </w:div>
    <w:div w:id="570234674">
      <w:bodyDiv w:val="1"/>
      <w:marLeft w:val="0"/>
      <w:marRight w:val="0"/>
      <w:marTop w:val="0"/>
      <w:marBottom w:val="0"/>
      <w:divBdr>
        <w:top w:val="none" w:sz="0" w:space="0" w:color="auto"/>
        <w:left w:val="none" w:sz="0" w:space="0" w:color="auto"/>
        <w:bottom w:val="none" w:sz="0" w:space="0" w:color="auto"/>
        <w:right w:val="none" w:sz="0" w:space="0" w:color="auto"/>
      </w:divBdr>
    </w:div>
    <w:div w:id="572276228">
      <w:bodyDiv w:val="1"/>
      <w:marLeft w:val="0"/>
      <w:marRight w:val="0"/>
      <w:marTop w:val="0"/>
      <w:marBottom w:val="0"/>
      <w:divBdr>
        <w:top w:val="none" w:sz="0" w:space="0" w:color="auto"/>
        <w:left w:val="none" w:sz="0" w:space="0" w:color="auto"/>
        <w:bottom w:val="none" w:sz="0" w:space="0" w:color="auto"/>
        <w:right w:val="none" w:sz="0" w:space="0" w:color="auto"/>
      </w:divBdr>
    </w:div>
    <w:div w:id="574319346">
      <w:bodyDiv w:val="1"/>
      <w:marLeft w:val="0"/>
      <w:marRight w:val="0"/>
      <w:marTop w:val="0"/>
      <w:marBottom w:val="0"/>
      <w:divBdr>
        <w:top w:val="none" w:sz="0" w:space="0" w:color="auto"/>
        <w:left w:val="none" w:sz="0" w:space="0" w:color="auto"/>
        <w:bottom w:val="none" w:sz="0" w:space="0" w:color="auto"/>
        <w:right w:val="none" w:sz="0" w:space="0" w:color="auto"/>
      </w:divBdr>
    </w:div>
    <w:div w:id="576985768">
      <w:bodyDiv w:val="1"/>
      <w:marLeft w:val="0"/>
      <w:marRight w:val="0"/>
      <w:marTop w:val="0"/>
      <w:marBottom w:val="0"/>
      <w:divBdr>
        <w:top w:val="none" w:sz="0" w:space="0" w:color="auto"/>
        <w:left w:val="none" w:sz="0" w:space="0" w:color="auto"/>
        <w:bottom w:val="none" w:sz="0" w:space="0" w:color="auto"/>
        <w:right w:val="none" w:sz="0" w:space="0" w:color="auto"/>
      </w:divBdr>
    </w:div>
    <w:div w:id="577716036">
      <w:bodyDiv w:val="1"/>
      <w:marLeft w:val="0"/>
      <w:marRight w:val="0"/>
      <w:marTop w:val="0"/>
      <w:marBottom w:val="0"/>
      <w:divBdr>
        <w:top w:val="none" w:sz="0" w:space="0" w:color="auto"/>
        <w:left w:val="none" w:sz="0" w:space="0" w:color="auto"/>
        <w:bottom w:val="none" w:sz="0" w:space="0" w:color="auto"/>
        <w:right w:val="none" w:sz="0" w:space="0" w:color="auto"/>
      </w:divBdr>
    </w:div>
    <w:div w:id="580217704">
      <w:bodyDiv w:val="1"/>
      <w:marLeft w:val="0"/>
      <w:marRight w:val="0"/>
      <w:marTop w:val="0"/>
      <w:marBottom w:val="0"/>
      <w:divBdr>
        <w:top w:val="none" w:sz="0" w:space="0" w:color="auto"/>
        <w:left w:val="none" w:sz="0" w:space="0" w:color="auto"/>
        <w:bottom w:val="none" w:sz="0" w:space="0" w:color="auto"/>
        <w:right w:val="none" w:sz="0" w:space="0" w:color="auto"/>
      </w:divBdr>
    </w:div>
    <w:div w:id="580530206">
      <w:bodyDiv w:val="1"/>
      <w:marLeft w:val="0"/>
      <w:marRight w:val="0"/>
      <w:marTop w:val="0"/>
      <w:marBottom w:val="0"/>
      <w:divBdr>
        <w:top w:val="none" w:sz="0" w:space="0" w:color="auto"/>
        <w:left w:val="none" w:sz="0" w:space="0" w:color="auto"/>
        <w:bottom w:val="none" w:sz="0" w:space="0" w:color="auto"/>
        <w:right w:val="none" w:sz="0" w:space="0" w:color="auto"/>
      </w:divBdr>
    </w:div>
    <w:div w:id="589508542">
      <w:bodyDiv w:val="1"/>
      <w:marLeft w:val="0"/>
      <w:marRight w:val="0"/>
      <w:marTop w:val="0"/>
      <w:marBottom w:val="0"/>
      <w:divBdr>
        <w:top w:val="none" w:sz="0" w:space="0" w:color="auto"/>
        <w:left w:val="none" w:sz="0" w:space="0" w:color="auto"/>
        <w:bottom w:val="none" w:sz="0" w:space="0" w:color="auto"/>
        <w:right w:val="none" w:sz="0" w:space="0" w:color="auto"/>
      </w:divBdr>
    </w:div>
    <w:div w:id="596712940">
      <w:bodyDiv w:val="1"/>
      <w:marLeft w:val="0"/>
      <w:marRight w:val="0"/>
      <w:marTop w:val="0"/>
      <w:marBottom w:val="0"/>
      <w:divBdr>
        <w:top w:val="none" w:sz="0" w:space="0" w:color="auto"/>
        <w:left w:val="none" w:sz="0" w:space="0" w:color="auto"/>
        <w:bottom w:val="none" w:sz="0" w:space="0" w:color="auto"/>
        <w:right w:val="none" w:sz="0" w:space="0" w:color="auto"/>
      </w:divBdr>
    </w:div>
    <w:div w:id="599601480">
      <w:bodyDiv w:val="1"/>
      <w:marLeft w:val="0"/>
      <w:marRight w:val="0"/>
      <w:marTop w:val="0"/>
      <w:marBottom w:val="0"/>
      <w:divBdr>
        <w:top w:val="none" w:sz="0" w:space="0" w:color="auto"/>
        <w:left w:val="none" w:sz="0" w:space="0" w:color="auto"/>
        <w:bottom w:val="none" w:sz="0" w:space="0" w:color="auto"/>
        <w:right w:val="none" w:sz="0" w:space="0" w:color="auto"/>
      </w:divBdr>
    </w:div>
    <w:div w:id="600067489">
      <w:bodyDiv w:val="1"/>
      <w:marLeft w:val="0"/>
      <w:marRight w:val="0"/>
      <w:marTop w:val="0"/>
      <w:marBottom w:val="0"/>
      <w:divBdr>
        <w:top w:val="none" w:sz="0" w:space="0" w:color="auto"/>
        <w:left w:val="none" w:sz="0" w:space="0" w:color="auto"/>
        <w:bottom w:val="none" w:sz="0" w:space="0" w:color="auto"/>
        <w:right w:val="none" w:sz="0" w:space="0" w:color="auto"/>
      </w:divBdr>
    </w:div>
    <w:div w:id="604505635">
      <w:bodyDiv w:val="1"/>
      <w:marLeft w:val="0"/>
      <w:marRight w:val="0"/>
      <w:marTop w:val="0"/>
      <w:marBottom w:val="0"/>
      <w:divBdr>
        <w:top w:val="none" w:sz="0" w:space="0" w:color="auto"/>
        <w:left w:val="none" w:sz="0" w:space="0" w:color="auto"/>
        <w:bottom w:val="none" w:sz="0" w:space="0" w:color="auto"/>
        <w:right w:val="none" w:sz="0" w:space="0" w:color="auto"/>
      </w:divBdr>
    </w:div>
    <w:div w:id="612781765">
      <w:bodyDiv w:val="1"/>
      <w:marLeft w:val="0"/>
      <w:marRight w:val="0"/>
      <w:marTop w:val="0"/>
      <w:marBottom w:val="0"/>
      <w:divBdr>
        <w:top w:val="none" w:sz="0" w:space="0" w:color="auto"/>
        <w:left w:val="none" w:sz="0" w:space="0" w:color="auto"/>
        <w:bottom w:val="none" w:sz="0" w:space="0" w:color="auto"/>
        <w:right w:val="none" w:sz="0" w:space="0" w:color="auto"/>
      </w:divBdr>
    </w:div>
    <w:div w:id="613946487">
      <w:bodyDiv w:val="1"/>
      <w:marLeft w:val="0"/>
      <w:marRight w:val="0"/>
      <w:marTop w:val="0"/>
      <w:marBottom w:val="0"/>
      <w:divBdr>
        <w:top w:val="none" w:sz="0" w:space="0" w:color="auto"/>
        <w:left w:val="none" w:sz="0" w:space="0" w:color="auto"/>
        <w:bottom w:val="none" w:sz="0" w:space="0" w:color="auto"/>
        <w:right w:val="none" w:sz="0" w:space="0" w:color="auto"/>
      </w:divBdr>
    </w:div>
    <w:div w:id="616067636">
      <w:bodyDiv w:val="1"/>
      <w:marLeft w:val="0"/>
      <w:marRight w:val="0"/>
      <w:marTop w:val="0"/>
      <w:marBottom w:val="0"/>
      <w:divBdr>
        <w:top w:val="none" w:sz="0" w:space="0" w:color="auto"/>
        <w:left w:val="none" w:sz="0" w:space="0" w:color="auto"/>
        <w:bottom w:val="none" w:sz="0" w:space="0" w:color="auto"/>
        <w:right w:val="none" w:sz="0" w:space="0" w:color="auto"/>
      </w:divBdr>
    </w:div>
    <w:div w:id="622687995">
      <w:bodyDiv w:val="1"/>
      <w:marLeft w:val="0"/>
      <w:marRight w:val="0"/>
      <w:marTop w:val="0"/>
      <w:marBottom w:val="0"/>
      <w:divBdr>
        <w:top w:val="none" w:sz="0" w:space="0" w:color="auto"/>
        <w:left w:val="none" w:sz="0" w:space="0" w:color="auto"/>
        <w:bottom w:val="none" w:sz="0" w:space="0" w:color="auto"/>
        <w:right w:val="none" w:sz="0" w:space="0" w:color="auto"/>
      </w:divBdr>
    </w:div>
    <w:div w:id="623734918">
      <w:bodyDiv w:val="1"/>
      <w:marLeft w:val="0"/>
      <w:marRight w:val="0"/>
      <w:marTop w:val="0"/>
      <w:marBottom w:val="0"/>
      <w:divBdr>
        <w:top w:val="none" w:sz="0" w:space="0" w:color="auto"/>
        <w:left w:val="none" w:sz="0" w:space="0" w:color="auto"/>
        <w:bottom w:val="none" w:sz="0" w:space="0" w:color="auto"/>
        <w:right w:val="none" w:sz="0" w:space="0" w:color="auto"/>
      </w:divBdr>
    </w:div>
    <w:div w:id="625160826">
      <w:bodyDiv w:val="1"/>
      <w:marLeft w:val="0"/>
      <w:marRight w:val="0"/>
      <w:marTop w:val="0"/>
      <w:marBottom w:val="0"/>
      <w:divBdr>
        <w:top w:val="none" w:sz="0" w:space="0" w:color="auto"/>
        <w:left w:val="none" w:sz="0" w:space="0" w:color="auto"/>
        <w:bottom w:val="none" w:sz="0" w:space="0" w:color="auto"/>
        <w:right w:val="none" w:sz="0" w:space="0" w:color="auto"/>
      </w:divBdr>
    </w:div>
    <w:div w:id="625307288">
      <w:bodyDiv w:val="1"/>
      <w:marLeft w:val="0"/>
      <w:marRight w:val="0"/>
      <w:marTop w:val="0"/>
      <w:marBottom w:val="0"/>
      <w:divBdr>
        <w:top w:val="none" w:sz="0" w:space="0" w:color="auto"/>
        <w:left w:val="none" w:sz="0" w:space="0" w:color="auto"/>
        <w:bottom w:val="none" w:sz="0" w:space="0" w:color="auto"/>
        <w:right w:val="none" w:sz="0" w:space="0" w:color="auto"/>
      </w:divBdr>
    </w:div>
    <w:div w:id="635260725">
      <w:bodyDiv w:val="1"/>
      <w:marLeft w:val="0"/>
      <w:marRight w:val="0"/>
      <w:marTop w:val="0"/>
      <w:marBottom w:val="0"/>
      <w:divBdr>
        <w:top w:val="none" w:sz="0" w:space="0" w:color="auto"/>
        <w:left w:val="none" w:sz="0" w:space="0" w:color="auto"/>
        <w:bottom w:val="none" w:sz="0" w:space="0" w:color="auto"/>
        <w:right w:val="none" w:sz="0" w:space="0" w:color="auto"/>
      </w:divBdr>
    </w:div>
    <w:div w:id="642857960">
      <w:bodyDiv w:val="1"/>
      <w:marLeft w:val="0"/>
      <w:marRight w:val="0"/>
      <w:marTop w:val="0"/>
      <w:marBottom w:val="0"/>
      <w:divBdr>
        <w:top w:val="none" w:sz="0" w:space="0" w:color="auto"/>
        <w:left w:val="none" w:sz="0" w:space="0" w:color="auto"/>
        <w:bottom w:val="none" w:sz="0" w:space="0" w:color="auto"/>
        <w:right w:val="none" w:sz="0" w:space="0" w:color="auto"/>
      </w:divBdr>
    </w:div>
    <w:div w:id="652876648">
      <w:bodyDiv w:val="1"/>
      <w:marLeft w:val="0"/>
      <w:marRight w:val="0"/>
      <w:marTop w:val="0"/>
      <w:marBottom w:val="0"/>
      <w:divBdr>
        <w:top w:val="none" w:sz="0" w:space="0" w:color="auto"/>
        <w:left w:val="none" w:sz="0" w:space="0" w:color="auto"/>
        <w:bottom w:val="none" w:sz="0" w:space="0" w:color="auto"/>
        <w:right w:val="none" w:sz="0" w:space="0" w:color="auto"/>
      </w:divBdr>
    </w:div>
    <w:div w:id="658768623">
      <w:bodyDiv w:val="1"/>
      <w:marLeft w:val="0"/>
      <w:marRight w:val="0"/>
      <w:marTop w:val="0"/>
      <w:marBottom w:val="0"/>
      <w:divBdr>
        <w:top w:val="none" w:sz="0" w:space="0" w:color="auto"/>
        <w:left w:val="none" w:sz="0" w:space="0" w:color="auto"/>
        <w:bottom w:val="none" w:sz="0" w:space="0" w:color="auto"/>
        <w:right w:val="none" w:sz="0" w:space="0" w:color="auto"/>
      </w:divBdr>
    </w:div>
    <w:div w:id="668288567">
      <w:bodyDiv w:val="1"/>
      <w:marLeft w:val="0"/>
      <w:marRight w:val="0"/>
      <w:marTop w:val="0"/>
      <w:marBottom w:val="0"/>
      <w:divBdr>
        <w:top w:val="none" w:sz="0" w:space="0" w:color="auto"/>
        <w:left w:val="none" w:sz="0" w:space="0" w:color="auto"/>
        <w:bottom w:val="none" w:sz="0" w:space="0" w:color="auto"/>
        <w:right w:val="none" w:sz="0" w:space="0" w:color="auto"/>
      </w:divBdr>
    </w:div>
    <w:div w:id="673149111">
      <w:bodyDiv w:val="1"/>
      <w:marLeft w:val="0"/>
      <w:marRight w:val="0"/>
      <w:marTop w:val="0"/>
      <w:marBottom w:val="0"/>
      <w:divBdr>
        <w:top w:val="none" w:sz="0" w:space="0" w:color="auto"/>
        <w:left w:val="none" w:sz="0" w:space="0" w:color="auto"/>
        <w:bottom w:val="none" w:sz="0" w:space="0" w:color="auto"/>
        <w:right w:val="none" w:sz="0" w:space="0" w:color="auto"/>
      </w:divBdr>
    </w:div>
    <w:div w:id="676082008">
      <w:bodyDiv w:val="1"/>
      <w:marLeft w:val="0"/>
      <w:marRight w:val="0"/>
      <w:marTop w:val="0"/>
      <w:marBottom w:val="0"/>
      <w:divBdr>
        <w:top w:val="none" w:sz="0" w:space="0" w:color="auto"/>
        <w:left w:val="none" w:sz="0" w:space="0" w:color="auto"/>
        <w:bottom w:val="none" w:sz="0" w:space="0" w:color="auto"/>
        <w:right w:val="none" w:sz="0" w:space="0" w:color="auto"/>
      </w:divBdr>
    </w:div>
    <w:div w:id="676271415">
      <w:bodyDiv w:val="1"/>
      <w:marLeft w:val="0"/>
      <w:marRight w:val="0"/>
      <w:marTop w:val="0"/>
      <w:marBottom w:val="0"/>
      <w:divBdr>
        <w:top w:val="none" w:sz="0" w:space="0" w:color="auto"/>
        <w:left w:val="none" w:sz="0" w:space="0" w:color="auto"/>
        <w:bottom w:val="none" w:sz="0" w:space="0" w:color="auto"/>
        <w:right w:val="none" w:sz="0" w:space="0" w:color="auto"/>
      </w:divBdr>
    </w:div>
    <w:div w:id="678853451">
      <w:bodyDiv w:val="1"/>
      <w:marLeft w:val="0"/>
      <w:marRight w:val="0"/>
      <w:marTop w:val="0"/>
      <w:marBottom w:val="0"/>
      <w:divBdr>
        <w:top w:val="none" w:sz="0" w:space="0" w:color="auto"/>
        <w:left w:val="none" w:sz="0" w:space="0" w:color="auto"/>
        <w:bottom w:val="none" w:sz="0" w:space="0" w:color="auto"/>
        <w:right w:val="none" w:sz="0" w:space="0" w:color="auto"/>
      </w:divBdr>
    </w:div>
    <w:div w:id="679046914">
      <w:bodyDiv w:val="1"/>
      <w:marLeft w:val="0"/>
      <w:marRight w:val="0"/>
      <w:marTop w:val="0"/>
      <w:marBottom w:val="0"/>
      <w:divBdr>
        <w:top w:val="none" w:sz="0" w:space="0" w:color="auto"/>
        <w:left w:val="none" w:sz="0" w:space="0" w:color="auto"/>
        <w:bottom w:val="none" w:sz="0" w:space="0" w:color="auto"/>
        <w:right w:val="none" w:sz="0" w:space="0" w:color="auto"/>
      </w:divBdr>
    </w:div>
    <w:div w:id="679548137">
      <w:bodyDiv w:val="1"/>
      <w:marLeft w:val="0"/>
      <w:marRight w:val="0"/>
      <w:marTop w:val="0"/>
      <w:marBottom w:val="0"/>
      <w:divBdr>
        <w:top w:val="none" w:sz="0" w:space="0" w:color="auto"/>
        <w:left w:val="none" w:sz="0" w:space="0" w:color="auto"/>
        <w:bottom w:val="none" w:sz="0" w:space="0" w:color="auto"/>
        <w:right w:val="none" w:sz="0" w:space="0" w:color="auto"/>
      </w:divBdr>
    </w:div>
    <w:div w:id="681006750">
      <w:bodyDiv w:val="1"/>
      <w:marLeft w:val="0"/>
      <w:marRight w:val="0"/>
      <w:marTop w:val="0"/>
      <w:marBottom w:val="0"/>
      <w:divBdr>
        <w:top w:val="none" w:sz="0" w:space="0" w:color="auto"/>
        <w:left w:val="none" w:sz="0" w:space="0" w:color="auto"/>
        <w:bottom w:val="none" w:sz="0" w:space="0" w:color="auto"/>
        <w:right w:val="none" w:sz="0" w:space="0" w:color="auto"/>
      </w:divBdr>
    </w:div>
    <w:div w:id="682170200">
      <w:bodyDiv w:val="1"/>
      <w:marLeft w:val="0"/>
      <w:marRight w:val="0"/>
      <w:marTop w:val="0"/>
      <w:marBottom w:val="0"/>
      <w:divBdr>
        <w:top w:val="none" w:sz="0" w:space="0" w:color="auto"/>
        <w:left w:val="none" w:sz="0" w:space="0" w:color="auto"/>
        <w:bottom w:val="none" w:sz="0" w:space="0" w:color="auto"/>
        <w:right w:val="none" w:sz="0" w:space="0" w:color="auto"/>
      </w:divBdr>
    </w:div>
    <w:div w:id="688945611">
      <w:bodyDiv w:val="1"/>
      <w:marLeft w:val="0"/>
      <w:marRight w:val="0"/>
      <w:marTop w:val="0"/>
      <w:marBottom w:val="0"/>
      <w:divBdr>
        <w:top w:val="none" w:sz="0" w:space="0" w:color="auto"/>
        <w:left w:val="none" w:sz="0" w:space="0" w:color="auto"/>
        <w:bottom w:val="none" w:sz="0" w:space="0" w:color="auto"/>
        <w:right w:val="none" w:sz="0" w:space="0" w:color="auto"/>
      </w:divBdr>
    </w:div>
    <w:div w:id="692809045">
      <w:bodyDiv w:val="1"/>
      <w:marLeft w:val="0"/>
      <w:marRight w:val="0"/>
      <w:marTop w:val="0"/>
      <w:marBottom w:val="0"/>
      <w:divBdr>
        <w:top w:val="none" w:sz="0" w:space="0" w:color="auto"/>
        <w:left w:val="none" w:sz="0" w:space="0" w:color="auto"/>
        <w:bottom w:val="none" w:sz="0" w:space="0" w:color="auto"/>
        <w:right w:val="none" w:sz="0" w:space="0" w:color="auto"/>
      </w:divBdr>
    </w:div>
    <w:div w:id="694041945">
      <w:bodyDiv w:val="1"/>
      <w:marLeft w:val="0"/>
      <w:marRight w:val="0"/>
      <w:marTop w:val="0"/>
      <w:marBottom w:val="0"/>
      <w:divBdr>
        <w:top w:val="none" w:sz="0" w:space="0" w:color="auto"/>
        <w:left w:val="none" w:sz="0" w:space="0" w:color="auto"/>
        <w:bottom w:val="none" w:sz="0" w:space="0" w:color="auto"/>
        <w:right w:val="none" w:sz="0" w:space="0" w:color="auto"/>
      </w:divBdr>
    </w:div>
    <w:div w:id="694963558">
      <w:bodyDiv w:val="1"/>
      <w:marLeft w:val="0"/>
      <w:marRight w:val="0"/>
      <w:marTop w:val="0"/>
      <w:marBottom w:val="0"/>
      <w:divBdr>
        <w:top w:val="none" w:sz="0" w:space="0" w:color="auto"/>
        <w:left w:val="none" w:sz="0" w:space="0" w:color="auto"/>
        <w:bottom w:val="none" w:sz="0" w:space="0" w:color="auto"/>
        <w:right w:val="none" w:sz="0" w:space="0" w:color="auto"/>
      </w:divBdr>
    </w:div>
    <w:div w:id="700862676">
      <w:bodyDiv w:val="1"/>
      <w:marLeft w:val="0"/>
      <w:marRight w:val="0"/>
      <w:marTop w:val="0"/>
      <w:marBottom w:val="0"/>
      <w:divBdr>
        <w:top w:val="none" w:sz="0" w:space="0" w:color="auto"/>
        <w:left w:val="none" w:sz="0" w:space="0" w:color="auto"/>
        <w:bottom w:val="none" w:sz="0" w:space="0" w:color="auto"/>
        <w:right w:val="none" w:sz="0" w:space="0" w:color="auto"/>
      </w:divBdr>
    </w:div>
    <w:div w:id="703209333">
      <w:bodyDiv w:val="1"/>
      <w:marLeft w:val="0"/>
      <w:marRight w:val="0"/>
      <w:marTop w:val="0"/>
      <w:marBottom w:val="0"/>
      <w:divBdr>
        <w:top w:val="none" w:sz="0" w:space="0" w:color="auto"/>
        <w:left w:val="none" w:sz="0" w:space="0" w:color="auto"/>
        <w:bottom w:val="none" w:sz="0" w:space="0" w:color="auto"/>
        <w:right w:val="none" w:sz="0" w:space="0" w:color="auto"/>
      </w:divBdr>
    </w:div>
    <w:div w:id="703941130">
      <w:bodyDiv w:val="1"/>
      <w:marLeft w:val="0"/>
      <w:marRight w:val="0"/>
      <w:marTop w:val="0"/>
      <w:marBottom w:val="0"/>
      <w:divBdr>
        <w:top w:val="none" w:sz="0" w:space="0" w:color="auto"/>
        <w:left w:val="none" w:sz="0" w:space="0" w:color="auto"/>
        <w:bottom w:val="none" w:sz="0" w:space="0" w:color="auto"/>
        <w:right w:val="none" w:sz="0" w:space="0" w:color="auto"/>
      </w:divBdr>
    </w:div>
    <w:div w:id="705452882">
      <w:bodyDiv w:val="1"/>
      <w:marLeft w:val="0"/>
      <w:marRight w:val="0"/>
      <w:marTop w:val="0"/>
      <w:marBottom w:val="0"/>
      <w:divBdr>
        <w:top w:val="none" w:sz="0" w:space="0" w:color="auto"/>
        <w:left w:val="none" w:sz="0" w:space="0" w:color="auto"/>
        <w:bottom w:val="none" w:sz="0" w:space="0" w:color="auto"/>
        <w:right w:val="none" w:sz="0" w:space="0" w:color="auto"/>
      </w:divBdr>
    </w:div>
    <w:div w:id="711460320">
      <w:bodyDiv w:val="1"/>
      <w:marLeft w:val="0"/>
      <w:marRight w:val="0"/>
      <w:marTop w:val="0"/>
      <w:marBottom w:val="0"/>
      <w:divBdr>
        <w:top w:val="none" w:sz="0" w:space="0" w:color="auto"/>
        <w:left w:val="none" w:sz="0" w:space="0" w:color="auto"/>
        <w:bottom w:val="none" w:sz="0" w:space="0" w:color="auto"/>
        <w:right w:val="none" w:sz="0" w:space="0" w:color="auto"/>
      </w:divBdr>
    </w:div>
    <w:div w:id="714500567">
      <w:bodyDiv w:val="1"/>
      <w:marLeft w:val="0"/>
      <w:marRight w:val="0"/>
      <w:marTop w:val="0"/>
      <w:marBottom w:val="0"/>
      <w:divBdr>
        <w:top w:val="none" w:sz="0" w:space="0" w:color="auto"/>
        <w:left w:val="none" w:sz="0" w:space="0" w:color="auto"/>
        <w:bottom w:val="none" w:sz="0" w:space="0" w:color="auto"/>
        <w:right w:val="none" w:sz="0" w:space="0" w:color="auto"/>
      </w:divBdr>
    </w:div>
    <w:div w:id="714818178">
      <w:bodyDiv w:val="1"/>
      <w:marLeft w:val="0"/>
      <w:marRight w:val="0"/>
      <w:marTop w:val="0"/>
      <w:marBottom w:val="0"/>
      <w:divBdr>
        <w:top w:val="none" w:sz="0" w:space="0" w:color="auto"/>
        <w:left w:val="none" w:sz="0" w:space="0" w:color="auto"/>
        <w:bottom w:val="none" w:sz="0" w:space="0" w:color="auto"/>
        <w:right w:val="none" w:sz="0" w:space="0" w:color="auto"/>
      </w:divBdr>
    </w:div>
    <w:div w:id="719283634">
      <w:bodyDiv w:val="1"/>
      <w:marLeft w:val="0"/>
      <w:marRight w:val="0"/>
      <w:marTop w:val="0"/>
      <w:marBottom w:val="0"/>
      <w:divBdr>
        <w:top w:val="none" w:sz="0" w:space="0" w:color="auto"/>
        <w:left w:val="none" w:sz="0" w:space="0" w:color="auto"/>
        <w:bottom w:val="none" w:sz="0" w:space="0" w:color="auto"/>
        <w:right w:val="none" w:sz="0" w:space="0" w:color="auto"/>
      </w:divBdr>
    </w:div>
    <w:div w:id="726296682">
      <w:bodyDiv w:val="1"/>
      <w:marLeft w:val="0"/>
      <w:marRight w:val="0"/>
      <w:marTop w:val="0"/>
      <w:marBottom w:val="0"/>
      <w:divBdr>
        <w:top w:val="none" w:sz="0" w:space="0" w:color="auto"/>
        <w:left w:val="none" w:sz="0" w:space="0" w:color="auto"/>
        <w:bottom w:val="none" w:sz="0" w:space="0" w:color="auto"/>
        <w:right w:val="none" w:sz="0" w:space="0" w:color="auto"/>
      </w:divBdr>
    </w:div>
    <w:div w:id="727455291">
      <w:bodyDiv w:val="1"/>
      <w:marLeft w:val="0"/>
      <w:marRight w:val="0"/>
      <w:marTop w:val="0"/>
      <w:marBottom w:val="0"/>
      <w:divBdr>
        <w:top w:val="none" w:sz="0" w:space="0" w:color="auto"/>
        <w:left w:val="none" w:sz="0" w:space="0" w:color="auto"/>
        <w:bottom w:val="none" w:sz="0" w:space="0" w:color="auto"/>
        <w:right w:val="none" w:sz="0" w:space="0" w:color="auto"/>
      </w:divBdr>
    </w:div>
    <w:div w:id="728727457">
      <w:bodyDiv w:val="1"/>
      <w:marLeft w:val="0"/>
      <w:marRight w:val="0"/>
      <w:marTop w:val="0"/>
      <w:marBottom w:val="0"/>
      <w:divBdr>
        <w:top w:val="none" w:sz="0" w:space="0" w:color="auto"/>
        <w:left w:val="none" w:sz="0" w:space="0" w:color="auto"/>
        <w:bottom w:val="none" w:sz="0" w:space="0" w:color="auto"/>
        <w:right w:val="none" w:sz="0" w:space="0" w:color="auto"/>
      </w:divBdr>
    </w:div>
    <w:div w:id="748355726">
      <w:bodyDiv w:val="1"/>
      <w:marLeft w:val="0"/>
      <w:marRight w:val="0"/>
      <w:marTop w:val="0"/>
      <w:marBottom w:val="0"/>
      <w:divBdr>
        <w:top w:val="none" w:sz="0" w:space="0" w:color="auto"/>
        <w:left w:val="none" w:sz="0" w:space="0" w:color="auto"/>
        <w:bottom w:val="none" w:sz="0" w:space="0" w:color="auto"/>
        <w:right w:val="none" w:sz="0" w:space="0" w:color="auto"/>
      </w:divBdr>
    </w:div>
    <w:div w:id="752161349">
      <w:bodyDiv w:val="1"/>
      <w:marLeft w:val="0"/>
      <w:marRight w:val="0"/>
      <w:marTop w:val="0"/>
      <w:marBottom w:val="0"/>
      <w:divBdr>
        <w:top w:val="none" w:sz="0" w:space="0" w:color="auto"/>
        <w:left w:val="none" w:sz="0" w:space="0" w:color="auto"/>
        <w:bottom w:val="none" w:sz="0" w:space="0" w:color="auto"/>
        <w:right w:val="none" w:sz="0" w:space="0" w:color="auto"/>
      </w:divBdr>
    </w:div>
    <w:div w:id="752893054">
      <w:bodyDiv w:val="1"/>
      <w:marLeft w:val="0"/>
      <w:marRight w:val="0"/>
      <w:marTop w:val="0"/>
      <w:marBottom w:val="0"/>
      <w:divBdr>
        <w:top w:val="none" w:sz="0" w:space="0" w:color="auto"/>
        <w:left w:val="none" w:sz="0" w:space="0" w:color="auto"/>
        <w:bottom w:val="none" w:sz="0" w:space="0" w:color="auto"/>
        <w:right w:val="none" w:sz="0" w:space="0" w:color="auto"/>
      </w:divBdr>
    </w:div>
    <w:div w:id="758521189">
      <w:bodyDiv w:val="1"/>
      <w:marLeft w:val="0"/>
      <w:marRight w:val="0"/>
      <w:marTop w:val="0"/>
      <w:marBottom w:val="0"/>
      <w:divBdr>
        <w:top w:val="none" w:sz="0" w:space="0" w:color="auto"/>
        <w:left w:val="none" w:sz="0" w:space="0" w:color="auto"/>
        <w:bottom w:val="none" w:sz="0" w:space="0" w:color="auto"/>
        <w:right w:val="none" w:sz="0" w:space="0" w:color="auto"/>
      </w:divBdr>
    </w:div>
    <w:div w:id="759570536">
      <w:bodyDiv w:val="1"/>
      <w:marLeft w:val="0"/>
      <w:marRight w:val="0"/>
      <w:marTop w:val="0"/>
      <w:marBottom w:val="0"/>
      <w:divBdr>
        <w:top w:val="none" w:sz="0" w:space="0" w:color="auto"/>
        <w:left w:val="none" w:sz="0" w:space="0" w:color="auto"/>
        <w:bottom w:val="none" w:sz="0" w:space="0" w:color="auto"/>
        <w:right w:val="none" w:sz="0" w:space="0" w:color="auto"/>
      </w:divBdr>
    </w:div>
    <w:div w:id="759907968">
      <w:bodyDiv w:val="1"/>
      <w:marLeft w:val="0"/>
      <w:marRight w:val="0"/>
      <w:marTop w:val="0"/>
      <w:marBottom w:val="0"/>
      <w:divBdr>
        <w:top w:val="none" w:sz="0" w:space="0" w:color="auto"/>
        <w:left w:val="none" w:sz="0" w:space="0" w:color="auto"/>
        <w:bottom w:val="none" w:sz="0" w:space="0" w:color="auto"/>
        <w:right w:val="none" w:sz="0" w:space="0" w:color="auto"/>
      </w:divBdr>
    </w:div>
    <w:div w:id="761023688">
      <w:bodyDiv w:val="1"/>
      <w:marLeft w:val="0"/>
      <w:marRight w:val="0"/>
      <w:marTop w:val="0"/>
      <w:marBottom w:val="0"/>
      <w:divBdr>
        <w:top w:val="none" w:sz="0" w:space="0" w:color="auto"/>
        <w:left w:val="none" w:sz="0" w:space="0" w:color="auto"/>
        <w:bottom w:val="none" w:sz="0" w:space="0" w:color="auto"/>
        <w:right w:val="none" w:sz="0" w:space="0" w:color="auto"/>
      </w:divBdr>
    </w:div>
    <w:div w:id="762259775">
      <w:bodyDiv w:val="1"/>
      <w:marLeft w:val="0"/>
      <w:marRight w:val="0"/>
      <w:marTop w:val="0"/>
      <w:marBottom w:val="0"/>
      <w:divBdr>
        <w:top w:val="none" w:sz="0" w:space="0" w:color="auto"/>
        <w:left w:val="none" w:sz="0" w:space="0" w:color="auto"/>
        <w:bottom w:val="none" w:sz="0" w:space="0" w:color="auto"/>
        <w:right w:val="none" w:sz="0" w:space="0" w:color="auto"/>
      </w:divBdr>
    </w:div>
    <w:div w:id="764421005">
      <w:bodyDiv w:val="1"/>
      <w:marLeft w:val="0"/>
      <w:marRight w:val="0"/>
      <w:marTop w:val="0"/>
      <w:marBottom w:val="0"/>
      <w:divBdr>
        <w:top w:val="none" w:sz="0" w:space="0" w:color="auto"/>
        <w:left w:val="none" w:sz="0" w:space="0" w:color="auto"/>
        <w:bottom w:val="none" w:sz="0" w:space="0" w:color="auto"/>
        <w:right w:val="none" w:sz="0" w:space="0" w:color="auto"/>
      </w:divBdr>
    </w:div>
    <w:div w:id="765273046">
      <w:bodyDiv w:val="1"/>
      <w:marLeft w:val="0"/>
      <w:marRight w:val="0"/>
      <w:marTop w:val="0"/>
      <w:marBottom w:val="0"/>
      <w:divBdr>
        <w:top w:val="none" w:sz="0" w:space="0" w:color="auto"/>
        <w:left w:val="none" w:sz="0" w:space="0" w:color="auto"/>
        <w:bottom w:val="none" w:sz="0" w:space="0" w:color="auto"/>
        <w:right w:val="none" w:sz="0" w:space="0" w:color="auto"/>
      </w:divBdr>
    </w:div>
    <w:div w:id="771976534">
      <w:bodyDiv w:val="1"/>
      <w:marLeft w:val="0"/>
      <w:marRight w:val="0"/>
      <w:marTop w:val="0"/>
      <w:marBottom w:val="0"/>
      <w:divBdr>
        <w:top w:val="none" w:sz="0" w:space="0" w:color="auto"/>
        <w:left w:val="none" w:sz="0" w:space="0" w:color="auto"/>
        <w:bottom w:val="none" w:sz="0" w:space="0" w:color="auto"/>
        <w:right w:val="none" w:sz="0" w:space="0" w:color="auto"/>
      </w:divBdr>
    </w:div>
    <w:div w:id="777716856">
      <w:bodyDiv w:val="1"/>
      <w:marLeft w:val="0"/>
      <w:marRight w:val="0"/>
      <w:marTop w:val="0"/>
      <w:marBottom w:val="0"/>
      <w:divBdr>
        <w:top w:val="none" w:sz="0" w:space="0" w:color="auto"/>
        <w:left w:val="none" w:sz="0" w:space="0" w:color="auto"/>
        <w:bottom w:val="none" w:sz="0" w:space="0" w:color="auto"/>
        <w:right w:val="none" w:sz="0" w:space="0" w:color="auto"/>
      </w:divBdr>
    </w:div>
    <w:div w:id="778454918">
      <w:bodyDiv w:val="1"/>
      <w:marLeft w:val="0"/>
      <w:marRight w:val="0"/>
      <w:marTop w:val="0"/>
      <w:marBottom w:val="0"/>
      <w:divBdr>
        <w:top w:val="none" w:sz="0" w:space="0" w:color="auto"/>
        <w:left w:val="none" w:sz="0" w:space="0" w:color="auto"/>
        <w:bottom w:val="none" w:sz="0" w:space="0" w:color="auto"/>
        <w:right w:val="none" w:sz="0" w:space="0" w:color="auto"/>
      </w:divBdr>
    </w:div>
    <w:div w:id="779685323">
      <w:bodyDiv w:val="1"/>
      <w:marLeft w:val="0"/>
      <w:marRight w:val="0"/>
      <w:marTop w:val="0"/>
      <w:marBottom w:val="0"/>
      <w:divBdr>
        <w:top w:val="none" w:sz="0" w:space="0" w:color="auto"/>
        <w:left w:val="none" w:sz="0" w:space="0" w:color="auto"/>
        <w:bottom w:val="none" w:sz="0" w:space="0" w:color="auto"/>
        <w:right w:val="none" w:sz="0" w:space="0" w:color="auto"/>
      </w:divBdr>
    </w:div>
    <w:div w:id="782574428">
      <w:bodyDiv w:val="1"/>
      <w:marLeft w:val="0"/>
      <w:marRight w:val="0"/>
      <w:marTop w:val="0"/>
      <w:marBottom w:val="0"/>
      <w:divBdr>
        <w:top w:val="none" w:sz="0" w:space="0" w:color="auto"/>
        <w:left w:val="none" w:sz="0" w:space="0" w:color="auto"/>
        <w:bottom w:val="none" w:sz="0" w:space="0" w:color="auto"/>
        <w:right w:val="none" w:sz="0" w:space="0" w:color="auto"/>
      </w:divBdr>
    </w:div>
    <w:div w:id="783429016">
      <w:bodyDiv w:val="1"/>
      <w:marLeft w:val="0"/>
      <w:marRight w:val="0"/>
      <w:marTop w:val="0"/>
      <w:marBottom w:val="0"/>
      <w:divBdr>
        <w:top w:val="none" w:sz="0" w:space="0" w:color="auto"/>
        <w:left w:val="none" w:sz="0" w:space="0" w:color="auto"/>
        <w:bottom w:val="none" w:sz="0" w:space="0" w:color="auto"/>
        <w:right w:val="none" w:sz="0" w:space="0" w:color="auto"/>
      </w:divBdr>
    </w:div>
    <w:div w:id="783574512">
      <w:bodyDiv w:val="1"/>
      <w:marLeft w:val="0"/>
      <w:marRight w:val="0"/>
      <w:marTop w:val="0"/>
      <w:marBottom w:val="0"/>
      <w:divBdr>
        <w:top w:val="none" w:sz="0" w:space="0" w:color="auto"/>
        <w:left w:val="none" w:sz="0" w:space="0" w:color="auto"/>
        <w:bottom w:val="none" w:sz="0" w:space="0" w:color="auto"/>
        <w:right w:val="none" w:sz="0" w:space="0" w:color="auto"/>
      </w:divBdr>
    </w:div>
    <w:div w:id="784809052">
      <w:bodyDiv w:val="1"/>
      <w:marLeft w:val="0"/>
      <w:marRight w:val="0"/>
      <w:marTop w:val="0"/>
      <w:marBottom w:val="0"/>
      <w:divBdr>
        <w:top w:val="none" w:sz="0" w:space="0" w:color="auto"/>
        <w:left w:val="none" w:sz="0" w:space="0" w:color="auto"/>
        <w:bottom w:val="none" w:sz="0" w:space="0" w:color="auto"/>
        <w:right w:val="none" w:sz="0" w:space="0" w:color="auto"/>
      </w:divBdr>
    </w:div>
    <w:div w:id="787965990">
      <w:bodyDiv w:val="1"/>
      <w:marLeft w:val="0"/>
      <w:marRight w:val="0"/>
      <w:marTop w:val="0"/>
      <w:marBottom w:val="0"/>
      <w:divBdr>
        <w:top w:val="none" w:sz="0" w:space="0" w:color="auto"/>
        <w:left w:val="none" w:sz="0" w:space="0" w:color="auto"/>
        <w:bottom w:val="none" w:sz="0" w:space="0" w:color="auto"/>
        <w:right w:val="none" w:sz="0" w:space="0" w:color="auto"/>
      </w:divBdr>
    </w:div>
    <w:div w:id="796028452">
      <w:bodyDiv w:val="1"/>
      <w:marLeft w:val="0"/>
      <w:marRight w:val="0"/>
      <w:marTop w:val="0"/>
      <w:marBottom w:val="0"/>
      <w:divBdr>
        <w:top w:val="none" w:sz="0" w:space="0" w:color="auto"/>
        <w:left w:val="none" w:sz="0" w:space="0" w:color="auto"/>
        <w:bottom w:val="none" w:sz="0" w:space="0" w:color="auto"/>
        <w:right w:val="none" w:sz="0" w:space="0" w:color="auto"/>
      </w:divBdr>
    </w:div>
    <w:div w:id="797726708">
      <w:bodyDiv w:val="1"/>
      <w:marLeft w:val="0"/>
      <w:marRight w:val="0"/>
      <w:marTop w:val="0"/>
      <w:marBottom w:val="0"/>
      <w:divBdr>
        <w:top w:val="none" w:sz="0" w:space="0" w:color="auto"/>
        <w:left w:val="none" w:sz="0" w:space="0" w:color="auto"/>
        <w:bottom w:val="none" w:sz="0" w:space="0" w:color="auto"/>
        <w:right w:val="none" w:sz="0" w:space="0" w:color="auto"/>
      </w:divBdr>
    </w:div>
    <w:div w:id="798837854">
      <w:bodyDiv w:val="1"/>
      <w:marLeft w:val="0"/>
      <w:marRight w:val="0"/>
      <w:marTop w:val="0"/>
      <w:marBottom w:val="0"/>
      <w:divBdr>
        <w:top w:val="none" w:sz="0" w:space="0" w:color="auto"/>
        <w:left w:val="none" w:sz="0" w:space="0" w:color="auto"/>
        <w:bottom w:val="none" w:sz="0" w:space="0" w:color="auto"/>
        <w:right w:val="none" w:sz="0" w:space="0" w:color="auto"/>
      </w:divBdr>
    </w:div>
    <w:div w:id="799805973">
      <w:bodyDiv w:val="1"/>
      <w:marLeft w:val="0"/>
      <w:marRight w:val="0"/>
      <w:marTop w:val="0"/>
      <w:marBottom w:val="0"/>
      <w:divBdr>
        <w:top w:val="none" w:sz="0" w:space="0" w:color="auto"/>
        <w:left w:val="none" w:sz="0" w:space="0" w:color="auto"/>
        <w:bottom w:val="none" w:sz="0" w:space="0" w:color="auto"/>
        <w:right w:val="none" w:sz="0" w:space="0" w:color="auto"/>
      </w:divBdr>
    </w:div>
    <w:div w:id="802388683">
      <w:bodyDiv w:val="1"/>
      <w:marLeft w:val="0"/>
      <w:marRight w:val="0"/>
      <w:marTop w:val="0"/>
      <w:marBottom w:val="0"/>
      <w:divBdr>
        <w:top w:val="none" w:sz="0" w:space="0" w:color="auto"/>
        <w:left w:val="none" w:sz="0" w:space="0" w:color="auto"/>
        <w:bottom w:val="none" w:sz="0" w:space="0" w:color="auto"/>
        <w:right w:val="none" w:sz="0" w:space="0" w:color="auto"/>
      </w:divBdr>
    </w:div>
    <w:div w:id="803499718">
      <w:bodyDiv w:val="1"/>
      <w:marLeft w:val="0"/>
      <w:marRight w:val="0"/>
      <w:marTop w:val="0"/>
      <w:marBottom w:val="0"/>
      <w:divBdr>
        <w:top w:val="none" w:sz="0" w:space="0" w:color="auto"/>
        <w:left w:val="none" w:sz="0" w:space="0" w:color="auto"/>
        <w:bottom w:val="none" w:sz="0" w:space="0" w:color="auto"/>
        <w:right w:val="none" w:sz="0" w:space="0" w:color="auto"/>
      </w:divBdr>
    </w:div>
    <w:div w:id="805970064">
      <w:bodyDiv w:val="1"/>
      <w:marLeft w:val="0"/>
      <w:marRight w:val="0"/>
      <w:marTop w:val="0"/>
      <w:marBottom w:val="0"/>
      <w:divBdr>
        <w:top w:val="none" w:sz="0" w:space="0" w:color="auto"/>
        <w:left w:val="none" w:sz="0" w:space="0" w:color="auto"/>
        <w:bottom w:val="none" w:sz="0" w:space="0" w:color="auto"/>
        <w:right w:val="none" w:sz="0" w:space="0" w:color="auto"/>
      </w:divBdr>
    </w:div>
    <w:div w:id="807017487">
      <w:bodyDiv w:val="1"/>
      <w:marLeft w:val="0"/>
      <w:marRight w:val="0"/>
      <w:marTop w:val="0"/>
      <w:marBottom w:val="0"/>
      <w:divBdr>
        <w:top w:val="none" w:sz="0" w:space="0" w:color="auto"/>
        <w:left w:val="none" w:sz="0" w:space="0" w:color="auto"/>
        <w:bottom w:val="none" w:sz="0" w:space="0" w:color="auto"/>
        <w:right w:val="none" w:sz="0" w:space="0" w:color="auto"/>
      </w:divBdr>
    </w:div>
    <w:div w:id="807404770">
      <w:bodyDiv w:val="1"/>
      <w:marLeft w:val="0"/>
      <w:marRight w:val="0"/>
      <w:marTop w:val="0"/>
      <w:marBottom w:val="0"/>
      <w:divBdr>
        <w:top w:val="none" w:sz="0" w:space="0" w:color="auto"/>
        <w:left w:val="none" w:sz="0" w:space="0" w:color="auto"/>
        <w:bottom w:val="none" w:sz="0" w:space="0" w:color="auto"/>
        <w:right w:val="none" w:sz="0" w:space="0" w:color="auto"/>
      </w:divBdr>
    </w:div>
    <w:div w:id="808589462">
      <w:bodyDiv w:val="1"/>
      <w:marLeft w:val="0"/>
      <w:marRight w:val="0"/>
      <w:marTop w:val="0"/>
      <w:marBottom w:val="0"/>
      <w:divBdr>
        <w:top w:val="none" w:sz="0" w:space="0" w:color="auto"/>
        <w:left w:val="none" w:sz="0" w:space="0" w:color="auto"/>
        <w:bottom w:val="none" w:sz="0" w:space="0" w:color="auto"/>
        <w:right w:val="none" w:sz="0" w:space="0" w:color="auto"/>
      </w:divBdr>
    </w:div>
    <w:div w:id="810094022">
      <w:bodyDiv w:val="1"/>
      <w:marLeft w:val="0"/>
      <w:marRight w:val="0"/>
      <w:marTop w:val="0"/>
      <w:marBottom w:val="0"/>
      <w:divBdr>
        <w:top w:val="none" w:sz="0" w:space="0" w:color="auto"/>
        <w:left w:val="none" w:sz="0" w:space="0" w:color="auto"/>
        <w:bottom w:val="none" w:sz="0" w:space="0" w:color="auto"/>
        <w:right w:val="none" w:sz="0" w:space="0" w:color="auto"/>
      </w:divBdr>
    </w:div>
    <w:div w:id="810900802">
      <w:bodyDiv w:val="1"/>
      <w:marLeft w:val="0"/>
      <w:marRight w:val="0"/>
      <w:marTop w:val="0"/>
      <w:marBottom w:val="0"/>
      <w:divBdr>
        <w:top w:val="none" w:sz="0" w:space="0" w:color="auto"/>
        <w:left w:val="none" w:sz="0" w:space="0" w:color="auto"/>
        <w:bottom w:val="none" w:sz="0" w:space="0" w:color="auto"/>
        <w:right w:val="none" w:sz="0" w:space="0" w:color="auto"/>
      </w:divBdr>
    </w:div>
    <w:div w:id="815024107">
      <w:bodyDiv w:val="1"/>
      <w:marLeft w:val="0"/>
      <w:marRight w:val="0"/>
      <w:marTop w:val="0"/>
      <w:marBottom w:val="0"/>
      <w:divBdr>
        <w:top w:val="none" w:sz="0" w:space="0" w:color="auto"/>
        <w:left w:val="none" w:sz="0" w:space="0" w:color="auto"/>
        <w:bottom w:val="none" w:sz="0" w:space="0" w:color="auto"/>
        <w:right w:val="none" w:sz="0" w:space="0" w:color="auto"/>
      </w:divBdr>
    </w:div>
    <w:div w:id="828329543">
      <w:bodyDiv w:val="1"/>
      <w:marLeft w:val="0"/>
      <w:marRight w:val="0"/>
      <w:marTop w:val="0"/>
      <w:marBottom w:val="0"/>
      <w:divBdr>
        <w:top w:val="none" w:sz="0" w:space="0" w:color="auto"/>
        <w:left w:val="none" w:sz="0" w:space="0" w:color="auto"/>
        <w:bottom w:val="none" w:sz="0" w:space="0" w:color="auto"/>
        <w:right w:val="none" w:sz="0" w:space="0" w:color="auto"/>
      </w:divBdr>
    </w:div>
    <w:div w:id="829055093">
      <w:bodyDiv w:val="1"/>
      <w:marLeft w:val="0"/>
      <w:marRight w:val="0"/>
      <w:marTop w:val="0"/>
      <w:marBottom w:val="0"/>
      <w:divBdr>
        <w:top w:val="none" w:sz="0" w:space="0" w:color="auto"/>
        <w:left w:val="none" w:sz="0" w:space="0" w:color="auto"/>
        <w:bottom w:val="none" w:sz="0" w:space="0" w:color="auto"/>
        <w:right w:val="none" w:sz="0" w:space="0" w:color="auto"/>
      </w:divBdr>
    </w:div>
    <w:div w:id="843129721">
      <w:bodyDiv w:val="1"/>
      <w:marLeft w:val="0"/>
      <w:marRight w:val="0"/>
      <w:marTop w:val="0"/>
      <w:marBottom w:val="0"/>
      <w:divBdr>
        <w:top w:val="none" w:sz="0" w:space="0" w:color="auto"/>
        <w:left w:val="none" w:sz="0" w:space="0" w:color="auto"/>
        <w:bottom w:val="none" w:sz="0" w:space="0" w:color="auto"/>
        <w:right w:val="none" w:sz="0" w:space="0" w:color="auto"/>
      </w:divBdr>
    </w:div>
    <w:div w:id="845169410">
      <w:bodyDiv w:val="1"/>
      <w:marLeft w:val="0"/>
      <w:marRight w:val="0"/>
      <w:marTop w:val="0"/>
      <w:marBottom w:val="0"/>
      <w:divBdr>
        <w:top w:val="none" w:sz="0" w:space="0" w:color="auto"/>
        <w:left w:val="none" w:sz="0" w:space="0" w:color="auto"/>
        <w:bottom w:val="none" w:sz="0" w:space="0" w:color="auto"/>
        <w:right w:val="none" w:sz="0" w:space="0" w:color="auto"/>
      </w:divBdr>
    </w:div>
    <w:div w:id="846020759">
      <w:bodyDiv w:val="1"/>
      <w:marLeft w:val="0"/>
      <w:marRight w:val="0"/>
      <w:marTop w:val="0"/>
      <w:marBottom w:val="0"/>
      <w:divBdr>
        <w:top w:val="none" w:sz="0" w:space="0" w:color="auto"/>
        <w:left w:val="none" w:sz="0" w:space="0" w:color="auto"/>
        <w:bottom w:val="none" w:sz="0" w:space="0" w:color="auto"/>
        <w:right w:val="none" w:sz="0" w:space="0" w:color="auto"/>
      </w:divBdr>
    </w:div>
    <w:div w:id="854422913">
      <w:bodyDiv w:val="1"/>
      <w:marLeft w:val="0"/>
      <w:marRight w:val="0"/>
      <w:marTop w:val="0"/>
      <w:marBottom w:val="0"/>
      <w:divBdr>
        <w:top w:val="none" w:sz="0" w:space="0" w:color="auto"/>
        <w:left w:val="none" w:sz="0" w:space="0" w:color="auto"/>
        <w:bottom w:val="none" w:sz="0" w:space="0" w:color="auto"/>
        <w:right w:val="none" w:sz="0" w:space="0" w:color="auto"/>
      </w:divBdr>
    </w:div>
    <w:div w:id="854922350">
      <w:bodyDiv w:val="1"/>
      <w:marLeft w:val="0"/>
      <w:marRight w:val="0"/>
      <w:marTop w:val="0"/>
      <w:marBottom w:val="0"/>
      <w:divBdr>
        <w:top w:val="none" w:sz="0" w:space="0" w:color="auto"/>
        <w:left w:val="none" w:sz="0" w:space="0" w:color="auto"/>
        <w:bottom w:val="none" w:sz="0" w:space="0" w:color="auto"/>
        <w:right w:val="none" w:sz="0" w:space="0" w:color="auto"/>
      </w:divBdr>
    </w:div>
    <w:div w:id="855579842">
      <w:bodyDiv w:val="1"/>
      <w:marLeft w:val="0"/>
      <w:marRight w:val="0"/>
      <w:marTop w:val="0"/>
      <w:marBottom w:val="0"/>
      <w:divBdr>
        <w:top w:val="none" w:sz="0" w:space="0" w:color="auto"/>
        <w:left w:val="none" w:sz="0" w:space="0" w:color="auto"/>
        <w:bottom w:val="none" w:sz="0" w:space="0" w:color="auto"/>
        <w:right w:val="none" w:sz="0" w:space="0" w:color="auto"/>
      </w:divBdr>
    </w:div>
    <w:div w:id="855581324">
      <w:bodyDiv w:val="1"/>
      <w:marLeft w:val="0"/>
      <w:marRight w:val="0"/>
      <w:marTop w:val="0"/>
      <w:marBottom w:val="0"/>
      <w:divBdr>
        <w:top w:val="none" w:sz="0" w:space="0" w:color="auto"/>
        <w:left w:val="none" w:sz="0" w:space="0" w:color="auto"/>
        <w:bottom w:val="none" w:sz="0" w:space="0" w:color="auto"/>
        <w:right w:val="none" w:sz="0" w:space="0" w:color="auto"/>
      </w:divBdr>
    </w:div>
    <w:div w:id="860359138">
      <w:bodyDiv w:val="1"/>
      <w:marLeft w:val="0"/>
      <w:marRight w:val="0"/>
      <w:marTop w:val="0"/>
      <w:marBottom w:val="0"/>
      <w:divBdr>
        <w:top w:val="none" w:sz="0" w:space="0" w:color="auto"/>
        <w:left w:val="none" w:sz="0" w:space="0" w:color="auto"/>
        <w:bottom w:val="none" w:sz="0" w:space="0" w:color="auto"/>
        <w:right w:val="none" w:sz="0" w:space="0" w:color="auto"/>
      </w:divBdr>
    </w:div>
    <w:div w:id="865679314">
      <w:bodyDiv w:val="1"/>
      <w:marLeft w:val="0"/>
      <w:marRight w:val="0"/>
      <w:marTop w:val="0"/>
      <w:marBottom w:val="0"/>
      <w:divBdr>
        <w:top w:val="none" w:sz="0" w:space="0" w:color="auto"/>
        <w:left w:val="none" w:sz="0" w:space="0" w:color="auto"/>
        <w:bottom w:val="none" w:sz="0" w:space="0" w:color="auto"/>
        <w:right w:val="none" w:sz="0" w:space="0" w:color="auto"/>
      </w:divBdr>
    </w:div>
    <w:div w:id="866260287">
      <w:bodyDiv w:val="1"/>
      <w:marLeft w:val="0"/>
      <w:marRight w:val="0"/>
      <w:marTop w:val="0"/>
      <w:marBottom w:val="0"/>
      <w:divBdr>
        <w:top w:val="none" w:sz="0" w:space="0" w:color="auto"/>
        <w:left w:val="none" w:sz="0" w:space="0" w:color="auto"/>
        <w:bottom w:val="none" w:sz="0" w:space="0" w:color="auto"/>
        <w:right w:val="none" w:sz="0" w:space="0" w:color="auto"/>
      </w:divBdr>
    </w:div>
    <w:div w:id="866403820">
      <w:bodyDiv w:val="1"/>
      <w:marLeft w:val="0"/>
      <w:marRight w:val="0"/>
      <w:marTop w:val="0"/>
      <w:marBottom w:val="0"/>
      <w:divBdr>
        <w:top w:val="none" w:sz="0" w:space="0" w:color="auto"/>
        <w:left w:val="none" w:sz="0" w:space="0" w:color="auto"/>
        <w:bottom w:val="none" w:sz="0" w:space="0" w:color="auto"/>
        <w:right w:val="none" w:sz="0" w:space="0" w:color="auto"/>
      </w:divBdr>
    </w:div>
    <w:div w:id="866675838">
      <w:bodyDiv w:val="1"/>
      <w:marLeft w:val="0"/>
      <w:marRight w:val="0"/>
      <w:marTop w:val="0"/>
      <w:marBottom w:val="0"/>
      <w:divBdr>
        <w:top w:val="none" w:sz="0" w:space="0" w:color="auto"/>
        <w:left w:val="none" w:sz="0" w:space="0" w:color="auto"/>
        <w:bottom w:val="none" w:sz="0" w:space="0" w:color="auto"/>
        <w:right w:val="none" w:sz="0" w:space="0" w:color="auto"/>
      </w:divBdr>
    </w:div>
    <w:div w:id="867182259">
      <w:bodyDiv w:val="1"/>
      <w:marLeft w:val="0"/>
      <w:marRight w:val="0"/>
      <w:marTop w:val="0"/>
      <w:marBottom w:val="0"/>
      <w:divBdr>
        <w:top w:val="none" w:sz="0" w:space="0" w:color="auto"/>
        <w:left w:val="none" w:sz="0" w:space="0" w:color="auto"/>
        <w:bottom w:val="none" w:sz="0" w:space="0" w:color="auto"/>
        <w:right w:val="none" w:sz="0" w:space="0" w:color="auto"/>
      </w:divBdr>
    </w:div>
    <w:div w:id="879123391">
      <w:bodyDiv w:val="1"/>
      <w:marLeft w:val="0"/>
      <w:marRight w:val="0"/>
      <w:marTop w:val="0"/>
      <w:marBottom w:val="0"/>
      <w:divBdr>
        <w:top w:val="none" w:sz="0" w:space="0" w:color="auto"/>
        <w:left w:val="none" w:sz="0" w:space="0" w:color="auto"/>
        <w:bottom w:val="none" w:sz="0" w:space="0" w:color="auto"/>
        <w:right w:val="none" w:sz="0" w:space="0" w:color="auto"/>
      </w:divBdr>
    </w:div>
    <w:div w:id="882251120">
      <w:bodyDiv w:val="1"/>
      <w:marLeft w:val="0"/>
      <w:marRight w:val="0"/>
      <w:marTop w:val="0"/>
      <w:marBottom w:val="0"/>
      <w:divBdr>
        <w:top w:val="none" w:sz="0" w:space="0" w:color="auto"/>
        <w:left w:val="none" w:sz="0" w:space="0" w:color="auto"/>
        <w:bottom w:val="none" w:sz="0" w:space="0" w:color="auto"/>
        <w:right w:val="none" w:sz="0" w:space="0" w:color="auto"/>
      </w:divBdr>
    </w:div>
    <w:div w:id="884097264">
      <w:bodyDiv w:val="1"/>
      <w:marLeft w:val="0"/>
      <w:marRight w:val="0"/>
      <w:marTop w:val="0"/>
      <w:marBottom w:val="0"/>
      <w:divBdr>
        <w:top w:val="none" w:sz="0" w:space="0" w:color="auto"/>
        <w:left w:val="none" w:sz="0" w:space="0" w:color="auto"/>
        <w:bottom w:val="none" w:sz="0" w:space="0" w:color="auto"/>
        <w:right w:val="none" w:sz="0" w:space="0" w:color="auto"/>
      </w:divBdr>
    </w:div>
    <w:div w:id="884753214">
      <w:bodyDiv w:val="1"/>
      <w:marLeft w:val="0"/>
      <w:marRight w:val="0"/>
      <w:marTop w:val="0"/>
      <w:marBottom w:val="0"/>
      <w:divBdr>
        <w:top w:val="none" w:sz="0" w:space="0" w:color="auto"/>
        <w:left w:val="none" w:sz="0" w:space="0" w:color="auto"/>
        <w:bottom w:val="none" w:sz="0" w:space="0" w:color="auto"/>
        <w:right w:val="none" w:sz="0" w:space="0" w:color="auto"/>
      </w:divBdr>
    </w:div>
    <w:div w:id="885141351">
      <w:bodyDiv w:val="1"/>
      <w:marLeft w:val="0"/>
      <w:marRight w:val="0"/>
      <w:marTop w:val="0"/>
      <w:marBottom w:val="0"/>
      <w:divBdr>
        <w:top w:val="none" w:sz="0" w:space="0" w:color="auto"/>
        <w:left w:val="none" w:sz="0" w:space="0" w:color="auto"/>
        <w:bottom w:val="none" w:sz="0" w:space="0" w:color="auto"/>
        <w:right w:val="none" w:sz="0" w:space="0" w:color="auto"/>
      </w:divBdr>
    </w:div>
    <w:div w:id="891428388">
      <w:bodyDiv w:val="1"/>
      <w:marLeft w:val="0"/>
      <w:marRight w:val="0"/>
      <w:marTop w:val="0"/>
      <w:marBottom w:val="0"/>
      <w:divBdr>
        <w:top w:val="none" w:sz="0" w:space="0" w:color="auto"/>
        <w:left w:val="none" w:sz="0" w:space="0" w:color="auto"/>
        <w:bottom w:val="none" w:sz="0" w:space="0" w:color="auto"/>
        <w:right w:val="none" w:sz="0" w:space="0" w:color="auto"/>
      </w:divBdr>
    </w:div>
    <w:div w:id="896628777">
      <w:bodyDiv w:val="1"/>
      <w:marLeft w:val="0"/>
      <w:marRight w:val="0"/>
      <w:marTop w:val="0"/>
      <w:marBottom w:val="0"/>
      <w:divBdr>
        <w:top w:val="none" w:sz="0" w:space="0" w:color="auto"/>
        <w:left w:val="none" w:sz="0" w:space="0" w:color="auto"/>
        <w:bottom w:val="none" w:sz="0" w:space="0" w:color="auto"/>
        <w:right w:val="none" w:sz="0" w:space="0" w:color="auto"/>
      </w:divBdr>
    </w:div>
    <w:div w:id="897548128">
      <w:bodyDiv w:val="1"/>
      <w:marLeft w:val="0"/>
      <w:marRight w:val="0"/>
      <w:marTop w:val="0"/>
      <w:marBottom w:val="0"/>
      <w:divBdr>
        <w:top w:val="none" w:sz="0" w:space="0" w:color="auto"/>
        <w:left w:val="none" w:sz="0" w:space="0" w:color="auto"/>
        <w:bottom w:val="none" w:sz="0" w:space="0" w:color="auto"/>
        <w:right w:val="none" w:sz="0" w:space="0" w:color="auto"/>
      </w:divBdr>
    </w:div>
    <w:div w:id="903292875">
      <w:bodyDiv w:val="1"/>
      <w:marLeft w:val="0"/>
      <w:marRight w:val="0"/>
      <w:marTop w:val="0"/>
      <w:marBottom w:val="0"/>
      <w:divBdr>
        <w:top w:val="none" w:sz="0" w:space="0" w:color="auto"/>
        <w:left w:val="none" w:sz="0" w:space="0" w:color="auto"/>
        <w:bottom w:val="none" w:sz="0" w:space="0" w:color="auto"/>
        <w:right w:val="none" w:sz="0" w:space="0" w:color="auto"/>
      </w:divBdr>
    </w:div>
    <w:div w:id="905531312">
      <w:bodyDiv w:val="1"/>
      <w:marLeft w:val="0"/>
      <w:marRight w:val="0"/>
      <w:marTop w:val="0"/>
      <w:marBottom w:val="0"/>
      <w:divBdr>
        <w:top w:val="none" w:sz="0" w:space="0" w:color="auto"/>
        <w:left w:val="none" w:sz="0" w:space="0" w:color="auto"/>
        <w:bottom w:val="none" w:sz="0" w:space="0" w:color="auto"/>
        <w:right w:val="none" w:sz="0" w:space="0" w:color="auto"/>
      </w:divBdr>
    </w:div>
    <w:div w:id="905802627">
      <w:bodyDiv w:val="1"/>
      <w:marLeft w:val="0"/>
      <w:marRight w:val="0"/>
      <w:marTop w:val="0"/>
      <w:marBottom w:val="0"/>
      <w:divBdr>
        <w:top w:val="none" w:sz="0" w:space="0" w:color="auto"/>
        <w:left w:val="none" w:sz="0" w:space="0" w:color="auto"/>
        <w:bottom w:val="none" w:sz="0" w:space="0" w:color="auto"/>
        <w:right w:val="none" w:sz="0" w:space="0" w:color="auto"/>
      </w:divBdr>
    </w:div>
    <w:div w:id="910971119">
      <w:bodyDiv w:val="1"/>
      <w:marLeft w:val="0"/>
      <w:marRight w:val="0"/>
      <w:marTop w:val="0"/>
      <w:marBottom w:val="0"/>
      <w:divBdr>
        <w:top w:val="none" w:sz="0" w:space="0" w:color="auto"/>
        <w:left w:val="none" w:sz="0" w:space="0" w:color="auto"/>
        <w:bottom w:val="none" w:sz="0" w:space="0" w:color="auto"/>
        <w:right w:val="none" w:sz="0" w:space="0" w:color="auto"/>
      </w:divBdr>
    </w:div>
    <w:div w:id="911233058">
      <w:bodyDiv w:val="1"/>
      <w:marLeft w:val="0"/>
      <w:marRight w:val="0"/>
      <w:marTop w:val="0"/>
      <w:marBottom w:val="0"/>
      <w:divBdr>
        <w:top w:val="none" w:sz="0" w:space="0" w:color="auto"/>
        <w:left w:val="none" w:sz="0" w:space="0" w:color="auto"/>
        <w:bottom w:val="none" w:sz="0" w:space="0" w:color="auto"/>
        <w:right w:val="none" w:sz="0" w:space="0" w:color="auto"/>
      </w:divBdr>
    </w:div>
    <w:div w:id="912157479">
      <w:bodyDiv w:val="1"/>
      <w:marLeft w:val="0"/>
      <w:marRight w:val="0"/>
      <w:marTop w:val="0"/>
      <w:marBottom w:val="0"/>
      <w:divBdr>
        <w:top w:val="none" w:sz="0" w:space="0" w:color="auto"/>
        <w:left w:val="none" w:sz="0" w:space="0" w:color="auto"/>
        <w:bottom w:val="none" w:sz="0" w:space="0" w:color="auto"/>
        <w:right w:val="none" w:sz="0" w:space="0" w:color="auto"/>
      </w:divBdr>
    </w:div>
    <w:div w:id="912544856">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21254282">
      <w:bodyDiv w:val="1"/>
      <w:marLeft w:val="0"/>
      <w:marRight w:val="0"/>
      <w:marTop w:val="0"/>
      <w:marBottom w:val="0"/>
      <w:divBdr>
        <w:top w:val="none" w:sz="0" w:space="0" w:color="auto"/>
        <w:left w:val="none" w:sz="0" w:space="0" w:color="auto"/>
        <w:bottom w:val="none" w:sz="0" w:space="0" w:color="auto"/>
        <w:right w:val="none" w:sz="0" w:space="0" w:color="auto"/>
      </w:divBdr>
    </w:div>
    <w:div w:id="943732471">
      <w:bodyDiv w:val="1"/>
      <w:marLeft w:val="0"/>
      <w:marRight w:val="0"/>
      <w:marTop w:val="0"/>
      <w:marBottom w:val="0"/>
      <w:divBdr>
        <w:top w:val="none" w:sz="0" w:space="0" w:color="auto"/>
        <w:left w:val="none" w:sz="0" w:space="0" w:color="auto"/>
        <w:bottom w:val="none" w:sz="0" w:space="0" w:color="auto"/>
        <w:right w:val="none" w:sz="0" w:space="0" w:color="auto"/>
      </w:divBdr>
    </w:div>
    <w:div w:id="946349562">
      <w:bodyDiv w:val="1"/>
      <w:marLeft w:val="0"/>
      <w:marRight w:val="0"/>
      <w:marTop w:val="0"/>
      <w:marBottom w:val="0"/>
      <w:divBdr>
        <w:top w:val="none" w:sz="0" w:space="0" w:color="auto"/>
        <w:left w:val="none" w:sz="0" w:space="0" w:color="auto"/>
        <w:bottom w:val="none" w:sz="0" w:space="0" w:color="auto"/>
        <w:right w:val="none" w:sz="0" w:space="0" w:color="auto"/>
      </w:divBdr>
    </w:div>
    <w:div w:id="950821221">
      <w:bodyDiv w:val="1"/>
      <w:marLeft w:val="0"/>
      <w:marRight w:val="0"/>
      <w:marTop w:val="0"/>
      <w:marBottom w:val="0"/>
      <w:divBdr>
        <w:top w:val="none" w:sz="0" w:space="0" w:color="auto"/>
        <w:left w:val="none" w:sz="0" w:space="0" w:color="auto"/>
        <w:bottom w:val="none" w:sz="0" w:space="0" w:color="auto"/>
        <w:right w:val="none" w:sz="0" w:space="0" w:color="auto"/>
      </w:divBdr>
    </w:div>
    <w:div w:id="951549000">
      <w:bodyDiv w:val="1"/>
      <w:marLeft w:val="0"/>
      <w:marRight w:val="0"/>
      <w:marTop w:val="0"/>
      <w:marBottom w:val="0"/>
      <w:divBdr>
        <w:top w:val="none" w:sz="0" w:space="0" w:color="auto"/>
        <w:left w:val="none" w:sz="0" w:space="0" w:color="auto"/>
        <w:bottom w:val="none" w:sz="0" w:space="0" w:color="auto"/>
        <w:right w:val="none" w:sz="0" w:space="0" w:color="auto"/>
      </w:divBdr>
    </w:div>
    <w:div w:id="951938147">
      <w:bodyDiv w:val="1"/>
      <w:marLeft w:val="0"/>
      <w:marRight w:val="0"/>
      <w:marTop w:val="0"/>
      <w:marBottom w:val="0"/>
      <w:divBdr>
        <w:top w:val="none" w:sz="0" w:space="0" w:color="auto"/>
        <w:left w:val="none" w:sz="0" w:space="0" w:color="auto"/>
        <w:bottom w:val="none" w:sz="0" w:space="0" w:color="auto"/>
        <w:right w:val="none" w:sz="0" w:space="0" w:color="auto"/>
      </w:divBdr>
    </w:div>
    <w:div w:id="952394923">
      <w:bodyDiv w:val="1"/>
      <w:marLeft w:val="0"/>
      <w:marRight w:val="0"/>
      <w:marTop w:val="0"/>
      <w:marBottom w:val="0"/>
      <w:divBdr>
        <w:top w:val="none" w:sz="0" w:space="0" w:color="auto"/>
        <w:left w:val="none" w:sz="0" w:space="0" w:color="auto"/>
        <w:bottom w:val="none" w:sz="0" w:space="0" w:color="auto"/>
        <w:right w:val="none" w:sz="0" w:space="0" w:color="auto"/>
      </w:divBdr>
    </w:div>
    <w:div w:id="959143823">
      <w:bodyDiv w:val="1"/>
      <w:marLeft w:val="0"/>
      <w:marRight w:val="0"/>
      <w:marTop w:val="0"/>
      <w:marBottom w:val="0"/>
      <w:divBdr>
        <w:top w:val="none" w:sz="0" w:space="0" w:color="auto"/>
        <w:left w:val="none" w:sz="0" w:space="0" w:color="auto"/>
        <w:bottom w:val="none" w:sz="0" w:space="0" w:color="auto"/>
        <w:right w:val="none" w:sz="0" w:space="0" w:color="auto"/>
      </w:divBdr>
    </w:div>
    <w:div w:id="960961763">
      <w:bodyDiv w:val="1"/>
      <w:marLeft w:val="0"/>
      <w:marRight w:val="0"/>
      <w:marTop w:val="0"/>
      <w:marBottom w:val="0"/>
      <w:divBdr>
        <w:top w:val="none" w:sz="0" w:space="0" w:color="auto"/>
        <w:left w:val="none" w:sz="0" w:space="0" w:color="auto"/>
        <w:bottom w:val="none" w:sz="0" w:space="0" w:color="auto"/>
        <w:right w:val="none" w:sz="0" w:space="0" w:color="auto"/>
      </w:divBdr>
    </w:div>
    <w:div w:id="970285298">
      <w:bodyDiv w:val="1"/>
      <w:marLeft w:val="0"/>
      <w:marRight w:val="0"/>
      <w:marTop w:val="0"/>
      <w:marBottom w:val="0"/>
      <w:divBdr>
        <w:top w:val="none" w:sz="0" w:space="0" w:color="auto"/>
        <w:left w:val="none" w:sz="0" w:space="0" w:color="auto"/>
        <w:bottom w:val="none" w:sz="0" w:space="0" w:color="auto"/>
        <w:right w:val="none" w:sz="0" w:space="0" w:color="auto"/>
      </w:divBdr>
    </w:div>
    <w:div w:id="975450001">
      <w:bodyDiv w:val="1"/>
      <w:marLeft w:val="0"/>
      <w:marRight w:val="0"/>
      <w:marTop w:val="0"/>
      <w:marBottom w:val="0"/>
      <w:divBdr>
        <w:top w:val="none" w:sz="0" w:space="0" w:color="auto"/>
        <w:left w:val="none" w:sz="0" w:space="0" w:color="auto"/>
        <w:bottom w:val="none" w:sz="0" w:space="0" w:color="auto"/>
        <w:right w:val="none" w:sz="0" w:space="0" w:color="auto"/>
      </w:divBdr>
    </w:div>
    <w:div w:id="975526664">
      <w:bodyDiv w:val="1"/>
      <w:marLeft w:val="0"/>
      <w:marRight w:val="0"/>
      <w:marTop w:val="0"/>
      <w:marBottom w:val="0"/>
      <w:divBdr>
        <w:top w:val="none" w:sz="0" w:space="0" w:color="auto"/>
        <w:left w:val="none" w:sz="0" w:space="0" w:color="auto"/>
        <w:bottom w:val="none" w:sz="0" w:space="0" w:color="auto"/>
        <w:right w:val="none" w:sz="0" w:space="0" w:color="auto"/>
      </w:divBdr>
    </w:div>
    <w:div w:id="976491678">
      <w:bodyDiv w:val="1"/>
      <w:marLeft w:val="0"/>
      <w:marRight w:val="0"/>
      <w:marTop w:val="0"/>
      <w:marBottom w:val="0"/>
      <w:divBdr>
        <w:top w:val="none" w:sz="0" w:space="0" w:color="auto"/>
        <w:left w:val="none" w:sz="0" w:space="0" w:color="auto"/>
        <w:bottom w:val="none" w:sz="0" w:space="0" w:color="auto"/>
        <w:right w:val="none" w:sz="0" w:space="0" w:color="auto"/>
      </w:divBdr>
    </w:div>
    <w:div w:id="981497457">
      <w:bodyDiv w:val="1"/>
      <w:marLeft w:val="0"/>
      <w:marRight w:val="0"/>
      <w:marTop w:val="0"/>
      <w:marBottom w:val="0"/>
      <w:divBdr>
        <w:top w:val="none" w:sz="0" w:space="0" w:color="auto"/>
        <w:left w:val="none" w:sz="0" w:space="0" w:color="auto"/>
        <w:bottom w:val="none" w:sz="0" w:space="0" w:color="auto"/>
        <w:right w:val="none" w:sz="0" w:space="0" w:color="auto"/>
      </w:divBdr>
    </w:div>
    <w:div w:id="983268474">
      <w:bodyDiv w:val="1"/>
      <w:marLeft w:val="0"/>
      <w:marRight w:val="0"/>
      <w:marTop w:val="0"/>
      <w:marBottom w:val="0"/>
      <w:divBdr>
        <w:top w:val="none" w:sz="0" w:space="0" w:color="auto"/>
        <w:left w:val="none" w:sz="0" w:space="0" w:color="auto"/>
        <w:bottom w:val="none" w:sz="0" w:space="0" w:color="auto"/>
        <w:right w:val="none" w:sz="0" w:space="0" w:color="auto"/>
      </w:divBdr>
    </w:div>
    <w:div w:id="987168842">
      <w:bodyDiv w:val="1"/>
      <w:marLeft w:val="0"/>
      <w:marRight w:val="0"/>
      <w:marTop w:val="0"/>
      <w:marBottom w:val="0"/>
      <w:divBdr>
        <w:top w:val="none" w:sz="0" w:space="0" w:color="auto"/>
        <w:left w:val="none" w:sz="0" w:space="0" w:color="auto"/>
        <w:bottom w:val="none" w:sz="0" w:space="0" w:color="auto"/>
        <w:right w:val="none" w:sz="0" w:space="0" w:color="auto"/>
      </w:divBdr>
    </w:div>
    <w:div w:id="996148116">
      <w:bodyDiv w:val="1"/>
      <w:marLeft w:val="0"/>
      <w:marRight w:val="0"/>
      <w:marTop w:val="0"/>
      <w:marBottom w:val="0"/>
      <w:divBdr>
        <w:top w:val="none" w:sz="0" w:space="0" w:color="auto"/>
        <w:left w:val="none" w:sz="0" w:space="0" w:color="auto"/>
        <w:bottom w:val="none" w:sz="0" w:space="0" w:color="auto"/>
        <w:right w:val="none" w:sz="0" w:space="0" w:color="auto"/>
      </w:divBdr>
    </w:div>
    <w:div w:id="1000085515">
      <w:bodyDiv w:val="1"/>
      <w:marLeft w:val="0"/>
      <w:marRight w:val="0"/>
      <w:marTop w:val="0"/>
      <w:marBottom w:val="0"/>
      <w:divBdr>
        <w:top w:val="none" w:sz="0" w:space="0" w:color="auto"/>
        <w:left w:val="none" w:sz="0" w:space="0" w:color="auto"/>
        <w:bottom w:val="none" w:sz="0" w:space="0" w:color="auto"/>
        <w:right w:val="none" w:sz="0" w:space="0" w:color="auto"/>
      </w:divBdr>
    </w:div>
    <w:div w:id="1000424415">
      <w:bodyDiv w:val="1"/>
      <w:marLeft w:val="0"/>
      <w:marRight w:val="0"/>
      <w:marTop w:val="0"/>
      <w:marBottom w:val="0"/>
      <w:divBdr>
        <w:top w:val="none" w:sz="0" w:space="0" w:color="auto"/>
        <w:left w:val="none" w:sz="0" w:space="0" w:color="auto"/>
        <w:bottom w:val="none" w:sz="0" w:space="0" w:color="auto"/>
        <w:right w:val="none" w:sz="0" w:space="0" w:color="auto"/>
      </w:divBdr>
    </w:div>
    <w:div w:id="1001541738">
      <w:bodyDiv w:val="1"/>
      <w:marLeft w:val="0"/>
      <w:marRight w:val="0"/>
      <w:marTop w:val="0"/>
      <w:marBottom w:val="0"/>
      <w:divBdr>
        <w:top w:val="none" w:sz="0" w:space="0" w:color="auto"/>
        <w:left w:val="none" w:sz="0" w:space="0" w:color="auto"/>
        <w:bottom w:val="none" w:sz="0" w:space="0" w:color="auto"/>
        <w:right w:val="none" w:sz="0" w:space="0" w:color="auto"/>
      </w:divBdr>
    </w:div>
    <w:div w:id="1003628801">
      <w:bodyDiv w:val="1"/>
      <w:marLeft w:val="0"/>
      <w:marRight w:val="0"/>
      <w:marTop w:val="0"/>
      <w:marBottom w:val="0"/>
      <w:divBdr>
        <w:top w:val="none" w:sz="0" w:space="0" w:color="auto"/>
        <w:left w:val="none" w:sz="0" w:space="0" w:color="auto"/>
        <w:bottom w:val="none" w:sz="0" w:space="0" w:color="auto"/>
        <w:right w:val="none" w:sz="0" w:space="0" w:color="auto"/>
      </w:divBdr>
    </w:div>
    <w:div w:id="1008949450">
      <w:bodyDiv w:val="1"/>
      <w:marLeft w:val="0"/>
      <w:marRight w:val="0"/>
      <w:marTop w:val="0"/>
      <w:marBottom w:val="0"/>
      <w:divBdr>
        <w:top w:val="none" w:sz="0" w:space="0" w:color="auto"/>
        <w:left w:val="none" w:sz="0" w:space="0" w:color="auto"/>
        <w:bottom w:val="none" w:sz="0" w:space="0" w:color="auto"/>
        <w:right w:val="none" w:sz="0" w:space="0" w:color="auto"/>
      </w:divBdr>
    </w:div>
    <w:div w:id="1012758007">
      <w:bodyDiv w:val="1"/>
      <w:marLeft w:val="0"/>
      <w:marRight w:val="0"/>
      <w:marTop w:val="0"/>
      <w:marBottom w:val="0"/>
      <w:divBdr>
        <w:top w:val="none" w:sz="0" w:space="0" w:color="auto"/>
        <w:left w:val="none" w:sz="0" w:space="0" w:color="auto"/>
        <w:bottom w:val="none" w:sz="0" w:space="0" w:color="auto"/>
        <w:right w:val="none" w:sz="0" w:space="0" w:color="auto"/>
      </w:divBdr>
    </w:div>
    <w:div w:id="1013342851">
      <w:bodyDiv w:val="1"/>
      <w:marLeft w:val="0"/>
      <w:marRight w:val="0"/>
      <w:marTop w:val="0"/>
      <w:marBottom w:val="0"/>
      <w:divBdr>
        <w:top w:val="none" w:sz="0" w:space="0" w:color="auto"/>
        <w:left w:val="none" w:sz="0" w:space="0" w:color="auto"/>
        <w:bottom w:val="none" w:sz="0" w:space="0" w:color="auto"/>
        <w:right w:val="none" w:sz="0" w:space="0" w:color="auto"/>
      </w:divBdr>
    </w:div>
    <w:div w:id="1013800686">
      <w:bodyDiv w:val="1"/>
      <w:marLeft w:val="0"/>
      <w:marRight w:val="0"/>
      <w:marTop w:val="0"/>
      <w:marBottom w:val="0"/>
      <w:divBdr>
        <w:top w:val="none" w:sz="0" w:space="0" w:color="auto"/>
        <w:left w:val="none" w:sz="0" w:space="0" w:color="auto"/>
        <w:bottom w:val="none" w:sz="0" w:space="0" w:color="auto"/>
        <w:right w:val="none" w:sz="0" w:space="0" w:color="auto"/>
      </w:divBdr>
    </w:div>
    <w:div w:id="1013846570">
      <w:bodyDiv w:val="1"/>
      <w:marLeft w:val="0"/>
      <w:marRight w:val="0"/>
      <w:marTop w:val="0"/>
      <w:marBottom w:val="0"/>
      <w:divBdr>
        <w:top w:val="none" w:sz="0" w:space="0" w:color="auto"/>
        <w:left w:val="none" w:sz="0" w:space="0" w:color="auto"/>
        <w:bottom w:val="none" w:sz="0" w:space="0" w:color="auto"/>
        <w:right w:val="none" w:sz="0" w:space="0" w:color="auto"/>
      </w:divBdr>
    </w:div>
    <w:div w:id="1015111234">
      <w:bodyDiv w:val="1"/>
      <w:marLeft w:val="0"/>
      <w:marRight w:val="0"/>
      <w:marTop w:val="0"/>
      <w:marBottom w:val="0"/>
      <w:divBdr>
        <w:top w:val="none" w:sz="0" w:space="0" w:color="auto"/>
        <w:left w:val="none" w:sz="0" w:space="0" w:color="auto"/>
        <w:bottom w:val="none" w:sz="0" w:space="0" w:color="auto"/>
        <w:right w:val="none" w:sz="0" w:space="0" w:color="auto"/>
      </w:divBdr>
    </w:div>
    <w:div w:id="1019311529">
      <w:bodyDiv w:val="1"/>
      <w:marLeft w:val="0"/>
      <w:marRight w:val="0"/>
      <w:marTop w:val="0"/>
      <w:marBottom w:val="0"/>
      <w:divBdr>
        <w:top w:val="none" w:sz="0" w:space="0" w:color="auto"/>
        <w:left w:val="none" w:sz="0" w:space="0" w:color="auto"/>
        <w:bottom w:val="none" w:sz="0" w:space="0" w:color="auto"/>
        <w:right w:val="none" w:sz="0" w:space="0" w:color="auto"/>
      </w:divBdr>
    </w:div>
    <w:div w:id="1020817357">
      <w:bodyDiv w:val="1"/>
      <w:marLeft w:val="0"/>
      <w:marRight w:val="0"/>
      <w:marTop w:val="0"/>
      <w:marBottom w:val="0"/>
      <w:divBdr>
        <w:top w:val="none" w:sz="0" w:space="0" w:color="auto"/>
        <w:left w:val="none" w:sz="0" w:space="0" w:color="auto"/>
        <w:bottom w:val="none" w:sz="0" w:space="0" w:color="auto"/>
        <w:right w:val="none" w:sz="0" w:space="0" w:color="auto"/>
      </w:divBdr>
    </w:div>
    <w:div w:id="1021052434">
      <w:bodyDiv w:val="1"/>
      <w:marLeft w:val="0"/>
      <w:marRight w:val="0"/>
      <w:marTop w:val="0"/>
      <w:marBottom w:val="0"/>
      <w:divBdr>
        <w:top w:val="none" w:sz="0" w:space="0" w:color="auto"/>
        <w:left w:val="none" w:sz="0" w:space="0" w:color="auto"/>
        <w:bottom w:val="none" w:sz="0" w:space="0" w:color="auto"/>
        <w:right w:val="none" w:sz="0" w:space="0" w:color="auto"/>
      </w:divBdr>
    </w:div>
    <w:div w:id="1028677930">
      <w:bodyDiv w:val="1"/>
      <w:marLeft w:val="0"/>
      <w:marRight w:val="0"/>
      <w:marTop w:val="0"/>
      <w:marBottom w:val="0"/>
      <w:divBdr>
        <w:top w:val="none" w:sz="0" w:space="0" w:color="auto"/>
        <w:left w:val="none" w:sz="0" w:space="0" w:color="auto"/>
        <w:bottom w:val="none" w:sz="0" w:space="0" w:color="auto"/>
        <w:right w:val="none" w:sz="0" w:space="0" w:color="auto"/>
      </w:divBdr>
    </w:div>
    <w:div w:id="1030103744">
      <w:bodyDiv w:val="1"/>
      <w:marLeft w:val="0"/>
      <w:marRight w:val="0"/>
      <w:marTop w:val="0"/>
      <w:marBottom w:val="0"/>
      <w:divBdr>
        <w:top w:val="none" w:sz="0" w:space="0" w:color="auto"/>
        <w:left w:val="none" w:sz="0" w:space="0" w:color="auto"/>
        <w:bottom w:val="none" w:sz="0" w:space="0" w:color="auto"/>
        <w:right w:val="none" w:sz="0" w:space="0" w:color="auto"/>
      </w:divBdr>
    </w:div>
    <w:div w:id="1033655425">
      <w:bodyDiv w:val="1"/>
      <w:marLeft w:val="0"/>
      <w:marRight w:val="0"/>
      <w:marTop w:val="0"/>
      <w:marBottom w:val="0"/>
      <w:divBdr>
        <w:top w:val="none" w:sz="0" w:space="0" w:color="auto"/>
        <w:left w:val="none" w:sz="0" w:space="0" w:color="auto"/>
        <w:bottom w:val="none" w:sz="0" w:space="0" w:color="auto"/>
        <w:right w:val="none" w:sz="0" w:space="0" w:color="auto"/>
      </w:divBdr>
    </w:div>
    <w:div w:id="1037509431">
      <w:bodyDiv w:val="1"/>
      <w:marLeft w:val="0"/>
      <w:marRight w:val="0"/>
      <w:marTop w:val="0"/>
      <w:marBottom w:val="0"/>
      <w:divBdr>
        <w:top w:val="none" w:sz="0" w:space="0" w:color="auto"/>
        <w:left w:val="none" w:sz="0" w:space="0" w:color="auto"/>
        <w:bottom w:val="none" w:sz="0" w:space="0" w:color="auto"/>
        <w:right w:val="none" w:sz="0" w:space="0" w:color="auto"/>
      </w:divBdr>
    </w:div>
    <w:div w:id="1039746780">
      <w:bodyDiv w:val="1"/>
      <w:marLeft w:val="0"/>
      <w:marRight w:val="0"/>
      <w:marTop w:val="0"/>
      <w:marBottom w:val="0"/>
      <w:divBdr>
        <w:top w:val="none" w:sz="0" w:space="0" w:color="auto"/>
        <w:left w:val="none" w:sz="0" w:space="0" w:color="auto"/>
        <w:bottom w:val="none" w:sz="0" w:space="0" w:color="auto"/>
        <w:right w:val="none" w:sz="0" w:space="0" w:color="auto"/>
      </w:divBdr>
    </w:div>
    <w:div w:id="1040319955">
      <w:bodyDiv w:val="1"/>
      <w:marLeft w:val="0"/>
      <w:marRight w:val="0"/>
      <w:marTop w:val="0"/>
      <w:marBottom w:val="0"/>
      <w:divBdr>
        <w:top w:val="none" w:sz="0" w:space="0" w:color="auto"/>
        <w:left w:val="none" w:sz="0" w:space="0" w:color="auto"/>
        <w:bottom w:val="none" w:sz="0" w:space="0" w:color="auto"/>
        <w:right w:val="none" w:sz="0" w:space="0" w:color="auto"/>
      </w:divBdr>
    </w:div>
    <w:div w:id="1040590241">
      <w:bodyDiv w:val="1"/>
      <w:marLeft w:val="0"/>
      <w:marRight w:val="0"/>
      <w:marTop w:val="0"/>
      <w:marBottom w:val="0"/>
      <w:divBdr>
        <w:top w:val="none" w:sz="0" w:space="0" w:color="auto"/>
        <w:left w:val="none" w:sz="0" w:space="0" w:color="auto"/>
        <w:bottom w:val="none" w:sz="0" w:space="0" w:color="auto"/>
        <w:right w:val="none" w:sz="0" w:space="0" w:color="auto"/>
      </w:divBdr>
    </w:div>
    <w:div w:id="1041200297">
      <w:bodyDiv w:val="1"/>
      <w:marLeft w:val="0"/>
      <w:marRight w:val="0"/>
      <w:marTop w:val="0"/>
      <w:marBottom w:val="0"/>
      <w:divBdr>
        <w:top w:val="none" w:sz="0" w:space="0" w:color="auto"/>
        <w:left w:val="none" w:sz="0" w:space="0" w:color="auto"/>
        <w:bottom w:val="none" w:sz="0" w:space="0" w:color="auto"/>
        <w:right w:val="none" w:sz="0" w:space="0" w:color="auto"/>
      </w:divBdr>
    </w:div>
    <w:div w:id="1043792667">
      <w:bodyDiv w:val="1"/>
      <w:marLeft w:val="0"/>
      <w:marRight w:val="0"/>
      <w:marTop w:val="0"/>
      <w:marBottom w:val="0"/>
      <w:divBdr>
        <w:top w:val="none" w:sz="0" w:space="0" w:color="auto"/>
        <w:left w:val="none" w:sz="0" w:space="0" w:color="auto"/>
        <w:bottom w:val="none" w:sz="0" w:space="0" w:color="auto"/>
        <w:right w:val="none" w:sz="0" w:space="0" w:color="auto"/>
      </w:divBdr>
    </w:div>
    <w:div w:id="1053652033">
      <w:bodyDiv w:val="1"/>
      <w:marLeft w:val="0"/>
      <w:marRight w:val="0"/>
      <w:marTop w:val="0"/>
      <w:marBottom w:val="0"/>
      <w:divBdr>
        <w:top w:val="none" w:sz="0" w:space="0" w:color="auto"/>
        <w:left w:val="none" w:sz="0" w:space="0" w:color="auto"/>
        <w:bottom w:val="none" w:sz="0" w:space="0" w:color="auto"/>
        <w:right w:val="none" w:sz="0" w:space="0" w:color="auto"/>
      </w:divBdr>
    </w:div>
    <w:div w:id="1054040183">
      <w:bodyDiv w:val="1"/>
      <w:marLeft w:val="0"/>
      <w:marRight w:val="0"/>
      <w:marTop w:val="0"/>
      <w:marBottom w:val="0"/>
      <w:divBdr>
        <w:top w:val="none" w:sz="0" w:space="0" w:color="auto"/>
        <w:left w:val="none" w:sz="0" w:space="0" w:color="auto"/>
        <w:bottom w:val="none" w:sz="0" w:space="0" w:color="auto"/>
        <w:right w:val="none" w:sz="0" w:space="0" w:color="auto"/>
      </w:divBdr>
    </w:div>
    <w:div w:id="1056509121">
      <w:bodyDiv w:val="1"/>
      <w:marLeft w:val="0"/>
      <w:marRight w:val="0"/>
      <w:marTop w:val="0"/>
      <w:marBottom w:val="0"/>
      <w:divBdr>
        <w:top w:val="none" w:sz="0" w:space="0" w:color="auto"/>
        <w:left w:val="none" w:sz="0" w:space="0" w:color="auto"/>
        <w:bottom w:val="none" w:sz="0" w:space="0" w:color="auto"/>
        <w:right w:val="none" w:sz="0" w:space="0" w:color="auto"/>
      </w:divBdr>
    </w:div>
    <w:div w:id="1056515351">
      <w:bodyDiv w:val="1"/>
      <w:marLeft w:val="0"/>
      <w:marRight w:val="0"/>
      <w:marTop w:val="0"/>
      <w:marBottom w:val="0"/>
      <w:divBdr>
        <w:top w:val="none" w:sz="0" w:space="0" w:color="auto"/>
        <w:left w:val="none" w:sz="0" w:space="0" w:color="auto"/>
        <w:bottom w:val="none" w:sz="0" w:space="0" w:color="auto"/>
        <w:right w:val="none" w:sz="0" w:space="0" w:color="auto"/>
      </w:divBdr>
    </w:div>
    <w:div w:id="1056781649">
      <w:bodyDiv w:val="1"/>
      <w:marLeft w:val="0"/>
      <w:marRight w:val="0"/>
      <w:marTop w:val="0"/>
      <w:marBottom w:val="0"/>
      <w:divBdr>
        <w:top w:val="none" w:sz="0" w:space="0" w:color="auto"/>
        <w:left w:val="none" w:sz="0" w:space="0" w:color="auto"/>
        <w:bottom w:val="none" w:sz="0" w:space="0" w:color="auto"/>
        <w:right w:val="none" w:sz="0" w:space="0" w:color="auto"/>
      </w:divBdr>
    </w:div>
    <w:div w:id="1059355670">
      <w:bodyDiv w:val="1"/>
      <w:marLeft w:val="0"/>
      <w:marRight w:val="0"/>
      <w:marTop w:val="0"/>
      <w:marBottom w:val="0"/>
      <w:divBdr>
        <w:top w:val="none" w:sz="0" w:space="0" w:color="auto"/>
        <w:left w:val="none" w:sz="0" w:space="0" w:color="auto"/>
        <w:bottom w:val="none" w:sz="0" w:space="0" w:color="auto"/>
        <w:right w:val="none" w:sz="0" w:space="0" w:color="auto"/>
      </w:divBdr>
    </w:div>
    <w:div w:id="1059401087">
      <w:bodyDiv w:val="1"/>
      <w:marLeft w:val="0"/>
      <w:marRight w:val="0"/>
      <w:marTop w:val="0"/>
      <w:marBottom w:val="0"/>
      <w:divBdr>
        <w:top w:val="none" w:sz="0" w:space="0" w:color="auto"/>
        <w:left w:val="none" w:sz="0" w:space="0" w:color="auto"/>
        <w:bottom w:val="none" w:sz="0" w:space="0" w:color="auto"/>
        <w:right w:val="none" w:sz="0" w:space="0" w:color="auto"/>
      </w:divBdr>
    </w:div>
    <w:div w:id="1066298235">
      <w:bodyDiv w:val="1"/>
      <w:marLeft w:val="0"/>
      <w:marRight w:val="0"/>
      <w:marTop w:val="0"/>
      <w:marBottom w:val="0"/>
      <w:divBdr>
        <w:top w:val="none" w:sz="0" w:space="0" w:color="auto"/>
        <w:left w:val="none" w:sz="0" w:space="0" w:color="auto"/>
        <w:bottom w:val="none" w:sz="0" w:space="0" w:color="auto"/>
        <w:right w:val="none" w:sz="0" w:space="0" w:color="auto"/>
      </w:divBdr>
    </w:div>
    <w:div w:id="1067728004">
      <w:bodyDiv w:val="1"/>
      <w:marLeft w:val="0"/>
      <w:marRight w:val="0"/>
      <w:marTop w:val="0"/>
      <w:marBottom w:val="0"/>
      <w:divBdr>
        <w:top w:val="none" w:sz="0" w:space="0" w:color="auto"/>
        <w:left w:val="none" w:sz="0" w:space="0" w:color="auto"/>
        <w:bottom w:val="none" w:sz="0" w:space="0" w:color="auto"/>
        <w:right w:val="none" w:sz="0" w:space="0" w:color="auto"/>
      </w:divBdr>
    </w:div>
    <w:div w:id="1068386523">
      <w:bodyDiv w:val="1"/>
      <w:marLeft w:val="0"/>
      <w:marRight w:val="0"/>
      <w:marTop w:val="0"/>
      <w:marBottom w:val="0"/>
      <w:divBdr>
        <w:top w:val="none" w:sz="0" w:space="0" w:color="auto"/>
        <w:left w:val="none" w:sz="0" w:space="0" w:color="auto"/>
        <w:bottom w:val="none" w:sz="0" w:space="0" w:color="auto"/>
        <w:right w:val="none" w:sz="0" w:space="0" w:color="auto"/>
      </w:divBdr>
    </w:div>
    <w:div w:id="1069839404">
      <w:bodyDiv w:val="1"/>
      <w:marLeft w:val="0"/>
      <w:marRight w:val="0"/>
      <w:marTop w:val="0"/>
      <w:marBottom w:val="0"/>
      <w:divBdr>
        <w:top w:val="none" w:sz="0" w:space="0" w:color="auto"/>
        <w:left w:val="none" w:sz="0" w:space="0" w:color="auto"/>
        <w:bottom w:val="none" w:sz="0" w:space="0" w:color="auto"/>
        <w:right w:val="none" w:sz="0" w:space="0" w:color="auto"/>
      </w:divBdr>
    </w:div>
    <w:div w:id="1072001720">
      <w:bodyDiv w:val="1"/>
      <w:marLeft w:val="0"/>
      <w:marRight w:val="0"/>
      <w:marTop w:val="0"/>
      <w:marBottom w:val="0"/>
      <w:divBdr>
        <w:top w:val="none" w:sz="0" w:space="0" w:color="auto"/>
        <w:left w:val="none" w:sz="0" w:space="0" w:color="auto"/>
        <w:bottom w:val="none" w:sz="0" w:space="0" w:color="auto"/>
        <w:right w:val="none" w:sz="0" w:space="0" w:color="auto"/>
      </w:divBdr>
    </w:div>
    <w:div w:id="1073039561">
      <w:bodyDiv w:val="1"/>
      <w:marLeft w:val="0"/>
      <w:marRight w:val="0"/>
      <w:marTop w:val="0"/>
      <w:marBottom w:val="0"/>
      <w:divBdr>
        <w:top w:val="none" w:sz="0" w:space="0" w:color="auto"/>
        <w:left w:val="none" w:sz="0" w:space="0" w:color="auto"/>
        <w:bottom w:val="none" w:sz="0" w:space="0" w:color="auto"/>
        <w:right w:val="none" w:sz="0" w:space="0" w:color="auto"/>
      </w:divBdr>
    </w:div>
    <w:div w:id="1073239504">
      <w:bodyDiv w:val="1"/>
      <w:marLeft w:val="0"/>
      <w:marRight w:val="0"/>
      <w:marTop w:val="0"/>
      <w:marBottom w:val="0"/>
      <w:divBdr>
        <w:top w:val="none" w:sz="0" w:space="0" w:color="auto"/>
        <w:left w:val="none" w:sz="0" w:space="0" w:color="auto"/>
        <w:bottom w:val="none" w:sz="0" w:space="0" w:color="auto"/>
        <w:right w:val="none" w:sz="0" w:space="0" w:color="auto"/>
      </w:divBdr>
    </w:div>
    <w:div w:id="1074082206">
      <w:bodyDiv w:val="1"/>
      <w:marLeft w:val="0"/>
      <w:marRight w:val="0"/>
      <w:marTop w:val="0"/>
      <w:marBottom w:val="0"/>
      <w:divBdr>
        <w:top w:val="none" w:sz="0" w:space="0" w:color="auto"/>
        <w:left w:val="none" w:sz="0" w:space="0" w:color="auto"/>
        <w:bottom w:val="none" w:sz="0" w:space="0" w:color="auto"/>
        <w:right w:val="none" w:sz="0" w:space="0" w:color="auto"/>
      </w:divBdr>
    </w:div>
    <w:div w:id="1075200161">
      <w:bodyDiv w:val="1"/>
      <w:marLeft w:val="0"/>
      <w:marRight w:val="0"/>
      <w:marTop w:val="0"/>
      <w:marBottom w:val="0"/>
      <w:divBdr>
        <w:top w:val="none" w:sz="0" w:space="0" w:color="auto"/>
        <w:left w:val="none" w:sz="0" w:space="0" w:color="auto"/>
        <w:bottom w:val="none" w:sz="0" w:space="0" w:color="auto"/>
        <w:right w:val="none" w:sz="0" w:space="0" w:color="auto"/>
      </w:divBdr>
    </w:div>
    <w:div w:id="1075585783">
      <w:bodyDiv w:val="1"/>
      <w:marLeft w:val="0"/>
      <w:marRight w:val="0"/>
      <w:marTop w:val="0"/>
      <w:marBottom w:val="0"/>
      <w:divBdr>
        <w:top w:val="none" w:sz="0" w:space="0" w:color="auto"/>
        <w:left w:val="none" w:sz="0" w:space="0" w:color="auto"/>
        <w:bottom w:val="none" w:sz="0" w:space="0" w:color="auto"/>
        <w:right w:val="none" w:sz="0" w:space="0" w:color="auto"/>
      </w:divBdr>
    </w:div>
    <w:div w:id="1080371734">
      <w:bodyDiv w:val="1"/>
      <w:marLeft w:val="0"/>
      <w:marRight w:val="0"/>
      <w:marTop w:val="0"/>
      <w:marBottom w:val="0"/>
      <w:divBdr>
        <w:top w:val="none" w:sz="0" w:space="0" w:color="auto"/>
        <w:left w:val="none" w:sz="0" w:space="0" w:color="auto"/>
        <w:bottom w:val="none" w:sz="0" w:space="0" w:color="auto"/>
        <w:right w:val="none" w:sz="0" w:space="0" w:color="auto"/>
      </w:divBdr>
    </w:div>
    <w:div w:id="1080786755">
      <w:bodyDiv w:val="1"/>
      <w:marLeft w:val="0"/>
      <w:marRight w:val="0"/>
      <w:marTop w:val="0"/>
      <w:marBottom w:val="0"/>
      <w:divBdr>
        <w:top w:val="none" w:sz="0" w:space="0" w:color="auto"/>
        <w:left w:val="none" w:sz="0" w:space="0" w:color="auto"/>
        <w:bottom w:val="none" w:sz="0" w:space="0" w:color="auto"/>
        <w:right w:val="none" w:sz="0" w:space="0" w:color="auto"/>
      </w:divBdr>
    </w:div>
    <w:div w:id="1081098442">
      <w:bodyDiv w:val="1"/>
      <w:marLeft w:val="0"/>
      <w:marRight w:val="0"/>
      <w:marTop w:val="0"/>
      <w:marBottom w:val="0"/>
      <w:divBdr>
        <w:top w:val="none" w:sz="0" w:space="0" w:color="auto"/>
        <w:left w:val="none" w:sz="0" w:space="0" w:color="auto"/>
        <w:bottom w:val="none" w:sz="0" w:space="0" w:color="auto"/>
        <w:right w:val="none" w:sz="0" w:space="0" w:color="auto"/>
      </w:divBdr>
    </w:div>
    <w:div w:id="1092968165">
      <w:bodyDiv w:val="1"/>
      <w:marLeft w:val="0"/>
      <w:marRight w:val="0"/>
      <w:marTop w:val="0"/>
      <w:marBottom w:val="0"/>
      <w:divBdr>
        <w:top w:val="none" w:sz="0" w:space="0" w:color="auto"/>
        <w:left w:val="none" w:sz="0" w:space="0" w:color="auto"/>
        <w:bottom w:val="none" w:sz="0" w:space="0" w:color="auto"/>
        <w:right w:val="none" w:sz="0" w:space="0" w:color="auto"/>
      </w:divBdr>
    </w:div>
    <w:div w:id="1098326899">
      <w:bodyDiv w:val="1"/>
      <w:marLeft w:val="0"/>
      <w:marRight w:val="0"/>
      <w:marTop w:val="0"/>
      <w:marBottom w:val="0"/>
      <w:divBdr>
        <w:top w:val="none" w:sz="0" w:space="0" w:color="auto"/>
        <w:left w:val="none" w:sz="0" w:space="0" w:color="auto"/>
        <w:bottom w:val="none" w:sz="0" w:space="0" w:color="auto"/>
        <w:right w:val="none" w:sz="0" w:space="0" w:color="auto"/>
      </w:divBdr>
    </w:div>
    <w:div w:id="1099183334">
      <w:bodyDiv w:val="1"/>
      <w:marLeft w:val="0"/>
      <w:marRight w:val="0"/>
      <w:marTop w:val="0"/>
      <w:marBottom w:val="0"/>
      <w:divBdr>
        <w:top w:val="none" w:sz="0" w:space="0" w:color="auto"/>
        <w:left w:val="none" w:sz="0" w:space="0" w:color="auto"/>
        <w:bottom w:val="none" w:sz="0" w:space="0" w:color="auto"/>
        <w:right w:val="none" w:sz="0" w:space="0" w:color="auto"/>
      </w:divBdr>
    </w:div>
    <w:div w:id="110437507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16557794">
      <w:bodyDiv w:val="1"/>
      <w:marLeft w:val="0"/>
      <w:marRight w:val="0"/>
      <w:marTop w:val="0"/>
      <w:marBottom w:val="0"/>
      <w:divBdr>
        <w:top w:val="none" w:sz="0" w:space="0" w:color="auto"/>
        <w:left w:val="none" w:sz="0" w:space="0" w:color="auto"/>
        <w:bottom w:val="none" w:sz="0" w:space="0" w:color="auto"/>
        <w:right w:val="none" w:sz="0" w:space="0" w:color="auto"/>
      </w:divBdr>
    </w:div>
    <w:div w:id="1118986070">
      <w:bodyDiv w:val="1"/>
      <w:marLeft w:val="0"/>
      <w:marRight w:val="0"/>
      <w:marTop w:val="0"/>
      <w:marBottom w:val="0"/>
      <w:divBdr>
        <w:top w:val="none" w:sz="0" w:space="0" w:color="auto"/>
        <w:left w:val="none" w:sz="0" w:space="0" w:color="auto"/>
        <w:bottom w:val="none" w:sz="0" w:space="0" w:color="auto"/>
        <w:right w:val="none" w:sz="0" w:space="0" w:color="auto"/>
      </w:divBdr>
    </w:div>
    <w:div w:id="1121920751">
      <w:bodyDiv w:val="1"/>
      <w:marLeft w:val="0"/>
      <w:marRight w:val="0"/>
      <w:marTop w:val="0"/>
      <w:marBottom w:val="0"/>
      <w:divBdr>
        <w:top w:val="none" w:sz="0" w:space="0" w:color="auto"/>
        <w:left w:val="none" w:sz="0" w:space="0" w:color="auto"/>
        <w:bottom w:val="none" w:sz="0" w:space="0" w:color="auto"/>
        <w:right w:val="none" w:sz="0" w:space="0" w:color="auto"/>
      </w:divBdr>
    </w:div>
    <w:div w:id="1123615883">
      <w:bodyDiv w:val="1"/>
      <w:marLeft w:val="0"/>
      <w:marRight w:val="0"/>
      <w:marTop w:val="0"/>
      <w:marBottom w:val="0"/>
      <w:divBdr>
        <w:top w:val="none" w:sz="0" w:space="0" w:color="auto"/>
        <w:left w:val="none" w:sz="0" w:space="0" w:color="auto"/>
        <w:bottom w:val="none" w:sz="0" w:space="0" w:color="auto"/>
        <w:right w:val="none" w:sz="0" w:space="0" w:color="auto"/>
      </w:divBdr>
    </w:div>
    <w:div w:id="1124736478">
      <w:bodyDiv w:val="1"/>
      <w:marLeft w:val="0"/>
      <w:marRight w:val="0"/>
      <w:marTop w:val="0"/>
      <w:marBottom w:val="0"/>
      <w:divBdr>
        <w:top w:val="none" w:sz="0" w:space="0" w:color="auto"/>
        <w:left w:val="none" w:sz="0" w:space="0" w:color="auto"/>
        <w:bottom w:val="none" w:sz="0" w:space="0" w:color="auto"/>
        <w:right w:val="none" w:sz="0" w:space="0" w:color="auto"/>
      </w:divBdr>
    </w:div>
    <w:div w:id="1128931262">
      <w:bodyDiv w:val="1"/>
      <w:marLeft w:val="0"/>
      <w:marRight w:val="0"/>
      <w:marTop w:val="0"/>
      <w:marBottom w:val="0"/>
      <w:divBdr>
        <w:top w:val="none" w:sz="0" w:space="0" w:color="auto"/>
        <w:left w:val="none" w:sz="0" w:space="0" w:color="auto"/>
        <w:bottom w:val="none" w:sz="0" w:space="0" w:color="auto"/>
        <w:right w:val="none" w:sz="0" w:space="0" w:color="auto"/>
      </w:divBdr>
    </w:div>
    <w:div w:id="1134524698">
      <w:bodyDiv w:val="1"/>
      <w:marLeft w:val="0"/>
      <w:marRight w:val="0"/>
      <w:marTop w:val="0"/>
      <w:marBottom w:val="0"/>
      <w:divBdr>
        <w:top w:val="none" w:sz="0" w:space="0" w:color="auto"/>
        <w:left w:val="none" w:sz="0" w:space="0" w:color="auto"/>
        <w:bottom w:val="none" w:sz="0" w:space="0" w:color="auto"/>
        <w:right w:val="none" w:sz="0" w:space="0" w:color="auto"/>
      </w:divBdr>
    </w:div>
    <w:div w:id="1144736865">
      <w:bodyDiv w:val="1"/>
      <w:marLeft w:val="0"/>
      <w:marRight w:val="0"/>
      <w:marTop w:val="0"/>
      <w:marBottom w:val="0"/>
      <w:divBdr>
        <w:top w:val="none" w:sz="0" w:space="0" w:color="auto"/>
        <w:left w:val="none" w:sz="0" w:space="0" w:color="auto"/>
        <w:bottom w:val="none" w:sz="0" w:space="0" w:color="auto"/>
        <w:right w:val="none" w:sz="0" w:space="0" w:color="auto"/>
      </w:divBdr>
    </w:div>
    <w:div w:id="1148671738">
      <w:bodyDiv w:val="1"/>
      <w:marLeft w:val="0"/>
      <w:marRight w:val="0"/>
      <w:marTop w:val="0"/>
      <w:marBottom w:val="0"/>
      <w:divBdr>
        <w:top w:val="none" w:sz="0" w:space="0" w:color="auto"/>
        <w:left w:val="none" w:sz="0" w:space="0" w:color="auto"/>
        <w:bottom w:val="none" w:sz="0" w:space="0" w:color="auto"/>
        <w:right w:val="none" w:sz="0" w:space="0" w:color="auto"/>
      </w:divBdr>
    </w:div>
    <w:div w:id="1149132018">
      <w:bodyDiv w:val="1"/>
      <w:marLeft w:val="0"/>
      <w:marRight w:val="0"/>
      <w:marTop w:val="0"/>
      <w:marBottom w:val="0"/>
      <w:divBdr>
        <w:top w:val="none" w:sz="0" w:space="0" w:color="auto"/>
        <w:left w:val="none" w:sz="0" w:space="0" w:color="auto"/>
        <w:bottom w:val="none" w:sz="0" w:space="0" w:color="auto"/>
        <w:right w:val="none" w:sz="0" w:space="0" w:color="auto"/>
      </w:divBdr>
    </w:div>
    <w:div w:id="1157770941">
      <w:bodyDiv w:val="1"/>
      <w:marLeft w:val="0"/>
      <w:marRight w:val="0"/>
      <w:marTop w:val="0"/>
      <w:marBottom w:val="0"/>
      <w:divBdr>
        <w:top w:val="none" w:sz="0" w:space="0" w:color="auto"/>
        <w:left w:val="none" w:sz="0" w:space="0" w:color="auto"/>
        <w:bottom w:val="none" w:sz="0" w:space="0" w:color="auto"/>
        <w:right w:val="none" w:sz="0" w:space="0" w:color="auto"/>
      </w:divBdr>
    </w:div>
    <w:div w:id="1160582049">
      <w:bodyDiv w:val="1"/>
      <w:marLeft w:val="0"/>
      <w:marRight w:val="0"/>
      <w:marTop w:val="0"/>
      <w:marBottom w:val="0"/>
      <w:divBdr>
        <w:top w:val="none" w:sz="0" w:space="0" w:color="auto"/>
        <w:left w:val="none" w:sz="0" w:space="0" w:color="auto"/>
        <w:bottom w:val="none" w:sz="0" w:space="0" w:color="auto"/>
        <w:right w:val="none" w:sz="0" w:space="0" w:color="auto"/>
      </w:divBdr>
    </w:div>
    <w:div w:id="1165627227">
      <w:bodyDiv w:val="1"/>
      <w:marLeft w:val="0"/>
      <w:marRight w:val="0"/>
      <w:marTop w:val="0"/>
      <w:marBottom w:val="0"/>
      <w:divBdr>
        <w:top w:val="none" w:sz="0" w:space="0" w:color="auto"/>
        <w:left w:val="none" w:sz="0" w:space="0" w:color="auto"/>
        <w:bottom w:val="none" w:sz="0" w:space="0" w:color="auto"/>
        <w:right w:val="none" w:sz="0" w:space="0" w:color="auto"/>
      </w:divBdr>
    </w:div>
    <w:div w:id="1165781961">
      <w:bodyDiv w:val="1"/>
      <w:marLeft w:val="0"/>
      <w:marRight w:val="0"/>
      <w:marTop w:val="0"/>
      <w:marBottom w:val="0"/>
      <w:divBdr>
        <w:top w:val="none" w:sz="0" w:space="0" w:color="auto"/>
        <w:left w:val="none" w:sz="0" w:space="0" w:color="auto"/>
        <w:bottom w:val="none" w:sz="0" w:space="0" w:color="auto"/>
        <w:right w:val="none" w:sz="0" w:space="0" w:color="auto"/>
      </w:divBdr>
    </w:div>
    <w:div w:id="1166239175">
      <w:bodyDiv w:val="1"/>
      <w:marLeft w:val="0"/>
      <w:marRight w:val="0"/>
      <w:marTop w:val="0"/>
      <w:marBottom w:val="0"/>
      <w:divBdr>
        <w:top w:val="none" w:sz="0" w:space="0" w:color="auto"/>
        <w:left w:val="none" w:sz="0" w:space="0" w:color="auto"/>
        <w:bottom w:val="none" w:sz="0" w:space="0" w:color="auto"/>
        <w:right w:val="none" w:sz="0" w:space="0" w:color="auto"/>
      </w:divBdr>
    </w:div>
    <w:div w:id="1172335243">
      <w:bodyDiv w:val="1"/>
      <w:marLeft w:val="0"/>
      <w:marRight w:val="0"/>
      <w:marTop w:val="0"/>
      <w:marBottom w:val="0"/>
      <w:divBdr>
        <w:top w:val="none" w:sz="0" w:space="0" w:color="auto"/>
        <w:left w:val="none" w:sz="0" w:space="0" w:color="auto"/>
        <w:bottom w:val="none" w:sz="0" w:space="0" w:color="auto"/>
        <w:right w:val="none" w:sz="0" w:space="0" w:color="auto"/>
      </w:divBdr>
    </w:div>
    <w:div w:id="1177498883">
      <w:bodyDiv w:val="1"/>
      <w:marLeft w:val="0"/>
      <w:marRight w:val="0"/>
      <w:marTop w:val="0"/>
      <w:marBottom w:val="0"/>
      <w:divBdr>
        <w:top w:val="none" w:sz="0" w:space="0" w:color="auto"/>
        <w:left w:val="none" w:sz="0" w:space="0" w:color="auto"/>
        <w:bottom w:val="none" w:sz="0" w:space="0" w:color="auto"/>
        <w:right w:val="none" w:sz="0" w:space="0" w:color="auto"/>
      </w:divBdr>
    </w:div>
    <w:div w:id="1178041241">
      <w:bodyDiv w:val="1"/>
      <w:marLeft w:val="0"/>
      <w:marRight w:val="0"/>
      <w:marTop w:val="0"/>
      <w:marBottom w:val="0"/>
      <w:divBdr>
        <w:top w:val="none" w:sz="0" w:space="0" w:color="auto"/>
        <w:left w:val="none" w:sz="0" w:space="0" w:color="auto"/>
        <w:bottom w:val="none" w:sz="0" w:space="0" w:color="auto"/>
        <w:right w:val="none" w:sz="0" w:space="0" w:color="auto"/>
      </w:divBdr>
    </w:div>
    <w:div w:id="1188562983">
      <w:bodyDiv w:val="1"/>
      <w:marLeft w:val="0"/>
      <w:marRight w:val="0"/>
      <w:marTop w:val="0"/>
      <w:marBottom w:val="0"/>
      <w:divBdr>
        <w:top w:val="none" w:sz="0" w:space="0" w:color="auto"/>
        <w:left w:val="none" w:sz="0" w:space="0" w:color="auto"/>
        <w:bottom w:val="none" w:sz="0" w:space="0" w:color="auto"/>
        <w:right w:val="none" w:sz="0" w:space="0" w:color="auto"/>
      </w:divBdr>
    </w:div>
    <w:div w:id="1189487108">
      <w:bodyDiv w:val="1"/>
      <w:marLeft w:val="0"/>
      <w:marRight w:val="0"/>
      <w:marTop w:val="0"/>
      <w:marBottom w:val="0"/>
      <w:divBdr>
        <w:top w:val="none" w:sz="0" w:space="0" w:color="auto"/>
        <w:left w:val="none" w:sz="0" w:space="0" w:color="auto"/>
        <w:bottom w:val="none" w:sz="0" w:space="0" w:color="auto"/>
        <w:right w:val="none" w:sz="0" w:space="0" w:color="auto"/>
      </w:divBdr>
    </w:div>
    <w:div w:id="1193691634">
      <w:bodyDiv w:val="1"/>
      <w:marLeft w:val="0"/>
      <w:marRight w:val="0"/>
      <w:marTop w:val="0"/>
      <w:marBottom w:val="0"/>
      <w:divBdr>
        <w:top w:val="none" w:sz="0" w:space="0" w:color="auto"/>
        <w:left w:val="none" w:sz="0" w:space="0" w:color="auto"/>
        <w:bottom w:val="none" w:sz="0" w:space="0" w:color="auto"/>
        <w:right w:val="none" w:sz="0" w:space="0" w:color="auto"/>
      </w:divBdr>
    </w:div>
    <w:div w:id="1194264861">
      <w:bodyDiv w:val="1"/>
      <w:marLeft w:val="0"/>
      <w:marRight w:val="0"/>
      <w:marTop w:val="0"/>
      <w:marBottom w:val="0"/>
      <w:divBdr>
        <w:top w:val="none" w:sz="0" w:space="0" w:color="auto"/>
        <w:left w:val="none" w:sz="0" w:space="0" w:color="auto"/>
        <w:bottom w:val="none" w:sz="0" w:space="0" w:color="auto"/>
        <w:right w:val="none" w:sz="0" w:space="0" w:color="auto"/>
      </w:divBdr>
    </w:div>
    <w:div w:id="1195195249">
      <w:bodyDiv w:val="1"/>
      <w:marLeft w:val="0"/>
      <w:marRight w:val="0"/>
      <w:marTop w:val="0"/>
      <w:marBottom w:val="0"/>
      <w:divBdr>
        <w:top w:val="none" w:sz="0" w:space="0" w:color="auto"/>
        <w:left w:val="none" w:sz="0" w:space="0" w:color="auto"/>
        <w:bottom w:val="none" w:sz="0" w:space="0" w:color="auto"/>
        <w:right w:val="none" w:sz="0" w:space="0" w:color="auto"/>
      </w:divBdr>
    </w:div>
    <w:div w:id="1195580844">
      <w:bodyDiv w:val="1"/>
      <w:marLeft w:val="0"/>
      <w:marRight w:val="0"/>
      <w:marTop w:val="0"/>
      <w:marBottom w:val="0"/>
      <w:divBdr>
        <w:top w:val="none" w:sz="0" w:space="0" w:color="auto"/>
        <w:left w:val="none" w:sz="0" w:space="0" w:color="auto"/>
        <w:bottom w:val="none" w:sz="0" w:space="0" w:color="auto"/>
        <w:right w:val="none" w:sz="0" w:space="0" w:color="auto"/>
      </w:divBdr>
    </w:div>
    <w:div w:id="1196238959">
      <w:bodyDiv w:val="1"/>
      <w:marLeft w:val="0"/>
      <w:marRight w:val="0"/>
      <w:marTop w:val="0"/>
      <w:marBottom w:val="0"/>
      <w:divBdr>
        <w:top w:val="none" w:sz="0" w:space="0" w:color="auto"/>
        <w:left w:val="none" w:sz="0" w:space="0" w:color="auto"/>
        <w:bottom w:val="none" w:sz="0" w:space="0" w:color="auto"/>
        <w:right w:val="none" w:sz="0" w:space="0" w:color="auto"/>
      </w:divBdr>
    </w:div>
    <w:div w:id="1201699263">
      <w:bodyDiv w:val="1"/>
      <w:marLeft w:val="0"/>
      <w:marRight w:val="0"/>
      <w:marTop w:val="0"/>
      <w:marBottom w:val="0"/>
      <w:divBdr>
        <w:top w:val="none" w:sz="0" w:space="0" w:color="auto"/>
        <w:left w:val="none" w:sz="0" w:space="0" w:color="auto"/>
        <w:bottom w:val="none" w:sz="0" w:space="0" w:color="auto"/>
        <w:right w:val="none" w:sz="0" w:space="0" w:color="auto"/>
      </w:divBdr>
    </w:div>
    <w:div w:id="1202592382">
      <w:bodyDiv w:val="1"/>
      <w:marLeft w:val="0"/>
      <w:marRight w:val="0"/>
      <w:marTop w:val="0"/>
      <w:marBottom w:val="0"/>
      <w:divBdr>
        <w:top w:val="none" w:sz="0" w:space="0" w:color="auto"/>
        <w:left w:val="none" w:sz="0" w:space="0" w:color="auto"/>
        <w:bottom w:val="none" w:sz="0" w:space="0" w:color="auto"/>
        <w:right w:val="none" w:sz="0" w:space="0" w:color="auto"/>
      </w:divBdr>
    </w:div>
    <w:div w:id="1207060569">
      <w:bodyDiv w:val="1"/>
      <w:marLeft w:val="0"/>
      <w:marRight w:val="0"/>
      <w:marTop w:val="0"/>
      <w:marBottom w:val="0"/>
      <w:divBdr>
        <w:top w:val="none" w:sz="0" w:space="0" w:color="auto"/>
        <w:left w:val="none" w:sz="0" w:space="0" w:color="auto"/>
        <w:bottom w:val="none" w:sz="0" w:space="0" w:color="auto"/>
        <w:right w:val="none" w:sz="0" w:space="0" w:color="auto"/>
      </w:divBdr>
    </w:div>
    <w:div w:id="1211964380">
      <w:bodyDiv w:val="1"/>
      <w:marLeft w:val="0"/>
      <w:marRight w:val="0"/>
      <w:marTop w:val="0"/>
      <w:marBottom w:val="0"/>
      <w:divBdr>
        <w:top w:val="none" w:sz="0" w:space="0" w:color="auto"/>
        <w:left w:val="none" w:sz="0" w:space="0" w:color="auto"/>
        <w:bottom w:val="none" w:sz="0" w:space="0" w:color="auto"/>
        <w:right w:val="none" w:sz="0" w:space="0" w:color="auto"/>
      </w:divBdr>
    </w:div>
    <w:div w:id="1242524467">
      <w:bodyDiv w:val="1"/>
      <w:marLeft w:val="0"/>
      <w:marRight w:val="0"/>
      <w:marTop w:val="0"/>
      <w:marBottom w:val="0"/>
      <w:divBdr>
        <w:top w:val="none" w:sz="0" w:space="0" w:color="auto"/>
        <w:left w:val="none" w:sz="0" w:space="0" w:color="auto"/>
        <w:bottom w:val="none" w:sz="0" w:space="0" w:color="auto"/>
        <w:right w:val="none" w:sz="0" w:space="0" w:color="auto"/>
      </w:divBdr>
    </w:div>
    <w:div w:id="1249270287">
      <w:bodyDiv w:val="1"/>
      <w:marLeft w:val="0"/>
      <w:marRight w:val="0"/>
      <w:marTop w:val="0"/>
      <w:marBottom w:val="0"/>
      <w:divBdr>
        <w:top w:val="none" w:sz="0" w:space="0" w:color="auto"/>
        <w:left w:val="none" w:sz="0" w:space="0" w:color="auto"/>
        <w:bottom w:val="none" w:sz="0" w:space="0" w:color="auto"/>
        <w:right w:val="none" w:sz="0" w:space="0" w:color="auto"/>
      </w:divBdr>
    </w:div>
    <w:div w:id="1266376749">
      <w:bodyDiv w:val="1"/>
      <w:marLeft w:val="0"/>
      <w:marRight w:val="0"/>
      <w:marTop w:val="0"/>
      <w:marBottom w:val="0"/>
      <w:divBdr>
        <w:top w:val="none" w:sz="0" w:space="0" w:color="auto"/>
        <w:left w:val="none" w:sz="0" w:space="0" w:color="auto"/>
        <w:bottom w:val="none" w:sz="0" w:space="0" w:color="auto"/>
        <w:right w:val="none" w:sz="0" w:space="0" w:color="auto"/>
      </w:divBdr>
    </w:div>
    <w:div w:id="1267301907">
      <w:bodyDiv w:val="1"/>
      <w:marLeft w:val="0"/>
      <w:marRight w:val="0"/>
      <w:marTop w:val="0"/>
      <w:marBottom w:val="0"/>
      <w:divBdr>
        <w:top w:val="none" w:sz="0" w:space="0" w:color="auto"/>
        <w:left w:val="none" w:sz="0" w:space="0" w:color="auto"/>
        <w:bottom w:val="none" w:sz="0" w:space="0" w:color="auto"/>
        <w:right w:val="none" w:sz="0" w:space="0" w:color="auto"/>
      </w:divBdr>
    </w:div>
    <w:div w:id="1268391210">
      <w:bodyDiv w:val="1"/>
      <w:marLeft w:val="0"/>
      <w:marRight w:val="0"/>
      <w:marTop w:val="0"/>
      <w:marBottom w:val="0"/>
      <w:divBdr>
        <w:top w:val="none" w:sz="0" w:space="0" w:color="auto"/>
        <w:left w:val="none" w:sz="0" w:space="0" w:color="auto"/>
        <w:bottom w:val="none" w:sz="0" w:space="0" w:color="auto"/>
        <w:right w:val="none" w:sz="0" w:space="0" w:color="auto"/>
      </w:divBdr>
    </w:div>
    <w:div w:id="1279528495">
      <w:bodyDiv w:val="1"/>
      <w:marLeft w:val="0"/>
      <w:marRight w:val="0"/>
      <w:marTop w:val="0"/>
      <w:marBottom w:val="0"/>
      <w:divBdr>
        <w:top w:val="none" w:sz="0" w:space="0" w:color="auto"/>
        <w:left w:val="none" w:sz="0" w:space="0" w:color="auto"/>
        <w:bottom w:val="none" w:sz="0" w:space="0" w:color="auto"/>
        <w:right w:val="none" w:sz="0" w:space="0" w:color="auto"/>
      </w:divBdr>
    </w:div>
    <w:div w:id="1285576819">
      <w:bodyDiv w:val="1"/>
      <w:marLeft w:val="0"/>
      <w:marRight w:val="0"/>
      <w:marTop w:val="0"/>
      <w:marBottom w:val="0"/>
      <w:divBdr>
        <w:top w:val="none" w:sz="0" w:space="0" w:color="auto"/>
        <w:left w:val="none" w:sz="0" w:space="0" w:color="auto"/>
        <w:bottom w:val="none" w:sz="0" w:space="0" w:color="auto"/>
        <w:right w:val="none" w:sz="0" w:space="0" w:color="auto"/>
      </w:divBdr>
    </w:div>
    <w:div w:id="1286617480">
      <w:bodyDiv w:val="1"/>
      <w:marLeft w:val="0"/>
      <w:marRight w:val="0"/>
      <w:marTop w:val="0"/>
      <w:marBottom w:val="0"/>
      <w:divBdr>
        <w:top w:val="none" w:sz="0" w:space="0" w:color="auto"/>
        <w:left w:val="none" w:sz="0" w:space="0" w:color="auto"/>
        <w:bottom w:val="none" w:sz="0" w:space="0" w:color="auto"/>
        <w:right w:val="none" w:sz="0" w:space="0" w:color="auto"/>
      </w:divBdr>
    </w:div>
    <w:div w:id="1288052412">
      <w:bodyDiv w:val="1"/>
      <w:marLeft w:val="0"/>
      <w:marRight w:val="0"/>
      <w:marTop w:val="0"/>
      <w:marBottom w:val="0"/>
      <w:divBdr>
        <w:top w:val="none" w:sz="0" w:space="0" w:color="auto"/>
        <w:left w:val="none" w:sz="0" w:space="0" w:color="auto"/>
        <w:bottom w:val="none" w:sz="0" w:space="0" w:color="auto"/>
        <w:right w:val="none" w:sz="0" w:space="0" w:color="auto"/>
      </w:divBdr>
    </w:div>
    <w:div w:id="1291588567">
      <w:bodyDiv w:val="1"/>
      <w:marLeft w:val="0"/>
      <w:marRight w:val="0"/>
      <w:marTop w:val="0"/>
      <w:marBottom w:val="0"/>
      <w:divBdr>
        <w:top w:val="none" w:sz="0" w:space="0" w:color="auto"/>
        <w:left w:val="none" w:sz="0" w:space="0" w:color="auto"/>
        <w:bottom w:val="none" w:sz="0" w:space="0" w:color="auto"/>
        <w:right w:val="none" w:sz="0" w:space="0" w:color="auto"/>
      </w:divBdr>
    </w:div>
    <w:div w:id="1296831434">
      <w:bodyDiv w:val="1"/>
      <w:marLeft w:val="0"/>
      <w:marRight w:val="0"/>
      <w:marTop w:val="0"/>
      <w:marBottom w:val="0"/>
      <w:divBdr>
        <w:top w:val="none" w:sz="0" w:space="0" w:color="auto"/>
        <w:left w:val="none" w:sz="0" w:space="0" w:color="auto"/>
        <w:bottom w:val="none" w:sz="0" w:space="0" w:color="auto"/>
        <w:right w:val="none" w:sz="0" w:space="0" w:color="auto"/>
      </w:divBdr>
    </w:div>
    <w:div w:id="1299067773">
      <w:bodyDiv w:val="1"/>
      <w:marLeft w:val="0"/>
      <w:marRight w:val="0"/>
      <w:marTop w:val="0"/>
      <w:marBottom w:val="0"/>
      <w:divBdr>
        <w:top w:val="none" w:sz="0" w:space="0" w:color="auto"/>
        <w:left w:val="none" w:sz="0" w:space="0" w:color="auto"/>
        <w:bottom w:val="none" w:sz="0" w:space="0" w:color="auto"/>
        <w:right w:val="none" w:sz="0" w:space="0" w:color="auto"/>
      </w:divBdr>
    </w:div>
    <w:div w:id="1299722058">
      <w:bodyDiv w:val="1"/>
      <w:marLeft w:val="0"/>
      <w:marRight w:val="0"/>
      <w:marTop w:val="0"/>
      <w:marBottom w:val="0"/>
      <w:divBdr>
        <w:top w:val="none" w:sz="0" w:space="0" w:color="auto"/>
        <w:left w:val="none" w:sz="0" w:space="0" w:color="auto"/>
        <w:bottom w:val="none" w:sz="0" w:space="0" w:color="auto"/>
        <w:right w:val="none" w:sz="0" w:space="0" w:color="auto"/>
      </w:divBdr>
    </w:div>
    <w:div w:id="1302274902">
      <w:bodyDiv w:val="1"/>
      <w:marLeft w:val="0"/>
      <w:marRight w:val="0"/>
      <w:marTop w:val="0"/>
      <w:marBottom w:val="0"/>
      <w:divBdr>
        <w:top w:val="none" w:sz="0" w:space="0" w:color="auto"/>
        <w:left w:val="none" w:sz="0" w:space="0" w:color="auto"/>
        <w:bottom w:val="none" w:sz="0" w:space="0" w:color="auto"/>
        <w:right w:val="none" w:sz="0" w:space="0" w:color="auto"/>
      </w:divBdr>
    </w:div>
    <w:div w:id="1306472389">
      <w:bodyDiv w:val="1"/>
      <w:marLeft w:val="0"/>
      <w:marRight w:val="0"/>
      <w:marTop w:val="0"/>
      <w:marBottom w:val="0"/>
      <w:divBdr>
        <w:top w:val="none" w:sz="0" w:space="0" w:color="auto"/>
        <w:left w:val="none" w:sz="0" w:space="0" w:color="auto"/>
        <w:bottom w:val="none" w:sz="0" w:space="0" w:color="auto"/>
        <w:right w:val="none" w:sz="0" w:space="0" w:color="auto"/>
      </w:divBdr>
    </w:div>
    <w:div w:id="1307466768">
      <w:bodyDiv w:val="1"/>
      <w:marLeft w:val="0"/>
      <w:marRight w:val="0"/>
      <w:marTop w:val="0"/>
      <w:marBottom w:val="0"/>
      <w:divBdr>
        <w:top w:val="none" w:sz="0" w:space="0" w:color="auto"/>
        <w:left w:val="none" w:sz="0" w:space="0" w:color="auto"/>
        <w:bottom w:val="none" w:sz="0" w:space="0" w:color="auto"/>
        <w:right w:val="none" w:sz="0" w:space="0" w:color="auto"/>
      </w:divBdr>
    </w:div>
    <w:div w:id="1317370008">
      <w:bodyDiv w:val="1"/>
      <w:marLeft w:val="0"/>
      <w:marRight w:val="0"/>
      <w:marTop w:val="0"/>
      <w:marBottom w:val="0"/>
      <w:divBdr>
        <w:top w:val="none" w:sz="0" w:space="0" w:color="auto"/>
        <w:left w:val="none" w:sz="0" w:space="0" w:color="auto"/>
        <w:bottom w:val="none" w:sz="0" w:space="0" w:color="auto"/>
        <w:right w:val="none" w:sz="0" w:space="0" w:color="auto"/>
      </w:divBdr>
    </w:div>
    <w:div w:id="1320186308">
      <w:bodyDiv w:val="1"/>
      <w:marLeft w:val="0"/>
      <w:marRight w:val="0"/>
      <w:marTop w:val="0"/>
      <w:marBottom w:val="0"/>
      <w:divBdr>
        <w:top w:val="none" w:sz="0" w:space="0" w:color="auto"/>
        <w:left w:val="none" w:sz="0" w:space="0" w:color="auto"/>
        <w:bottom w:val="none" w:sz="0" w:space="0" w:color="auto"/>
        <w:right w:val="none" w:sz="0" w:space="0" w:color="auto"/>
      </w:divBdr>
    </w:div>
    <w:div w:id="1321420902">
      <w:bodyDiv w:val="1"/>
      <w:marLeft w:val="0"/>
      <w:marRight w:val="0"/>
      <w:marTop w:val="0"/>
      <w:marBottom w:val="0"/>
      <w:divBdr>
        <w:top w:val="none" w:sz="0" w:space="0" w:color="auto"/>
        <w:left w:val="none" w:sz="0" w:space="0" w:color="auto"/>
        <w:bottom w:val="none" w:sz="0" w:space="0" w:color="auto"/>
        <w:right w:val="none" w:sz="0" w:space="0" w:color="auto"/>
      </w:divBdr>
    </w:div>
    <w:div w:id="1332025580">
      <w:bodyDiv w:val="1"/>
      <w:marLeft w:val="0"/>
      <w:marRight w:val="0"/>
      <w:marTop w:val="0"/>
      <w:marBottom w:val="0"/>
      <w:divBdr>
        <w:top w:val="none" w:sz="0" w:space="0" w:color="auto"/>
        <w:left w:val="none" w:sz="0" w:space="0" w:color="auto"/>
        <w:bottom w:val="none" w:sz="0" w:space="0" w:color="auto"/>
        <w:right w:val="none" w:sz="0" w:space="0" w:color="auto"/>
      </w:divBdr>
    </w:div>
    <w:div w:id="1334258911">
      <w:bodyDiv w:val="1"/>
      <w:marLeft w:val="0"/>
      <w:marRight w:val="0"/>
      <w:marTop w:val="0"/>
      <w:marBottom w:val="0"/>
      <w:divBdr>
        <w:top w:val="none" w:sz="0" w:space="0" w:color="auto"/>
        <w:left w:val="none" w:sz="0" w:space="0" w:color="auto"/>
        <w:bottom w:val="none" w:sz="0" w:space="0" w:color="auto"/>
        <w:right w:val="none" w:sz="0" w:space="0" w:color="auto"/>
      </w:divBdr>
    </w:div>
    <w:div w:id="1334340802">
      <w:bodyDiv w:val="1"/>
      <w:marLeft w:val="0"/>
      <w:marRight w:val="0"/>
      <w:marTop w:val="0"/>
      <w:marBottom w:val="0"/>
      <w:divBdr>
        <w:top w:val="none" w:sz="0" w:space="0" w:color="auto"/>
        <w:left w:val="none" w:sz="0" w:space="0" w:color="auto"/>
        <w:bottom w:val="none" w:sz="0" w:space="0" w:color="auto"/>
        <w:right w:val="none" w:sz="0" w:space="0" w:color="auto"/>
      </w:divBdr>
    </w:div>
    <w:div w:id="1335768401">
      <w:bodyDiv w:val="1"/>
      <w:marLeft w:val="0"/>
      <w:marRight w:val="0"/>
      <w:marTop w:val="0"/>
      <w:marBottom w:val="0"/>
      <w:divBdr>
        <w:top w:val="none" w:sz="0" w:space="0" w:color="auto"/>
        <w:left w:val="none" w:sz="0" w:space="0" w:color="auto"/>
        <w:bottom w:val="none" w:sz="0" w:space="0" w:color="auto"/>
        <w:right w:val="none" w:sz="0" w:space="0" w:color="auto"/>
      </w:divBdr>
    </w:div>
    <w:div w:id="1336228256">
      <w:bodyDiv w:val="1"/>
      <w:marLeft w:val="0"/>
      <w:marRight w:val="0"/>
      <w:marTop w:val="0"/>
      <w:marBottom w:val="0"/>
      <w:divBdr>
        <w:top w:val="none" w:sz="0" w:space="0" w:color="auto"/>
        <w:left w:val="none" w:sz="0" w:space="0" w:color="auto"/>
        <w:bottom w:val="none" w:sz="0" w:space="0" w:color="auto"/>
        <w:right w:val="none" w:sz="0" w:space="0" w:color="auto"/>
      </w:divBdr>
    </w:div>
    <w:div w:id="1347899065">
      <w:bodyDiv w:val="1"/>
      <w:marLeft w:val="0"/>
      <w:marRight w:val="0"/>
      <w:marTop w:val="0"/>
      <w:marBottom w:val="0"/>
      <w:divBdr>
        <w:top w:val="none" w:sz="0" w:space="0" w:color="auto"/>
        <w:left w:val="none" w:sz="0" w:space="0" w:color="auto"/>
        <w:bottom w:val="none" w:sz="0" w:space="0" w:color="auto"/>
        <w:right w:val="none" w:sz="0" w:space="0" w:color="auto"/>
      </w:divBdr>
    </w:div>
    <w:div w:id="1348285643">
      <w:bodyDiv w:val="1"/>
      <w:marLeft w:val="0"/>
      <w:marRight w:val="0"/>
      <w:marTop w:val="0"/>
      <w:marBottom w:val="0"/>
      <w:divBdr>
        <w:top w:val="none" w:sz="0" w:space="0" w:color="auto"/>
        <w:left w:val="none" w:sz="0" w:space="0" w:color="auto"/>
        <w:bottom w:val="none" w:sz="0" w:space="0" w:color="auto"/>
        <w:right w:val="none" w:sz="0" w:space="0" w:color="auto"/>
      </w:divBdr>
    </w:div>
    <w:div w:id="1348606039">
      <w:bodyDiv w:val="1"/>
      <w:marLeft w:val="0"/>
      <w:marRight w:val="0"/>
      <w:marTop w:val="0"/>
      <w:marBottom w:val="0"/>
      <w:divBdr>
        <w:top w:val="none" w:sz="0" w:space="0" w:color="auto"/>
        <w:left w:val="none" w:sz="0" w:space="0" w:color="auto"/>
        <w:bottom w:val="none" w:sz="0" w:space="0" w:color="auto"/>
        <w:right w:val="none" w:sz="0" w:space="0" w:color="auto"/>
      </w:divBdr>
    </w:div>
    <w:div w:id="1354762984">
      <w:bodyDiv w:val="1"/>
      <w:marLeft w:val="0"/>
      <w:marRight w:val="0"/>
      <w:marTop w:val="0"/>
      <w:marBottom w:val="0"/>
      <w:divBdr>
        <w:top w:val="none" w:sz="0" w:space="0" w:color="auto"/>
        <w:left w:val="none" w:sz="0" w:space="0" w:color="auto"/>
        <w:bottom w:val="none" w:sz="0" w:space="0" w:color="auto"/>
        <w:right w:val="none" w:sz="0" w:space="0" w:color="auto"/>
      </w:divBdr>
    </w:div>
    <w:div w:id="1361855429">
      <w:bodyDiv w:val="1"/>
      <w:marLeft w:val="0"/>
      <w:marRight w:val="0"/>
      <w:marTop w:val="0"/>
      <w:marBottom w:val="0"/>
      <w:divBdr>
        <w:top w:val="none" w:sz="0" w:space="0" w:color="auto"/>
        <w:left w:val="none" w:sz="0" w:space="0" w:color="auto"/>
        <w:bottom w:val="none" w:sz="0" w:space="0" w:color="auto"/>
        <w:right w:val="none" w:sz="0" w:space="0" w:color="auto"/>
      </w:divBdr>
    </w:div>
    <w:div w:id="1363440073">
      <w:bodyDiv w:val="1"/>
      <w:marLeft w:val="0"/>
      <w:marRight w:val="0"/>
      <w:marTop w:val="0"/>
      <w:marBottom w:val="0"/>
      <w:divBdr>
        <w:top w:val="none" w:sz="0" w:space="0" w:color="auto"/>
        <w:left w:val="none" w:sz="0" w:space="0" w:color="auto"/>
        <w:bottom w:val="none" w:sz="0" w:space="0" w:color="auto"/>
        <w:right w:val="none" w:sz="0" w:space="0" w:color="auto"/>
      </w:divBdr>
    </w:div>
    <w:div w:id="1364288366">
      <w:bodyDiv w:val="1"/>
      <w:marLeft w:val="0"/>
      <w:marRight w:val="0"/>
      <w:marTop w:val="0"/>
      <w:marBottom w:val="0"/>
      <w:divBdr>
        <w:top w:val="none" w:sz="0" w:space="0" w:color="auto"/>
        <w:left w:val="none" w:sz="0" w:space="0" w:color="auto"/>
        <w:bottom w:val="none" w:sz="0" w:space="0" w:color="auto"/>
        <w:right w:val="none" w:sz="0" w:space="0" w:color="auto"/>
      </w:divBdr>
    </w:div>
    <w:div w:id="1364591600">
      <w:bodyDiv w:val="1"/>
      <w:marLeft w:val="0"/>
      <w:marRight w:val="0"/>
      <w:marTop w:val="0"/>
      <w:marBottom w:val="0"/>
      <w:divBdr>
        <w:top w:val="none" w:sz="0" w:space="0" w:color="auto"/>
        <w:left w:val="none" w:sz="0" w:space="0" w:color="auto"/>
        <w:bottom w:val="none" w:sz="0" w:space="0" w:color="auto"/>
        <w:right w:val="none" w:sz="0" w:space="0" w:color="auto"/>
      </w:divBdr>
    </w:div>
    <w:div w:id="1364818640">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0371916">
      <w:bodyDiv w:val="1"/>
      <w:marLeft w:val="0"/>
      <w:marRight w:val="0"/>
      <w:marTop w:val="0"/>
      <w:marBottom w:val="0"/>
      <w:divBdr>
        <w:top w:val="none" w:sz="0" w:space="0" w:color="auto"/>
        <w:left w:val="none" w:sz="0" w:space="0" w:color="auto"/>
        <w:bottom w:val="none" w:sz="0" w:space="0" w:color="auto"/>
        <w:right w:val="none" w:sz="0" w:space="0" w:color="auto"/>
      </w:divBdr>
    </w:div>
    <w:div w:id="1374112736">
      <w:bodyDiv w:val="1"/>
      <w:marLeft w:val="0"/>
      <w:marRight w:val="0"/>
      <w:marTop w:val="0"/>
      <w:marBottom w:val="0"/>
      <w:divBdr>
        <w:top w:val="none" w:sz="0" w:space="0" w:color="auto"/>
        <w:left w:val="none" w:sz="0" w:space="0" w:color="auto"/>
        <w:bottom w:val="none" w:sz="0" w:space="0" w:color="auto"/>
        <w:right w:val="none" w:sz="0" w:space="0" w:color="auto"/>
      </w:divBdr>
    </w:div>
    <w:div w:id="1383091087">
      <w:bodyDiv w:val="1"/>
      <w:marLeft w:val="0"/>
      <w:marRight w:val="0"/>
      <w:marTop w:val="0"/>
      <w:marBottom w:val="0"/>
      <w:divBdr>
        <w:top w:val="none" w:sz="0" w:space="0" w:color="auto"/>
        <w:left w:val="none" w:sz="0" w:space="0" w:color="auto"/>
        <w:bottom w:val="none" w:sz="0" w:space="0" w:color="auto"/>
        <w:right w:val="none" w:sz="0" w:space="0" w:color="auto"/>
      </w:divBdr>
    </w:div>
    <w:div w:id="1385104836">
      <w:bodyDiv w:val="1"/>
      <w:marLeft w:val="0"/>
      <w:marRight w:val="0"/>
      <w:marTop w:val="0"/>
      <w:marBottom w:val="0"/>
      <w:divBdr>
        <w:top w:val="none" w:sz="0" w:space="0" w:color="auto"/>
        <w:left w:val="none" w:sz="0" w:space="0" w:color="auto"/>
        <w:bottom w:val="none" w:sz="0" w:space="0" w:color="auto"/>
        <w:right w:val="none" w:sz="0" w:space="0" w:color="auto"/>
      </w:divBdr>
    </w:div>
    <w:div w:id="1388993762">
      <w:bodyDiv w:val="1"/>
      <w:marLeft w:val="0"/>
      <w:marRight w:val="0"/>
      <w:marTop w:val="0"/>
      <w:marBottom w:val="0"/>
      <w:divBdr>
        <w:top w:val="none" w:sz="0" w:space="0" w:color="auto"/>
        <w:left w:val="none" w:sz="0" w:space="0" w:color="auto"/>
        <w:bottom w:val="none" w:sz="0" w:space="0" w:color="auto"/>
        <w:right w:val="none" w:sz="0" w:space="0" w:color="auto"/>
      </w:divBdr>
    </w:div>
    <w:div w:id="1390574382">
      <w:bodyDiv w:val="1"/>
      <w:marLeft w:val="0"/>
      <w:marRight w:val="0"/>
      <w:marTop w:val="0"/>
      <w:marBottom w:val="0"/>
      <w:divBdr>
        <w:top w:val="none" w:sz="0" w:space="0" w:color="auto"/>
        <w:left w:val="none" w:sz="0" w:space="0" w:color="auto"/>
        <w:bottom w:val="none" w:sz="0" w:space="0" w:color="auto"/>
        <w:right w:val="none" w:sz="0" w:space="0" w:color="auto"/>
      </w:divBdr>
    </w:div>
    <w:div w:id="1390762527">
      <w:bodyDiv w:val="1"/>
      <w:marLeft w:val="0"/>
      <w:marRight w:val="0"/>
      <w:marTop w:val="0"/>
      <w:marBottom w:val="0"/>
      <w:divBdr>
        <w:top w:val="none" w:sz="0" w:space="0" w:color="auto"/>
        <w:left w:val="none" w:sz="0" w:space="0" w:color="auto"/>
        <w:bottom w:val="none" w:sz="0" w:space="0" w:color="auto"/>
        <w:right w:val="none" w:sz="0" w:space="0" w:color="auto"/>
      </w:divBdr>
    </w:div>
    <w:div w:id="1395547062">
      <w:bodyDiv w:val="1"/>
      <w:marLeft w:val="0"/>
      <w:marRight w:val="0"/>
      <w:marTop w:val="0"/>
      <w:marBottom w:val="0"/>
      <w:divBdr>
        <w:top w:val="none" w:sz="0" w:space="0" w:color="auto"/>
        <w:left w:val="none" w:sz="0" w:space="0" w:color="auto"/>
        <w:bottom w:val="none" w:sz="0" w:space="0" w:color="auto"/>
        <w:right w:val="none" w:sz="0" w:space="0" w:color="auto"/>
      </w:divBdr>
    </w:div>
    <w:div w:id="1411006160">
      <w:bodyDiv w:val="1"/>
      <w:marLeft w:val="0"/>
      <w:marRight w:val="0"/>
      <w:marTop w:val="0"/>
      <w:marBottom w:val="0"/>
      <w:divBdr>
        <w:top w:val="none" w:sz="0" w:space="0" w:color="auto"/>
        <w:left w:val="none" w:sz="0" w:space="0" w:color="auto"/>
        <w:bottom w:val="none" w:sz="0" w:space="0" w:color="auto"/>
        <w:right w:val="none" w:sz="0" w:space="0" w:color="auto"/>
      </w:divBdr>
    </w:div>
    <w:div w:id="1411469320">
      <w:bodyDiv w:val="1"/>
      <w:marLeft w:val="0"/>
      <w:marRight w:val="0"/>
      <w:marTop w:val="0"/>
      <w:marBottom w:val="0"/>
      <w:divBdr>
        <w:top w:val="none" w:sz="0" w:space="0" w:color="auto"/>
        <w:left w:val="none" w:sz="0" w:space="0" w:color="auto"/>
        <w:bottom w:val="none" w:sz="0" w:space="0" w:color="auto"/>
        <w:right w:val="none" w:sz="0" w:space="0" w:color="auto"/>
      </w:divBdr>
    </w:div>
    <w:div w:id="1414624797">
      <w:bodyDiv w:val="1"/>
      <w:marLeft w:val="0"/>
      <w:marRight w:val="0"/>
      <w:marTop w:val="0"/>
      <w:marBottom w:val="0"/>
      <w:divBdr>
        <w:top w:val="none" w:sz="0" w:space="0" w:color="auto"/>
        <w:left w:val="none" w:sz="0" w:space="0" w:color="auto"/>
        <w:bottom w:val="none" w:sz="0" w:space="0" w:color="auto"/>
        <w:right w:val="none" w:sz="0" w:space="0" w:color="auto"/>
      </w:divBdr>
    </w:div>
    <w:div w:id="1420635796">
      <w:bodyDiv w:val="1"/>
      <w:marLeft w:val="0"/>
      <w:marRight w:val="0"/>
      <w:marTop w:val="0"/>
      <w:marBottom w:val="0"/>
      <w:divBdr>
        <w:top w:val="none" w:sz="0" w:space="0" w:color="auto"/>
        <w:left w:val="none" w:sz="0" w:space="0" w:color="auto"/>
        <w:bottom w:val="none" w:sz="0" w:space="0" w:color="auto"/>
        <w:right w:val="none" w:sz="0" w:space="0" w:color="auto"/>
      </w:divBdr>
    </w:div>
    <w:div w:id="1424255029">
      <w:bodyDiv w:val="1"/>
      <w:marLeft w:val="0"/>
      <w:marRight w:val="0"/>
      <w:marTop w:val="0"/>
      <w:marBottom w:val="0"/>
      <w:divBdr>
        <w:top w:val="none" w:sz="0" w:space="0" w:color="auto"/>
        <w:left w:val="none" w:sz="0" w:space="0" w:color="auto"/>
        <w:bottom w:val="none" w:sz="0" w:space="0" w:color="auto"/>
        <w:right w:val="none" w:sz="0" w:space="0" w:color="auto"/>
      </w:divBdr>
    </w:div>
    <w:div w:id="1426918398">
      <w:bodyDiv w:val="1"/>
      <w:marLeft w:val="0"/>
      <w:marRight w:val="0"/>
      <w:marTop w:val="0"/>
      <w:marBottom w:val="0"/>
      <w:divBdr>
        <w:top w:val="none" w:sz="0" w:space="0" w:color="auto"/>
        <w:left w:val="none" w:sz="0" w:space="0" w:color="auto"/>
        <w:bottom w:val="none" w:sz="0" w:space="0" w:color="auto"/>
        <w:right w:val="none" w:sz="0" w:space="0" w:color="auto"/>
      </w:divBdr>
    </w:div>
    <w:div w:id="1427071797">
      <w:bodyDiv w:val="1"/>
      <w:marLeft w:val="0"/>
      <w:marRight w:val="0"/>
      <w:marTop w:val="0"/>
      <w:marBottom w:val="0"/>
      <w:divBdr>
        <w:top w:val="none" w:sz="0" w:space="0" w:color="auto"/>
        <w:left w:val="none" w:sz="0" w:space="0" w:color="auto"/>
        <w:bottom w:val="none" w:sz="0" w:space="0" w:color="auto"/>
        <w:right w:val="none" w:sz="0" w:space="0" w:color="auto"/>
      </w:divBdr>
    </w:div>
    <w:div w:id="1427535785">
      <w:bodyDiv w:val="1"/>
      <w:marLeft w:val="0"/>
      <w:marRight w:val="0"/>
      <w:marTop w:val="0"/>
      <w:marBottom w:val="0"/>
      <w:divBdr>
        <w:top w:val="none" w:sz="0" w:space="0" w:color="auto"/>
        <w:left w:val="none" w:sz="0" w:space="0" w:color="auto"/>
        <w:bottom w:val="none" w:sz="0" w:space="0" w:color="auto"/>
        <w:right w:val="none" w:sz="0" w:space="0" w:color="auto"/>
      </w:divBdr>
    </w:div>
    <w:div w:id="1430810447">
      <w:bodyDiv w:val="1"/>
      <w:marLeft w:val="0"/>
      <w:marRight w:val="0"/>
      <w:marTop w:val="0"/>
      <w:marBottom w:val="0"/>
      <w:divBdr>
        <w:top w:val="none" w:sz="0" w:space="0" w:color="auto"/>
        <w:left w:val="none" w:sz="0" w:space="0" w:color="auto"/>
        <w:bottom w:val="none" w:sz="0" w:space="0" w:color="auto"/>
        <w:right w:val="none" w:sz="0" w:space="0" w:color="auto"/>
      </w:divBdr>
    </w:div>
    <w:div w:id="1431051701">
      <w:bodyDiv w:val="1"/>
      <w:marLeft w:val="0"/>
      <w:marRight w:val="0"/>
      <w:marTop w:val="0"/>
      <w:marBottom w:val="0"/>
      <w:divBdr>
        <w:top w:val="none" w:sz="0" w:space="0" w:color="auto"/>
        <w:left w:val="none" w:sz="0" w:space="0" w:color="auto"/>
        <w:bottom w:val="none" w:sz="0" w:space="0" w:color="auto"/>
        <w:right w:val="none" w:sz="0" w:space="0" w:color="auto"/>
      </w:divBdr>
    </w:div>
    <w:div w:id="1435514162">
      <w:bodyDiv w:val="1"/>
      <w:marLeft w:val="0"/>
      <w:marRight w:val="0"/>
      <w:marTop w:val="0"/>
      <w:marBottom w:val="0"/>
      <w:divBdr>
        <w:top w:val="none" w:sz="0" w:space="0" w:color="auto"/>
        <w:left w:val="none" w:sz="0" w:space="0" w:color="auto"/>
        <w:bottom w:val="none" w:sz="0" w:space="0" w:color="auto"/>
        <w:right w:val="none" w:sz="0" w:space="0" w:color="auto"/>
      </w:divBdr>
    </w:div>
    <w:div w:id="1441533672">
      <w:bodyDiv w:val="1"/>
      <w:marLeft w:val="0"/>
      <w:marRight w:val="0"/>
      <w:marTop w:val="0"/>
      <w:marBottom w:val="0"/>
      <w:divBdr>
        <w:top w:val="none" w:sz="0" w:space="0" w:color="auto"/>
        <w:left w:val="none" w:sz="0" w:space="0" w:color="auto"/>
        <w:bottom w:val="none" w:sz="0" w:space="0" w:color="auto"/>
        <w:right w:val="none" w:sz="0" w:space="0" w:color="auto"/>
      </w:divBdr>
    </w:div>
    <w:div w:id="1452095777">
      <w:bodyDiv w:val="1"/>
      <w:marLeft w:val="0"/>
      <w:marRight w:val="0"/>
      <w:marTop w:val="0"/>
      <w:marBottom w:val="0"/>
      <w:divBdr>
        <w:top w:val="none" w:sz="0" w:space="0" w:color="auto"/>
        <w:left w:val="none" w:sz="0" w:space="0" w:color="auto"/>
        <w:bottom w:val="none" w:sz="0" w:space="0" w:color="auto"/>
        <w:right w:val="none" w:sz="0" w:space="0" w:color="auto"/>
      </w:divBdr>
    </w:div>
    <w:div w:id="1454641801">
      <w:bodyDiv w:val="1"/>
      <w:marLeft w:val="0"/>
      <w:marRight w:val="0"/>
      <w:marTop w:val="0"/>
      <w:marBottom w:val="0"/>
      <w:divBdr>
        <w:top w:val="none" w:sz="0" w:space="0" w:color="auto"/>
        <w:left w:val="none" w:sz="0" w:space="0" w:color="auto"/>
        <w:bottom w:val="none" w:sz="0" w:space="0" w:color="auto"/>
        <w:right w:val="none" w:sz="0" w:space="0" w:color="auto"/>
      </w:divBdr>
    </w:div>
    <w:div w:id="1456098917">
      <w:bodyDiv w:val="1"/>
      <w:marLeft w:val="0"/>
      <w:marRight w:val="0"/>
      <w:marTop w:val="0"/>
      <w:marBottom w:val="0"/>
      <w:divBdr>
        <w:top w:val="none" w:sz="0" w:space="0" w:color="auto"/>
        <w:left w:val="none" w:sz="0" w:space="0" w:color="auto"/>
        <w:bottom w:val="none" w:sz="0" w:space="0" w:color="auto"/>
        <w:right w:val="none" w:sz="0" w:space="0" w:color="auto"/>
      </w:divBdr>
    </w:div>
    <w:div w:id="1456825044">
      <w:bodyDiv w:val="1"/>
      <w:marLeft w:val="0"/>
      <w:marRight w:val="0"/>
      <w:marTop w:val="0"/>
      <w:marBottom w:val="0"/>
      <w:divBdr>
        <w:top w:val="none" w:sz="0" w:space="0" w:color="auto"/>
        <w:left w:val="none" w:sz="0" w:space="0" w:color="auto"/>
        <w:bottom w:val="none" w:sz="0" w:space="0" w:color="auto"/>
        <w:right w:val="none" w:sz="0" w:space="0" w:color="auto"/>
      </w:divBdr>
    </w:div>
    <w:div w:id="1458141002">
      <w:bodyDiv w:val="1"/>
      <w:marLeft w:val="0"/>
      <w:marRight w:val="0"/>
      <w:marTop w:val="0"/>
      <w:marBottom w:val="0"/>
      <w:divBdr>
        <w:top w:val="none" w:sz="0" w:space="0" w:color="auto"/>
        <w:left w:val="none" w:sz="0" w:space="0" w:color="auto"/>
        <w:bottom w:val="none" w:sz="0" w:space="0" w:color="auto"/>
        <w:right w:val="none" w:sz="0" w:space="0" w:color="auto"/>
      </w:divBdr>
    </w:div>
    <w:div w:id="1460807796">
      <w:bodyDiv w:val="1"/>
      <w:marLeft w:val="0"/>
      <w:marRight w:val="0"/>
      <w:marTop w:val="0"/>
      <w:marBottom w:val="0"/>
      <w:divBdr>
        <w:top w:val="none" w:sz="0" w:space="0" w:color="auto"/>
        <w:left w:val="none" w:sz="0" w:space="0" w:color="auto"/>
        <w:bottom w:val="none" w:sz="0" w:space="0" w:color="auto"/>
        <w:right w:val="none" w:sz="0" w:space="0" w:color="auto"/>
      </w:divBdr>
    </w:div>
    <w:div w:id="1466923636">
      <w:bodyDiv w:val="1"/>
      <w:marLeft w:val="0"/>
      <w:marRight w:val="0"/>
      <w:marTop w:val="0"/>
      <w:marBottom w:val="0"/>
      <w:divBdr>
        <w:top w:val="none" w:sz="0" w:space="0" w:color="auto"/>
        <w:left w:val="none" w:sz="0" w:space="0" w:color="auto"/>
        <w:bottom w:val="none" w:sz="0" w:space="0" w:color="auto"/>
        <w:right w:val="none" w:sz="0" w:space="0" w:color="auto"/>
      </w:divBdr>
    </w:div>
    <w:div w:id="1473448087">
      <w:bodyDiv w:val="1"/>
      <w:marLeft w:val="0"/>
      <w:marRight w:val="0"/>
      <w:marTop w:val="0"/>
      <w:marBottom w:val="0"/>
      <w:divBdr>
        <w:top w:val="none" w:sz="0" w:space="0" w:color="auto"/>
        <w:left w:val="none" w:sz="0" w:space="0" w:color="auto"/>
        <w:bottom w:val="none" w:sz="0" w:space="0" w:color="auto"/>
        <w:right w:val="none" w:sz="0" w:space="0" w:color="auto"/>
      </w:divBdr>
    </w:div>
    <w:div w:id="1485701203">
      <w:bodyDiv w:val="1"/>
      <w:marLeft w:val="0"/>
      <w:marRight w:val="0"/>
      <w:marTop w:val="0"/>
      <w:marBottom w:val="0"/>
      <w:divBdr>
        <w:top w:val="none" w:sz="0" w:space="0" w:color="auto"/>
        <w:left w:val="none" w:sz="0" w:space="0" w:color="auto"/>
        <w:bottom w:val="none" w:sz="0" w:space="0" w:color="auto"/>
        <w:right w:val="none" w:sz="0" w:space="0" w:color="auto"/>
      </w:divBdr>
    </w:div>
    <w:div w:id="1491171011">
      <w:bodyDiv w:val="1"/>
      <w:marLeft w:val="0"/>
      <w:marRight w:val="0"/>
      <w:marTop w:val="0"/>
      <w:marBottom w:val="0"/>
      <w:divBdr>
        <w:top w:val="none" w:sz="0" w:space="0" w:color="auto"/>
        <w:left w:val="none" w:sz="0" w:space="0" w:color="auto"/>
        <w:bottom w:val="none" w:sz="0" w:space="0" w:color="auto"/>
        <w:right w:val="none" w:sz="0" w:space="0" w:color="auto"/>
      </w:divBdr>
    </w:div>
    <w:div w:id="1494645742">
      <w:bodyDiv w:val="1"/>
      <w:marLeft w:val="0"/>
      <w:marRight w:val="0"/>
      <w:marTop w:val="0"/>
      <w:marBottom w:val="0"/>
      <w:divBdr>
        <w:top w:val="none" w:sz="0" w:space="0" w:color="auto"/>
        <w:left w:val="none" w:sz="0" w:space="0" w:color="auto"/>
        <w:bottom w:val="none" w:sz="0" w:space="0" w:color="auto"/>
        <w:right w:val="none" w:sz="0" w:space="0" w:color="auto"/>
      </w:divBdr>
    </w:div>
    <w:div w:id="1498501759">
      <w:bodyDiv w:val="1"/>
      <w:marLeft w:val="0"/>
      <w:marRight w:val="0"/>
      <w:marTop w:val="0"/>
      <w:marBottom w:val="0"/>
      <w:divBdr>
        <w:top w:val="none" w:sz="0" w:space="0" w:color="auto"/>
        <w:left w:val="none" w:sz="0" w:space="0" w:color="auto"/>
        <w:bottom w:val="none" w:sz="0" w:space="0" w:color="auto"/>
        <w:right w:val="none" w:sz="0" w:space="0" w:color="auto"/>
      </w:divBdr>
    </w:div>
    <w:div w:id="1502967297">
      <w:bodyDiv w:val="1"/>
      <w:marLeft w:val="0"/>
      <w:marRight w:val="0"/>
      <w:marTop w:val="0"/>
      <w:marBottom w:val="0"/>
      <w:divBdr>
        <w:top w:val="none" w:sz="0" w:space="0" w:color="auto"/>
        <w:left w:val="none" w:sz="0" w:space="0" w:color="auto"/>
        <w:bottom w:val="none" w:sz="0" w:space="0" w:color="auto"/>
        <w:right w:val="none" w:sz="0" w:space="0" w:color="auto"/>
      </w:divBdr>
    </w:div>
    <w:div w:id="1508710434">
      <w:bodyDiv w:val="1"/>
      <w:marLeft w:val="0"/>
      <w:marRight w:val="0"/>
      <w:marTop w:val="0"/>
      <w:marBottom w:val="0"/>
      <w:divBdr>
        <w:top w:val="none" w:sz="0" w:space="0" w:color="auto"/>
        <w:left w:val="none" w:sz="0" w:space="0" w:color="auto"/>
        <w:bottom w:val="none" w:sz="0" w:space="0" w:color="auto"/>
        <w:right w:val="none" w:sz="0" w:space="0" w:color="auto"/>
      </w:divBdr>
    </w:div>
    <w:div w:id="1511331677">
      <w:bodyDiv w:val="1"/>
      <w:marLeft w:val="0"/>
      <w:marRight w:val="0"/>
      <w:marTop w:val="0"/>
      <w:marBottom w:val="0"/>
      <w:divBdr>
        <w:top w:val="none" w:sz="0" w:space="0" w:color="auto"/>
        <w:left w:val="none" w:sz="0" w:space="0" w:color="auto"/>
        <w:bottom w:val="none" w:sz="0" w:space="0" w:color="auto"/>
        <w:right w:val="none" w:sz="0" w:space="0" w:color="auto"/>
      </w:divBdr>
    </w:div>
    <w:div w:id="1513103556">
      <w:bodyDiv w:val="1"/>
      <w:marLeft w:val="0"/>
      <w:marRight w:val="0"/>
      <w:marTop w:val="0"/>
      <w:marBottom w:val="0"/>
      <w:divBdr>
        <w:top w:val="none" w:sz="0" w:space="0" w:color="auto"/>
        <w:left w:val="none" w:sz="0" w:space="0" w:color="auto"/>
        <w:bottom w:val="none" w:sz="0" w:space="0" w:color="auto"/>
        <w:right w:val="none" w:sz="0" w:space="0" w:color="auto"/>
      </w:divBdr>
    </w:div>
    <w:div w:id="1513177156">
      <w:bodyDiv w:val="1"/>
      <w:marLeft w:val="0"/>
      <w:marRight w:val="0"/>
      <w:marTop w:val="0"/>
      <w:marBottom w:val="0"/>
      <w:divBdr>
        <w:top w:val="none" w:sz="0" w:space="0" w:color="auto"/>
        <w:left w:val="none" w:sz="0" w:space="0" w:color="auto"/>
        <w:bottom w:val="none" w:sz="0" w:space="0" w:color="auto"/>
        <w:right w:val="none" w:sz="0" w:space="0" w:color="auto"/>
      </w:divBdr>
    </w:div>
    <w:div w:id="1513645886">
      <w:bodyDiv w:val="1"/>
      <w:marLeft w:val="0"/>
      <w:marRight w:val="0"/>
      <w:marTop w:val="0"/>
      <w:marBottom w:val="0"/>
      <w:divBdr>
        <w:top w:val="none" w:sz="0" w:space="0" w:color="auto"/>
        <w:left w:val="none" w:sz="0" w:space="0" w:color="auto"/>
        <w:bottom w:val="none" w:sz="0" w:space="0" w:color="auto"/>
        <w:right w:val="none" w:sz="0" w:space="0" w:color="auto"/>
      </w:divBdr>
    </w:div>
    <w:div w:id="1519467773">
      <w:bodyDiv w:val="1"/>
      <w:marLeft w:val="0"/>
      <w:marRight w:val="0"/>
      <w:marTop w:val="0"/>
      <w:marBottom w:val="0"/>
      <w:divBdr>
        <w:top w:val="none" w:sz="0" w:space="0" w:color="auto"/>
        <w:left w:val="none" w:sz="0" w:space="0" w:color="auto"/>
        <w:bottom w:val="none" w:sz="0" w:space="0" w:color="auto"/>
        <w:right w:val="none" w:sz="0" w:space="0" w:color="auto"/>
      </w:divBdr>
    </w:div>
    <w:div w:id="1520243713">
      <w:bodyDiv w:val="1"/>
      <w:marLeft w:val="0"/>
      <w:marRight w:val="0"/>
      <w:marTop w:val="0"/>
      <w:marBottom w:val="0"/>
      <w:divBdr>
        <w:top w:val="none" w:sz="0" w:space="0" w:color="auto"/>
        <w:left w:val="none" w:sz="0" w:space="0" w:color="auto"/>
        <w:bottom w:val="none" w:sz="0" w:space="0" w:color="auto"/>
        <w:right w:val="none" w:sz="0" w:space="0" w:color="auto"/>
      </w:divBdr>
    </w:div>
    <w:div w:id="1521970300">
      <w:bodyDiv w:val="1"/>
      <w:marLeft w:val="0"/>
      <w:marRight w:val="0"/>
      <w:marTop w:val="0"/>
      <w:marBottom w:val="0"/>
      <w:divBdr>
        <w:top w:val="none" w:sz="0" w:space="0" w:color="auto"/>
        <w:left w:val="none" w:sz="0" w:space="0" w:color="auto"/>
        <w:bottom w:val="none" w:sz="0" w:space="0" w:color="auto"/>
        <w:right w:val="none" w:sz="0" w:space="0" w:color="auto"/>
      </w:divBdr>
    </w:div>
    <w:div w:id="1522432697">
      <w:bodyDiv w:val="1"/>
      <w:marLeft w:val="0"/>
      <w:marRight w:val="0"/>
      <w:marTop w:val="0"/>
      <w:marBottom w:val="0"/>
      <w:divBdr>
        <w:top w:val="none" w:sz="0" w:space="0" w:color="auto"/>
        <w:left w:val="none" w:sz="0" w:space="0" w:color="auto"/>
        <w:bottom w:val="none" w:sz="0" w:space="0" w:color="auto"/>
        <w:right w:val="none" w:sz="0" w:space="0" w:color="auto"/>
      </w:divBdr>
    </w:div>
    <w:div w:id="1527525126">
      <w:bodyDiv w:val="1"/>
      <w:marLeft w:val="0"/>
      <w:marRight w:val="0"/>
      <w:marTop w:val="0"/>
      <w:marBottom w:val="0"/>
      <w:divBdr>
        <w:top w:val="none" w:sz="0" w:space="0" w:color="auto"/>
        <w:left w:val="none" w:sz="0" w:space="0" w:color="auto"/>
        <w:bottom w:val="none" w:sz="0" w:space="0" w:color="auto"/>
        <w:right w:val="none" w:sz="0" w:space="0" w:color="auto"/>
      </w:divBdr>
    </w:div>
    <w:div w:id="1529829396">
      <w:bodyDiv w:val="1"/>
      <w:marLeft w:val="0"/>
      <w:marRight w:val="0"/>
      <w:marTop w:val="0"/>
      <w:marBottom w:val="0"/>
      <w:divBdr>
        <w:top w:val="none" w:sz="0" w:space="0" w:color="auto"/>
        <w:left w:val="none" w:sz="0" w:space="0" w:color="auto"/>
        <w:bottom w:val="none" w:sz="0" w:space="0" w:color="auto"/>
        <w:right w:val="none" w:sz="0" w:space="0" w:color="auto"/>
      </w:divBdr>
    </w:div>
    <w:div w:id="1535267392">
      <w:bodyDiv w:val="1"/>
      <w:marLeft w:val="0"/>
      <w:marRight w:val="0"/>
      <w:marTop w:val="0"/>
      <w:marBottom w:val="0"/>
      <w:divBdr>
        <w:top w:val="none" w:sz="0" w:space="0" w:color="auto"/>
        <w:left w:val="none" w:sz="0" w:space="0" w:color="auto"/>
        <w:bottom w:val="none" w:sz="0" w:space="0" w:color="auto"/>
        <w:right w:val="none" w:sz="0" w:space="0" w:color="auto"/>
      </w:divBdr>
    </w:div>
    <w:div w:id="1536120575">
      <w:bodyDiv w:val="1"/>
      <w:marLeft w:val="0"/>
      <w:marRight w:val="0"/>
      <w:marTop w:val="0"/>
      <w:marBottom w:val="0"/>
      <w:divBdr>
        <w:top w:val="none" w:sz="0" w:space="0" w:color="auto"/>
        <w:left w:val="none" w:sz="0" w:space="0" w:color="auto"/>
        <w:bottom w:val="none" w:sz="0" w:space="0" w:color="auto"/>
        <w:right w:val="none" w:sz="0" w:space="0" w:color="auto"/>
      </w:divBdr>
    </w:div>
    <w:div w:id="1539197901">
      <w:bodyDiv w:val="1"/>
      <w:marLeft w:val="0"/>
      <w:marRight w:val="0"/>
      <w:marTop w:val="0"/>
      <w:marBottom w:val="0"/>
      <w:divBdr>
        <w:top w:val="none" w:sz="0" w:space="0" w:color="auto"/>
        <w:left w:val="none" w:sz="0" w:space="0" w:color="auto"/>
        <w:bottom w:val="none" w:sz="0" w:space="0" w:color="auto"/>
        <w:right w:val="none" w:sz="0" w:space="0" w:color="auto"/>
      </w:divBdr>
    </w:div>
    <w:div w:id="1540124985">
      <w:bodyDiv w:val="1"/>
      <w:marLeft w:val="0"/>
      <w:marRight w:val="0"/>
      <w:marTop w:val="0"/>
      <w:marBottom w:val="0"/>
      <w:divBdr>
        <w:top w:val="none" w:sz="0" w:space="0" w:color="auto"/>
        <w:left w:val="none" w:sz="0" w:space="0" w:color="auto"/>
        <w:bottom w:val="none" w:sz="0" w:space="0" w:color="auto"/>
        <w:right w:val="none" w:sz="0" w:space="0" w:color="auto"/>
      </w:divBdr>
    </w:div>
    <w:div w:id="1540705686">
      <w:bodyDiv w:val="1"/>
      <w:marLeft w:val="0"/>
      <w:marRight w:val="0"/>
      <w:marTop w:val="0"/>
      <w:marBottom w:val="0"/>
      <w:divBdr>
        <w:top w:val="none" w:sz="0" w:space="0" w:color="auto"/>
        <w:left w:val="none" w:sz="0" w:space="0" w:color="auto"/>
        <w:bottom w:val="none" w:sz="0" w:space="0" w:color="auto"/>
        <w:right w:val="none" w:sz="0" w:space="0" w:color="auto"/>
      </w:divBdr>
    </w:div>
    <w:div w:id="1543053341">
      <w:bodyDiv w:val="1"/>
      <w:marLeft w:val="0"/>
      <w:marRight w:val="0"/>
      <w:marTop w:val="0"/>
      <w:marBottom w:val="0"/>
      <w:divBdr>
        <w:top w:val="none" w:sz="0" w:space="0" w:color="auto"/>
        <w:left w:val="none" w:sz="0" w:space="0" w:color="auto"/>
        <w:bottom w:val="none" w:sz="0" w:space="0" w:color="auto"/>
        <w:right w:val="none" w:sz="0" w:space="0" w:color="auto"/>
      </w:divBdr>
    </w:div>
    <w:div w:id="1543246613">
      <w:bodyDiv w:val="1"/>
      <w:marLeft w:val="0"/>
      <w:marRight w:val="0"/>
      <w:marTop w:val="0"/>
      <w:marBottom w:val="0"/>
      <w:divBdr>
        <w:top w:val="none" w:sz="0" w:space="0" w:color="auto"/>
        <w:left w:val="none" w:sz="0" w:space="0" w:color="auto"/>
        <w:bottom w:val="none" w:sz="0" w:space="0" w:color="auto"/>
        <w:right w:val="none" w:sz="0" w:space="0" w:color="auto"/>
      </w:divBdr>
    </w:div>
    <w:div w:id="1546136277">
      <w:bodyDiv w:val="1"/>
      <w:marLeft w:val="0"/>
      <w:marRight w:val="0"/>
      <w:marTop w:val="0"/>
      <w:marBottom w:val="0"/>
      <w:divBdr>
        <w:top w:val="none" w:sz="0" w:space="0" w:color="auto"/>
        <w:left w:val="none" w:sz="0" w:space="0" w:color="auto"/>
        <w:bottom w:val="none" w:sz="0" w:space="0" w:color="auto"/>
        <w:right w:val="none" w:sz="0" w:space="0" w:color="auto"/>
      </w:divBdr>
    </w:div>
    <w:div w:id="1547371123">
      <w:bodyDiv w:val="1"/>
      <w:marLeft w:val="0"/>
      <w:marRight w:val="0"/>
      <w:marTop w:val="0"/>
      <w:marBottom w:val="0"/>
      <w:divBdr>
        <w:top w:val="none" w:sz="0" w:space="0" w:color="auto"/>
        <w:left w:val="none" w:sz="0" w:space="0" w:color="auto"/>
        <w:bottom w:val="none" w:sz="0" w:space="0" w:color="auto"/>
        <w:right w:val="none" w:sz="0" w:space="0" w:color="auto"/>
      </w:divBdr>
    </w:div>
    <w:div w:id="1549760970">
      <w:bodyDiv w:val="1"/>
      <w:marLeft w:val="0"/>
      <w:marRight w:val="0"/>
      <w:marTop w:val="0"/>
      <w:marBottom w:val="0"/>
      <w:divBdr>
        <w:top w:val="none" w:sz="0" w:space="0" w:color="auto"/>
        <w:left w:val="none" w:sz="0" w:space="0" w:color="auto"/>
        <w:bottom w:val="none" w:sz="0" w:space="0" w:color="auto"/>
        <w:right w:val="none" w:sz="0" w:space="0" w:color="auto"/>
      </w:divBdr>
    </w:div>
    <w:div w:id="1553613119">
      <w:bodyDiv w:val="1"/>
      <w:marLeft w:val="0"/>
      <w:marRight w:val="0"/>
      <w:marTop w:val="0"/>
      <w:marBottom w:val="0"/>
      <w:divBdr>
        <w:top w:val="none" w:sz="0" w:space="0" w:color="auto"/>
        <w:left w:val="none" w:sz="0" w:space="0" w:color="auto"/>
        <w:bottom w:val="none" w:sz="0" w:space="0" w:color="auto"/>
        <w:right w:val="none" w:sz="0" w:space="0" w:color="auto"/>
      </w:divBdr>
    </w:div>
    <w:div w:id="1554347138">
      <w:bodyDiv w:val="1"/>
      <w:marLeft w:val="0"/>
      <w:marRight w:val="0"/>
      <w:marTop w:val="0"/>
      <w:marBottom w:val="0"/>
      <w:divBdr>
        <w:top w:val="none" w:sz="0" w:space="0" w:color="auto"/>
        <w:left w:val="none" w:sz="0" w:space="0" w:color="auto"/>
        <w:bottom w:val="none" w:sz="0" w:space="0" w:color="auto"/>
        <w:right w:val="none" w:sz="0" w:space="0" w:color="auto"/>
      </w:divBdr>
    </w:div>
    <w:div w:id="1557275712">
      <w:bodyDiv w:val="1"/>
      <w:marLeft w:val="0"/>
      <w:marRight w:val="0"/>
      <w:marTop w:val="0"/>
      <w:marBottom w:val="0"/>
      <w:divBdr>
        <w:top w:val="none" w:sz="0" w:space="0" w:color="auto"/>
        <w:left w:val="none" w:sz="0" w:space="0" w:color="auto"/>
        <w:bottom w:val="none" w:sz="0" w:space="0" w:color="auto"/>
        <w:right w:val="none" w:sz="0" w:space="0" w:color="auto"/>
      </w:divBdr>
    </w:div>
    <w:div w:id="1563295816">
      <w:bodyDiv w:val="1"/>
      <w:marLeft w:val="0"/>
      <w:marRight w:val="0"/>
      <w:marTop w:val="0"/>
      <w:marBottom w:val="0"/>
      <w:divBdr>
        <w:top w:val="none" w:sz="0" w:space="0" w:color="auto"/>
        <w:left w:val="none" w:sz="0" w:space="0" w:color="auto"/>
        <w:bottom w:val="none" w:sz="0" w:space="0" w:color="auto"/>
        <w:right w:val="none" w:sz="0" w:space="0" w:color="auto"/>
      </w:divBdr>
    </w:div>
    <w:div w:id="1566835099">
      <w:bodyDiv w:val="1"/>
      <w:marLeft w:val="0"/>
      <w:marRight w:val="0"/>
      <w:marTop w:val="0"/>
      <w:marBottom w:val="0"/>
      <w:divBdr>
        <w:top w:val="none" w:sz="0" w:space="0" w:color="auto"/>
        <w:left w:val="none" w:sz="0" w:space="0" w:color="auto"/>
        <w:bottom w:val="none" w:sz="0" w:space="0" w:color="auto"/>
        <w:right w:val="none" w:sz="0" w:space="0" w:color="auto"/>
      </w:divBdr>
    </w:div>
    <w:div w:id="1574198515">
      <w:bodyDiv w:val="1"/>
      <w:marLeft w:val="0"/>
      <w:marRight w:val="0"/>
      <w:marTop w:val="0"/>
      <w:marBottom w:val="0"/>
      <w:divBdr>
        <w:top w:val="none" w:sz="0" w:space="0" w:color="auto"/>
        <w:left w:val="none" w:sz="0" w:space="0" w:color="auto"/>
        <w:bottom w:val="none" w:sz="0" w:space="0" w:color="auto"/>
        <w:right w:val="none" w:sz="0" w:space="0" w:color="auto"/>
      </w:divBdr>
    </w:div>
    <w:div w:id="1578513417">
      <w:bodyDiv w:val="1"/>
      <w:marLeft w:val="0"/>
      <w:marRight w:val="0"/>
      <w:marTop w:val="0"/>
      <w:marBottom w:val="0"/>
      <w:divBdr>
        <w:top w:val="none" w:sz="0" w:space="0" w:color="auto"/>
        <w:left w:val="none" w:sz="0" w:space="0" w:color="auto"/>
        <w:bottom w:val="none" w:sz="0" w:space="0" w:color="auto"/>
        <w:right w:val="none" w:sz="0" w:space="0" w:color="auto"/>
      </w:divBdr>
    </w:div>
    <w:div w:id="1579824797">
      <w:bodyDiv w:val="1"/>
      <w:marLeft w:val="0"/>
      <w:marRight w:val="0"/>
      <w:marTop w:val="0"/>
      <w:marBottom w:val="0"/>
      <w:divBdr>
        <w:top w:val="none" w:sz="0" w:space="0" w:color="auto"/>
        <w:left w:val="none" w:sz="0" w:space="0" w:color="auto"/>
        <w:bottom w:val="none" w:sz="0" w:space="0" w:color="auto"/>
        <w:right w:val="none" w:sz="0" w:space="0" w:color="auto"/>
      </w:divBdr>
    </w:div>
    <w:div w:id="1581213719">
      <w:bodyDiv w:val="1"/>
      <w:marLeft w:val="0"/>
      <w:marRight w:val="0"/>
      <w:marTop w:val="0"/>
      <w:marBottom w:val="0"/>
      <w:divBdr>
        <w:top w:val="none" w:sz="0" w:space="0" w:color="auto"/>
        <w:left w:val="none" w:sz="0" w:space="0" w:color="auto"/>
        <w:bottom w:val="none" w:sz="0" w:space="0" w:color="auto"/>
        <w:right w:val="none" w:sz="0" w:space="0" w:color="auto"/>
      </w:divBdr>
    </w:div>
    <w:div w:id="1583297513">
      <w:bodyDiv w:val="1"/>
      <w:marLeft w:val="0"/>
      <w:marRight w:val="0"/>
      <w:marTop w:val="0"/>
      <w:marBottom w:val="0"/>
      <w:divBdr>
        <w:top w:val="none" w:sz="0" w:space="0" w:color="auto"/>
        <w:left w:val="none" w:sz="0" w:space="0" w:color="auto"/>
        <w:bottom w:val="none" w:sz="0" w:space="0" w:color="auto"/>
        <w:right w:val="none" w:sz="0" w:space="0" w:color="auto"/>
      </w:divBdr>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6065800">
      <w:bodyDiv w:val="1"/>
      <w:marLeft w:val="0"/>
      <w:marRight w:val="0"/>
      <w:marTop w:val="0"/>
      <w:marBottom w:val="0"/>
      <w:divBdr>
        <w:top w:val="none" w:sz="0" w:space="0" w:color="auto"/>
        <w:left w:val="none" w:sz="0" w:space="0" w:color="auto"/>
        <w:bottom w:val="none" w:sz="0" w:space="0" w:color="auto"/>
        <w:right w:val="none" w:sz="0" w:space="0" w:color="auto"/>
      </w:divBdr>
    </w:div>
    <w:div w:id="1586960695">
      <w:bodyDiv w:val="1"/>
      <w:marLeft w:val="0"/>
      <w:marRight w:val="0"/>
      <w:marTop w:val="0"/>
      <w:marBottom w:val="0"/>
      <w:divBdr>
        <w:top w:val="none" w:sz="0" w:space="0" w:color="auto"/>
        <w:left w:val="none" w:sz="0" w:space="0" w:color="auto"/>
        <w:bottom w:val="none" w:sz="0" w:space="0" w:color="auto"/>
        <w:right w:val="none" w:sz="0" w:space="0" w:color="auto"/>
      </w:divBdr>
    </w:div>
    <w:div w:id="1588149502">
      <w:bodyDiv w:val="1"/>
      <w:marLeft w:val="0"/>
      <w:marRight w:val="0"/>
      <w:marTop w:val="0"/>
      <w:marBottom w:val="0"/>
      <w:divBdr>
        <w:top w:val="none" w:sz="0" w:space="0" w:color="auto"/>
        <w:left w:val="none" w:sz="0" w:space="0" w:color="auto"/>
        <w:bottom w:val="none" w:sz="0" w:space="0" w:color="auto"/>
        <w:right w:val="none" w:sz="0" w:space="0" w:color="auto"/>
      </w:divBdr>
    </w:div>
    <w:div w:id="1594240692">
      <w:bodyDiv w:val="1"/>
      <w:marLeft w:val="0"/>
      <w:marRight w:val="0"/>
      <w:marTop w:val="0"/>
      <w:marBottom w:val="0"/>
      <w:divBdr>
        <w:top w:val="none" w:sz="0" w:space="0" w:color="auto"/>
        <w:left w:val="none" w:sz="0" w:space="0" w:color="auto"/>
        <w:bottom w:val="none" w:sz="0" w:space="0" w:color="auto"/>
        <w:right w:val="none" w:sz="0" w:space="0" w:color="auto"/>
      </w:divBdr>
    </w:div>
    <w:div w:id="1595475059">
      <w:bodyDiv w:val="1"/>
      <w:marLeft w:val="0"/>
      <w:marRight w:val="0"/>
      <w:marTop w:val="0"/>
      <w:marBottom w:val="0"/>
      <w:divBdr>
        <w:top w:val="none" w:sz="0" w:space="0" w:color="auto"/>
        <w:left w:val="none" w:sz="0" w:space="0" w:color="auto"/>
        <w:bottom w:val="none" w:sz="0" w:space="0" w:color="auto"/>
        <w:right w:val="none" w:sz="0" w:space="0" w:color="auto"/>
      </w:divBdr>
    </w:div>
    <w:div w:id="1595481701">
      <w:bodyDiv w:val="1"/>
      <w:marLeft w:val="0"/>
      <w:marRight w:val="0"/>
      <w:marTop w:val="0"/>
      <w:marBottom w:val="0"/>
      <w:divBdr>
        <w:top w:val="none" w:sz="0" w:space="0" w:color="auto"/>
        <w:left w:val="none" w:sz="0" w:space="0" w:color="auto"/>
        <w:bottom w:val="none" w:sz="0" w:space="0" w:color="auto"/>
        <w:right w:val="none" w:sz="0" w:space="0" w:color="auto"/>
      </w:divBdr>
    </w:div>
    <w:div w:id="1601332675">
      <w:bodyDiv w:val="1"/>
      <w:marLeft w:val="0"/>
      <w:marRight w:val="0"/>
      <w:marTop w:val="0"/>
      <w:marBottom w:val="0"/>
      <w:divBdr>
        <w:top w:val="none" w:sz="0" w:space="0" w:color="auto"/>
        <w:left w:val="none" w:sz="0" w:space="0" w:color="auto"/>
        <w:bottom w:val="none" w:sz="0" w:space="0" w:color="auto"/>
        <w:right w:val="none" w:sz="0" w:space="0" w:color="auto"/>
      </w:divBdr>
    </w:div>
    <w:div w:id="1604457957">
      <w:bodyDiv w:val="1"/>
      <w:marLeft w:val="0"/>
      <w:marRight w:val="0"/>
      <w:marTop w:val="0"/>
      <w:marBottom w:val="0"/>
      <w:divBdr>
        <w:top w:val="none" w:sz="0" w:space="0" w:color="auto"/>
        <w:left w:val="none" w:sz="0" w:space="0" w:color="auto"/>
        <w:bottom w:val="none" w:sz="0" w:space="0" w:color="auto"/>
        <w:right w:val="none" w:sz="0" w:space="0" w:color="auto"/>
      </w:divBdr>
    </w:div>
    <w:div w:id="1609507042">
      <w:bodyDiv w:val="1"/>
      <w:marLeft w:val="0"/>
      <w:marRight w:val="0"/>
      <w:marTop w:val="0"/>
      <w:marBottom w:val="0"/>
      <w:divBdr>
        <w:top w:val="none" w:sz="0" w:space="0" w:color="auto"/>
        <w:left w:val="none" w:sz="0" w:space="0" w:color="auto"/>
        <w:bottom w:val="none" w:sz="0" w:space="0" w:color="auto"/>
        <w:right w:val="none" w:sz="0" w:space="0" w:color="auto"/>
      </w:divBdr>
    </w:div>
    <w:div w:id="1612518022">
      <w:bodyDiv w:val="1"/>
      <w:marLeft w:val="0"/>
      <w:marRight w:val="0"/>
      <w:marTop w:val="0"/>
      <w:marBottom w:val="0"/>
      <w:divBdr>
        <w:top w:val="none" w:sz="0" w:space="0" w:color="auto"/>
        <w:left w:val="none" w:sz="0" w:space="0" w:color="auto"/>
        <w:bottom w:val="none" w:sz="0" w:space="0" w:color="auto"/>
        <w:right w:val="none" w:sz="0" w:space="0" w:color="auto"/>
      </w:divBdr>
    </w:div>
    <w:div w:id="1616205146">
      <w:bodyDiv w:val="1"/>
      <w:marLeft w:val="0"/>
      <w:marRight w:val="0"/>
      <w:marTop w:val="0"/>
      <w:marBottom w:val="0"/>
      <w:divBdr>
        <w:top w:val="none" w:sz="0" w:space="0" w:color="auto"/>
        <w:left w:val="none" w:sz="0" w:space="0" w:color="auto"/>
        <w:bottom w:val="none" w:sz="0" w:space="0" w:color="auto"/>
        <w:right w:val="none" w:sz="0" w:space="0" w:color="auto"/>
      </w:divBdr>
    </w:div>
    <w:div w:id="1617172116">
      <w:bodyDiv w:val="1"/>
      <w:marLeft w:val="0"/>
      <w:marRight w:val="0"/>
      <w:marTop w:val="0"/>
      <w:marBottom w:val="0"/>
      <w:divBdr>
        <w:top w:val="none" w:sz="0" w:space="0" w:color="auto"/>
        <w:left w:val="none" w:sz="0" w:space="0" w:color="auto"/>
        <w:bottom w:val="none" w:sz="0" w:space="0" w:color="auto"/>
        <w:right w:val="none" w:sz="0" w:space="0" w:color="auto"/>
      </w:divBdr>
    </w:div>
    <w:div w:id="1618293283">
      <w:bodyDiv w:val="1"/>
      <w:marLeft w:val="0"/>
      <w:marRight w:val="0"/>
      <w:marTop w:val="0"/>
      <w:marBottom w:val="0"/>
      <w:divBdr>
        <w:top w:val="none" w:sz="0" w:space="0" w:color="auto"/>
        <w:left w:val="none" w:sz="0" w:space="0" w:color="auto"/>
        <w:bottom w:val="none" w:sz="0" w:space="0" w:color="auto"/>
        <w:right w:val="none" w:sz="0" w:space="0" w:color="auto"/>
      </w:divBdr>
    </w:div>
    <w:div w:id="1618373294">
      <w:bodyDiv w:val="1"/>
      <w:marLeft w:val="0"/>
      <w:marRight w:val="0"/>
      <w:marTop w:val="0"/>
      <w:marBottom w:val="0"/>
      <w:divBdr>
        <w:top w:val="none" w:sz="0" w:space="0" w:color="auto"/>
        <w:left w:val="none" w:sz="0" w:space="0" w:color="auto"/>
        <w:bottom w:val="none" w:sz="0" w:space="0" w:color="auto"/>
        <w:right w:val="none" w:sz="0" w:space="0" w:color="auto"/>
      </w:divBdr>
    </w:div>
    <w:div w:id="1623265575">
      <w:bodyDiv w:val="1"/>
      <w:marLeft w:val="0"/>
      <w:marRight w:val="0"/>
      <w:marTop w:val="0"/>
      <w:marBottom w:val="0"/>
      <w:divBdr>
        <w:top w:val="none" w:sz="0" w:space="0" w:color="auto"/>
        <w:left w:val="none" w:sz="0" w:space="0" w:color="auto"/>
        <w:bottom w:val="none" w:sz="0" w:space="0" w:color="auto"/>
        <w:right w:val="none" w:sz="0" w:space="0" w:color="auto"/>
      </w:divBdr>
    </w:div>
    <w:div w:id="1625303835">
      <w:bodyDiv w:val="1"/>
      <w:marLeft w:val="0"/>
      <w:marRight w:val="0"/>
      <w:marTop w:val="0"/>
      <w:marBottom w:val="0"/>
      <w:divBdr>
        <w:top w:val="none" w:sz="0" w:space="0" w:color="auto"/>
        <w:left w:val="none" w:sz="0" w:space="0" w:color="auto"/>
        <w:bottom w:val="none" w:sz="0" w:space="0" w:color="auto"/>
        <w:right w:val="none" w:sz="0" w:space="0" w:color="auto"/>
      </w:divBdr>
    </w:div>
    <w:div w:id="1633320376">
      <w:bodyDiv w:val="1"/>
      <w:marLeft w:val="0"/>
      <w:marRight w:val="0"/>
      <w:marTop w:val="0"/>
      <w:marBottom w:val="0"/>
      <w:divBdr>
        <w:top w:val="none" w:sz="0" w:space="0" w:color="auto"/>
        <w:left w:val="none" w:sz="0" w:space="0" w:color="auto"/>
        <w:bottom w:val="none" w:sz="0" w:space="0" w:color="auto"/>
        <w:right w:val="none" w:sz="0" w:space="0" w:color="auto"/>
      </w:divBdr>
    </w:div>
    <w:div w:id="1641839738">
      <w:bodyDiv w:val="1"/>
      <w:marLeft w:val="0"/>
      <w:marRight w:val="0"/>
      <w:marTop w:val="0"/>
      <w:marBottom w:val="0"/>
      <w:divBdr>
        <w:top w:val="none" w:sz="0" w:space="0" w:color="auto"/>
        <w:left w:val="none" w:sz="0" w:space="0" w:color="auto"/>
        <w:bottom w:val="none" w:sz="0" w:space="0" w:color="auto"/>
        <w:right w:val="none" w:sz="0" w:space="0" w:color="auto"/>
      </w:divBdr>
    </w:div>
    <w:div w:id="1646007893">
      <w:bodyDiv w:val="1"/>
      <w:marLeft w:val="0"/>
      <w:marRight w:val="0"/>
      <w:marTop w:val="0"/>
      <w:marBottom w:val="0"/>
      <w:divBdr>
        <w:top w:val="none" w:sz="0" w:space="0" w:color="auto"/>
        <w:left w:val="none" w:sz="0" w:space="0" w:color="auto"/>
        <w:bottom w:val="none" w:sz="0" w:space="0" w:color="auto"/>
        <w:right w:val="none" w:sz="0" w:space="0" w:color="auto"/>
      </w:divBdr>
    </w:div>
    <w:div w:id="1655451569">
      <w:bodyDiv w:val="1"/>
      <w:marLeft w:val="0"/>
      <w:marRight w:val="0"/>
      <w:marTop w:val="0"/>
      <w:marBottom w:val="0"/>
      <w:divBdr>
        <w:top w:val="none" w:sz="0" w:space="0" w:color="auto"/>
        <w:left w:val="none" w:sz="0" w:space="0" w:color="auto"/>
        <w:bottom w:val="none" w:sz="0" w:space="0" w:color="auto"/>
        <w:right w:val="none" w:sz="0" w:space="0" w:color="auto"/>
      </w:divBdr>
    </w:div>
    <w:div w:id="1656110654">
      <w:bodyDiv w:val="1"/>
      <w:marLeft w:val="0"/>
      <w:marRight w:val="0"/>
      <w:marTop w:val="0"/>
      <w:marBottom w:val="0"/>
      <w:divBdr>
        <w:top w:val="none" w:sz="0" w:space="0" w:color="auto"/>
        <w:left w:val="none" w:sz="0" w:space="0" w:color="auto"/>
        <w:bottom w:val="none" w:sz="0" w:space="0" w:color="auto"/>
        <w:right w:val="none" w:sz="0" w:space="0" w:color="auto"/>
      </w:divBdr>
    </w:div>
    <w:div w:id="1656186129">
      <w:bodyDiv w:val="1"/>
      <w:marLeft w:val="0"/>
      <w:marRight w:val="0"/>
      <w:marTop w:val="0"/>
      <w:marBottom w:val="0"/>
      <w:divBdr>
        <w:top w:val="none" w:sz="0" w:space="0" w:color="auto"/>
        <w:left w:val="none" w:sz="0" w:space="0" w:color="auto"/>
        <w:bottom w:val="none" w:sz="0" w:space="0" w:color="auto"/>
        <w:right w:val="none" w:sz="0" w:space="0" w:color="auto"/>
      </w:divBdr>
    </w:div>
    <w:div w:id="1659773818">
      <w:bodyDiv w:val="1"/>
      <w:marLeft w:val="0"/>
      <w:marRight w:val="0"/>
      <w:marTop w:val="0"/>
      <w:marBottom w:val="0"/>
      <w:divBdr>
        <w:top w:val="none" w:sz="0" w:space="0" w:color="auto"/>
        <w:left w:val="none" w:sz="0" w:space="0" w:color="auto"/>
        <w:bottom w:val="none" w:sz="0" w:space="0" w:color="auto"/>
        <w:right w:val="none" w:sz="0" w:space="0" w:color="auto"/>
      </w:divBdr>
    </w:div>
    <w:div w:id="1670449145">
      <w:bodyDiv w:val="1"/>
      <w:marLeft w:val="0"/>
      <w:marRight w:val="0"/>
      <w:marTop w:val="0"/>
      <w:marBottom w:val="0"/>
      <w:divBdr>
        <w:top w:val="none" w:sz="0" w:space="0" w:color="auto"/>
        <w:left w:val="none" w:sz="0" w:space="0" w:color="auto"/>
        <w:bottom w:val="none" w:sz="0" w:space="0" w:color="auto"/>
        <w:right w:val="none" w:sz="0" w:space="0" w:color="auto"/>
      </w:divBdr>
    </w:div>
    <w:div w:id="1674602139">
      <w:bodyDiv w:val="1"/>
      <w:marLeft w:val="0"/>
      <w:marRight w:val="0"/>
      <w:marTop w:val="0"/>
      <w:marBottom w:val="0"/>
      <w:divBdr>
        <w:top w:val="none" w:sz="0" w:space="0" w:color="auto"/>
        <w:left w:val="none" w:sz="0" w:space="0" w:color="auto"/>
        <w:bottom w:val="none" w:sz="0" w:space="0" w:color="auto"/>
        <w:right w:val="none" w:sz="0" w:space="0" w:color="auto"/>
      </w:divBdr>
    </w:div>
    <w:div w:id="1676301336">
      <w:bodyDiv w:val="1"/>
      <w:marLeft w:val="0"/>
      <w:marRight w:val="0"/>
      <w:marTop w:val="0"/>
      <w:marBottom w:val="0"/>
      <w:divBdr>
        <w:top w:val="none" w:sz="0" w:space="0" w:color="auto"/>
        <w:left w:val="none" w:sz="0" w:space="0" w:color="auto"/>
        <w:bottom w:val="none" w:sz="0" w:space="0" w:color="auto"/>
        <w:right w:val="none" w:sz="0" w:space="0" w:color="auto"/>
      </w:divBdr>
    </w:div>
    <w:div w:id="1677416729">
      <w:bodyDiv w:val="1"/>
      <w:marLeft w:val="0"/>
      <w:marRight w:val="0"/>
      <w:marTop w:val="0"/>
      <w:marBottom w:val="0"/>
      <w:divBdr>
        <w:top w:val="none" w:sz="0" w:space="0" w:color="auto"/>
        <w:left w:val="none" w:sz="0" w:space="0" w:color="auto"/>
        <w:bottom w:val="none" w:sz="0" w:space="0" w:color="auto"/>
        <w:right w:val="none" w:sz="0" w:space="0" w:color="auto"/>
      </w:divBdr>
    </w:div>
    <w:div w:id="1681278795">
      <w:bodyDiv w:val="1"/>
      <w:marLeft w:val="0"/>
      <w:marRight w:val="0"/>
      <w:marTop w:val="0"/>
      <w:marBottom w:val="0"/>
      <w:divBdr>
        <w:top w:val="none" w:sz="0" w:space="0" w:color="auto"/>
        <w:left w:val="none" w:sz="0" w:space="0" w:color="auto"/>
        <w:bottom w:val="none" w:sz="0" w:space="0" w:color="auto"/>
        <w:right w:val="none" w:sz="0" w:space="0" w:color="auto"/>
      </w:divBdr>
    </w:div>
    <w:div w:id="1687437495">
      <w:bodyDiv w:val="1"/>
      <w:marLeft w:val="0"/>
      <w:marRight w:val="0"/>
      <w:marTop w:val="0"/>
      <w:marBottom w:val="0"/>
      <w:divBdr>
        <w:top w:val="none" w:sz="0" w:space="0" w:color="auto"/>
        <w:left w:val="none" w:sz="0" w:space="0" w:color="auto"/>
        <w:bottom w:val="none" w:sz="0" w:space="0" w:color="auto"/>
        <w:right w:val="none" w:sz="0" w:space="0" w:color="auto"/>
      </w:divBdr>
    </w:div>
    <w:div w:id="1689913855">
      <w:bodyDiv w:val="1"/>
      <w:marLeft w:val="0"/>
      <w:marRight w:val="0"/>
      <w:marTop w:val="0"/>
      <w:marBottom w:val="0"/>
      <w:divBdr>
        <w:top w:val="none" w:sz="0" w:space="0" w:color="auto"/>
        <w:left w:val="none" w:sz="0" w:space="0" w:color="auto"/>
        <w:bottom w:val="none" w:sz="0" w:space="0" w:color="auto"/>
        <w:right w:val="none" w:sz="0" w:space="0" w:color="auto"/>
      </w:divBdr>
    </w:div>
    <w:div w:id="1691906055">
      <w:bodyDiv w:val="1"/>
      <w:marLeft w:val="0"/>
      <w:marRight w:val="0"/>
      <w:marTop w:val="0"/>
      <w:marBottom w:val="0"/>
      <w:divBdr>
        <w:top w:val="none" w:sz="0" w:space="0" w:color="auto"/>
        <w:left w:val="none" w:sz="0" w:space="0" w:color="auto"/>
        <w:bottom w:val="none" w:sz="0" w:space="0" w:color="auto"/>
        <w:right w:val="none" w:sz="0" w:space="0" w:color="auto"/>
      </w:divBdr>
    </w:div>
    <w:div w:id="1693335453">
      <w:bodyDiv w:val="1"/>
      <w:marLeft w:val="0"/>
      <w:marRight w:val="0"/>
      <w:marTop w:val="0"/>
      <w:marBottom w:val="0"/>
      <w:divBdr>
        <w:top w:val="none" w:sz="0" w:space="0" w:color="auto"/>
        <w:left w:val="none" w:sz="0" w:space="0" w:color="auto"/>
        <w:bottom w:val="none" w:sz="0" w:space="0" w:color="auto"/>
        <w:right w:val="none" w:sz="0" w:space="0" w:color="auto"/>
      </w:divBdr>
    </w:div>
    <w:div w:id="1698844649">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10572877">
      <w:bodyDiv w:val="1"/>
      <w:marLeft w:val="0"/>
      <w:marRight w:val="0"/>
      <w:marTop w:val="0"/>
      <w:marBottom w:val="0"/>
      <w:divBdr>
        <w:top w:val="none" w:sz="0" w:space="0" w:color="auto"/>
        <w:left w:val="none" w:sz="0" w:space="0" w:color="auto"/>
        <w:bottom w:val="none" w:sz="0" w:space="0" w:color="auto"/>
        <w:right w:val="none" w:sz="0" w:space="0" w:color="auto"/>
      </w:divBdr>
    </w:div>
    <w:div w:id="1711299984">
      <w:bodyDiv w:val="1"/>
      <w:marLeft w:val="0"/>
      <w:marRight w:val="0"/>
      <w:marTop w:val="0"/>
      <w:marBottom w:val="0"/>
      <w:divBdr>
        <w:top w:val="none" w:sz="0" w:space="0" w:color="auto"/>
        <w:left w:val="none" w:sz="0" w:space="0" w:color="auto"/>
        <w:bottom w:val="none" w:sz="0" w:space="0" w:color="auto"/>
        <w:right w:val="none" w:sz="0" w:space="0" w:color="auto"/>
      </w:divBdr>
    </w:div>
    <w:div w:id="1711690687">
      <w:bodyDiv w:val="1"/>
      <w:marLeft w:val="0"/>
      <w:marRight w:val="0"/>
      <w:marTop w:val="0"/>
      <w:marBottom w:val="0"/>
      <w:divBdr>
        <w:top w:val="none" w:sz="0" w:space="0" w:color="auto"/>
        <w:left w:val="none" w:sz="0" w:space="0" w:color="auto"/>
        <w:bottom w:val="none" w:sz="0" w:space="0" w:color="auto"/>
        <w:right w:val="none" w:sz="0" w:space="0" w:color="auto"/>
      </w:divBdr>
    </w:div>
    <w:div w:id="1721174567">
      <w:bodyDiv w:val="1"/>
      <w:marLeft w:val="0"/>
      <w:marRight w:val="0"/>
      <w:marTop w:val="0"/>
      <w:marBottom w:val="0"/>
      <w:divBdr>
        <w:top w:val="none" w:sz="0" w:space="0" w:color="auto"/>
        <w:left w:val="none" w:sz="0" w:space="0" w:color="auto"/>
        <w:bottom w:val="none" w:sz="0" w:space="0" w:color="auto"/>
        <w:right w:val="none" w:sz="0" w:space="0" w:color="auto"/>
      </w:divBdr>
    </w:div>
    <w:div w:id="1732920330">
      <w:bodyDiv w:val="1"/>
      <w:marLeft w:val="0"/>
      <w:marRight w:val="0"/>
      <w:marTop w:val="0"/>
      <w:marBottom w:val="0"/>
      <w:divBdr>
        <w:top w:val="none" w:sz="0" w:space="0" w:color="auto"/>
        <w:left w:val="none" w:sz="0" w:space="0" w:color="auto"/>
        <w:bottom w:val="none" w:sz="0" w:space="0" w:color="auto"/>
        <w:right w:val="none" w:sz="0" w:space="0" w:color="auto"/>
      </w:divBdr>
    </w:div>
    <w:div w:id="1734161983">
      <w:bodyDiv w:val="1"/>
      <w:marLeft w:val="0"/>
      <w:marRight w:val="0"/>
      <w:marTop w:val="0"/>
      <w:marBottom w:val="0"/>
      <w:divBdr>
        <w:top w:val="none" w:sz="0" w:space="0" w:color="auto"/>
        <w:left w:val="none" w:sz="0" w:space="0" w:color="auto"/>
        <w:bottom w:val="none" w:sz="0" w:space="0" w:color="auto"/>
        <w:right w:val="none" w:sz="0" w:space="0" w:color="auto"/>
      </w:divBdr>
    </w:div>
    <w:div w:id="1735466178">
      <w:bodyDiv w:val="1"/>
      <w:marLeft w:val="0"/>
      <w:marRight w:val="0"/>
      <w:marTop w:val="0"/>
      <w:marBottom w:val="0"/>
      <w:divBdr>
        <w:top w:val="none" w:sz="0" w:space="0" w:color="auto"/>
        <w:left w:val="none" w:sz="0" w:space="0" w:color="auto"/>
        <w:bottom w:val="none" w:sz="0" w:space="0" w:color="auto"/>
        <w:right w:val="none" w:sz="0" w:space="0" w:color="auto"/>
      </w:divBdr>
    </w:div>
    <w:div w:id="1741714680">
      <w:bodyDiv w:val="1"/>
      <w:marLeft w:val="0"/>
      <w:marRight w:val="0"/>
      <w:marTop w:val="0"/>
      <w:marBottom w:val="0"/>
      <w:divBdr>
        <w:top w:val="none" w:sz="0" w:space="0" w:color="auto"/>
        <w:left w:val="none" w:sz="0" w:space="0" w:color="auto"/>
        <w:bottom w:val="none" w:sz="0" w:space="0" w:color="auto"/>
        <w:right w:val="none" w:sz="0" w:space="0" w:color="auto"/>
      </w:divBdr>
    </w:div>
    <w:div w:id="1743482230">
      <w:bodyDiv w:val="1"/>
      <w:marLeft w:val="0"/>
      <w:marRight w:val="0"/>
      <w:marTop w:val="0"/>
      <w:marBottom w:val="0"/>
      <w:divBdr>
        <w:top w:val="none" w:sz="0" w:space="0" w:color="auto"/>
        <w:left w:val="none" w:sz="0" w:space="0" w:color="auto"/>
        <w:bottom w:val="none" w:sz="0" w:space="0" w:color="auto"/>
        <w:right w:val="none" w:sz="0" w:space="0" w:color="auto"/>
      </w:divBdr>
    </w:div>
    <w:div w:id="1749183261">
      <w:bodyDiv w:val="1"/>
      <w:marLeft w:val="0"/>
      <w:marRight w:val="0"/>
      <w:marTop w:val="0"/>
      <w:marBottom w:val="0"/>
      <w:divBdr>
        <w:top w:val="none" w:sz="0" w:space="0" w:color="auto"/>
        <w:left w:val="none" w:sz="0" w:space="0" w:color="auto"/>
        <w:bottom w:val="none" w:sz="0" w:space="0" w:color="auto"/>
        <w:right w:val="none" w:sz="0" w:space="0" w:color="auto"/>
      </w:divBdr>
    </w:div>
    <w:div w:id="1749381670">
      <w:bodyDiv w:val="1"/>
      <w:marLeft w:val="0"/>
      <w:marRight w:val="0"/>
      <w:marTop w:val="0"/>
      <w:marBottom w:val="0"/>
      <w:divBdr>
        <w:top w:val="none" w:sz="0" w:space="0" w:color="auto"/>
        <w:left w:val="none" w:sz="0" w:space="0" w:color="auto"/>
        <w:bottom w:val="none" w:sz="0" w:space="0" w:color="auto"/>
        <w:right w:val="none" w:sz="0" w:space="0" w:color="auto"/>
      </w:divBdr>
    </w:div>
    <w:div w:id="1756709799">
      <w:bodyDiv w:val="1"/>
      <w:marLeft w:val="0"/>
      <w:marRight w:val="0"/>
      <w:marTop w:val="0"/>
      <w:marBottom w:val="0"/>
      <w:divBdr>
        <w:top w:val="none" w:sz="0" w:space="0" w:color="auto"/>
        <w:left w:val="none" w:sz="0" w:space="0" w:color="auto"/>
        <w:bottom w:val="none" w:sz="0" w:space="0" w:color="auto"/>
        <w:right w:val="none" w:sz="0" w:space="0" w:color="auto"/>
      </w:divBdr>
    </w:div>
    <w:div w:id="1759056812">
      <w:bodyDiv w:val="1"/>
      <w:marLeft w:val="0"/>
      <w:marRight w:val="0"/>
      <w:marTop w:val="0"/>
      <w:marBottom w:val="0"/>
      <w:divBdr>
        <w:top w:val="none" w:sz="0" w:space="0" w:color="auto"/>
        <w:left w:val="none" w:sz="0" w:space="0" w:color="auto"/>
        <w:bottom w:val="none" w:sz="0" w:space="0" w:color="auto"/>
        <w:right w:val="none" w:sz="0" w:space="0" w:color="auto"/>
      </w:divBdr>
    </w:div>
    <w:div w:id="1760105109">
      <w:bodyDiv w:val="1"/>
      <w:marLeft w:val="0"/>
      <w:marRight w:val="0"/>
      <w:marTop w:val="0"/>
      <w:marBottom w:val="0"/>
      <w:divBdr>
        <w:top w:val="none" w:sz="0" w:space="0" w:color="auto"/>
        <w:left w:val="none" w:sz="0" w:space="0" w:color="auto"/>
        <w:bottom w:val="none" w:sz="0" w:space="0" w:color="auto"/>
        <w:right w:val="none" w:sz="0" w:space="0" w:color="auto"/>
      </w:divBdr>
    </w:div>
    <w:div w:id="1761829640">
      <w:bodyDiv w:val="1"/>
      <w:marLeft w:val="0"/>
      <w:marRight w:val="0"/>
      <w:marTop w:val="0"/>
      <w:marBottom w:val="0"/>
      <w:divBdr>
        <w:top w:val="none" w:sz="0" w:space="0" w:color="auto"/>
        <w:left w:val="none" w:sz="0" w:space="0" w:color="auto"/>
        <w:bottom w:val="none" w:sz="0" w:space="0" w:color="auto"/>
        <w:right w:val="none" w:sz="0" w:space="0" w:color="auto"/>
      </w:divBdr>
    </w:div>
    <w:div w:id="1766725738">
      <w:bodyDiv w:val="1"/>
      <w:marLeft w:val="0"/>
      <w:marRight w:val="0"/>
      <w:marTop w:val="0"/>
      <w:marBottom w:val="0"/>
      <w:divBdr>
        <w:top w:val="none" w:sz="0" w:space="0" w:color="auto"/>
        <w:left w:val="none" w:sz="0" w:space="0" w:color="auto"/>
        <w:bottom w:val="none" w:sz="0" w:space="0" w:color="auto"/>
        <w:right w:val="none" w:sz="0" w:space="0" w:color="auto"/>
      </w:divBdr>
    </w:div>
    <w:div w:id="1770664363">
      <w:bodyDiv w:val="1"/>
      <w:marLeft w:val="0"/>
      <w:marRight w:val="0"/>
      <w:marTop w:val="0"/>
      <w:marBottom w:val="0"/>
      <w:divBdr>
        <w:top w:val="none" w:sz="0" w:space="0" w:color="auto"/>
        <w:left w:val="none" w:sz="0" w:space="0" w:color="auto"/>
        <w:bottom w:val="none" w:sz="0" w:space="0" w:color="auto"/>
        <w:right w:val="none" w:sz="0" w:space="0" w:color="auto"/>
      </w:divBdr>
    </w:div>
    <w:div w:id="1778333851">
      <w:bodyDiv w:val="1"/>
      <w:marLeft w:val="0"/>
      <w:marRight w:val="0"/>
      <w:marTop w:val="0"/>
      <w:marBottom w:val="0"/>
      <w:divBdr>
        <w:top w:val="none" w:sz="0" w:space="0" w:color="auto"/>
        <w:left w:val="none" w:sz="0" w:space="0" w:color="auto"/>
        <w:bottom w:val="none" w:sz="0" w:space="0" w:color="auto"/>
        <w:right w:val="none" w:sz="0" w:space="0" w:color="auto"/>
      </w:divBdr>
    </w:div>
    <w:div w:id="1781534543">
      <w:bodyDiv w:val="1"/>
      <w:marLeft w:val="0"/>
      <w:marRight w:val="0"/>
      <w:marTop w:val="0"/>
      <w:marBottom w:val="0"/>
      <w:divBdr>
        <w:top w:val="none" w:sz="0" w:space="0" w:color="auto"/>
        <w:left w:val="none" w:sz="0" w:space="0" w:color="auto"/>
        <w:bottom w:val="none" w:sz="0" w:space="0" w:color="auto"/>
        <w:right w:val="none" w:sz="0" w:space="0" w:color="auto"/>
      </w:divBdr>
    </w:div>
    <w:div w:id="1782842965">
      <w:bodyDiv w:val="1"/>
      <w:marLeft w:val="0"/>
      <w:marRight w:val="0"/>
      <w:marTop w:val="0"/>
      <w:marBottom w:val="0"/>
      <w:divBdr>
        <w:top w:val="none" w:sz="0" w:space="0" w:color="auto"/>
        <w:left w:val="none" w:sz="0" w:space="0" w:color="auto"/>
        <w:bottom w:val="none" w:sz="0" w:space="0" w:color="auto"/>
        <w:right w:val="none" w:sz="0" w:space="0" w:color="auto"/>
      </w:divBdr>
    </w:div>
    <w:div w:id="1793548552">
      <w:bodyDiv w:val="1"/>
      <w:marLeft w:val="0"/>
      <w:marRight w:val="0"/>
      <w:marTop w:val="0"/>
      <w:marBottom w:val="0"/>
      <w:divBdr>
        <w:top w:val="none" w:sz="0" w:space="0" w:color="auto"/>
        <w:left w:val="none" w:sz="0" w:space="0" w:color="auto"/>
        <w:bottom w:val="none" w:sz="0" w:space="0" w:color="auto"/>
        <w:right w:val="none" w:sz="0" w:space="0" w:color="auto"/>
      </w:divBdr>
    </w:div>
    <w:div w:id="1794057549">
      <w:bodyDiv w:val="1"/>
      <w:marLeft w:val="0"/>
      <w:marRight w:val="0"/>
      <w:marTop w:val="0"/>
      <w:marBottom w:val="0"/>
      <w:divBdr>
        <w:top w:val="none" w:sz="0" w:space="0" w:color="auto"/>
        <w:left w:val="none" w:sz="0" w:space="0" w:color="auto"/>
        <w:bottom w:val="none" w:sz="0" w:space="0" w:color="auto"/>
        <w:right w:val="none" w:sz="0" w:space="0" w:color="auto"/>
      </w:divBdr>
    </w:div>
    <w:div w:id="1800102791">
      <w:bodyDiv w:val="1"/>
      <w:marLeft w:val="0"/>
      <w:marRight w:val="0"/>
      <w:marTop w:val="0"/>
      <w:marBottom w:val="0"/>
      <w:divBdr>
        <w:top w:val="none" w:sz="0" w:space="0" w:color="auto"/>
        <w:left w:val="none" w:sz="0" w:space="0" w:color="auto"/>
        <w:bottom w:val="none" w:sz="0" w:space="0" w:color="auto"/>
        <w:right w:val="none" w:sz="0" w:space="0" w:color="auto"/>
      </w:divBdr>
    </w:div>
    <w:div w:id="1800876311">
      <w:bodyDiv w:val="1"/>
      <w:marLeft w:val="0"/>
      <w:marRight w:val="0"/>
      <w:marTop w:val="0"/>
      <w:marBottom w:val="0"/>
      <w:divBdr>
        <w:top w:val="none" w:sz="0" w:space="0" w:color="auto"/>
        <w:left w:val="none" w:sz="0" w:space="0" w:color="auto"/>
        <w:bottom w:val="none" w:sz="0" w:space="0" w:color="auto"/>
        <w:right w:val="none" w:sz="0" w:space="0" w:color="auto"/>
      </w:divBdr>
    </w:div>
    <w:div w:id="1802068671">
      <w:bodyDiv w:val="1"/>
      <w:marLeft w:val="0"/>
      <w:marRight w:val="0"/>
      <w:marTop w:val="0"/>
      <w:marBottom w:val="0"/>
      <w:divBdr>
        <w:top w:val="none" w:sz="0" w:space="0" w:color="auto"/>
        <w:left w:val="none" w:sz="0" w:space="0" w:color="auto"/>
        <w:bottom w:val="none" w:sz="0" w:space="0" w:color="auto"/>
        <w:right w:val="none" w:sz="0" w:space="0" w:color="auto"/>
      </w:divBdr>
    </w:div>
    <w:div w:id="1805198747">
      <w:bodyDiv w:val="1"/>
      <w:marLeft w:val="0"/>
      <w:marRight w:val="0"/>
      <w:marTop w:val="0"/>
      <w:marBottom w:val="0"/>
      <w:divBdr>
        <w:top w:val="none" w:sz="0" w:space="0" w:color="auto"/>
        <w:left w:val="none" w:sz="0" w:space="0" w:color="auto"/>
        <w:bottom w:val="none" w:sz="0" w:space="0" w:color="auto"/>
        <w:right w:val="none" w:sz="0" w:space="0" w:color="auto"/>
      </w:divBdr>
    </w:div>
    <w:div w:id="1809129119">
      <w:bodyDiv w:val="1"/>
      <w:marLeft w:val="0"/>
      <w:marRight w:val="0"/>
      <w:marTop w:val="0"/>
      <w:marBottom w:val="0"/>
      <w:divBdr>
        <w:top w:val="none" w:sz="0" w:space="0" w:color="auto"/>
        <w:left w:val="none" w:sz="0" w:space="0" w:color="auto"/>
        <w:bottom w:val="none" w:sz="0" w:space="0" w:color="auto"/>
        <w:right w:val="none" w:sz="0" w:space="0" w:color="auto"/>
      </w:divBdr>
    </w:div>
    <w:div w:id="1817185820">
      <w:bodyDiv w:val="1"/>
      <w:marLeft w:val="0"/>
      <w:marRight w:val="0"/>
      <w:marTop w:val="0"/>
      <w:marBottom w:val="0"/>
      <w:divBdr>
        <w:top w:val="none" w:sz="0" w:space="0" w:color="auto"/>
        <w:left w:val="none" w:sz="0" w:space="0" w:color="auto"/>
        <w:bottom w:val="none" w:sz="0" w:space="0" w:color="auto"/>
        <w:right w:val="none" w:sz="0" w:space="0" w:color="auto"/>
      </w:divBdr>
    </w:div>
    <w:div w:id="1820997035">
      <w:bodyDiv w:val="1"/>
      <w:marLeft w:val="0"/>
      <w:marRight w:val="0"/>
      <w:marTop w:val="0"/>
      <w:marBottom w:val="0"/>
      <w:divBdr>
        <w:top w:val="none" w:sz="0" w:space="0" w:color="auto"/>
        <w:left w:val="none" w:sz="0" w:space="0" w:color="auto"/>
        <w:bottom w:val="none" w:sz="0" w:space="0" w:color="auto"/>
        <w:right w:val="none" w:sz="0" w:space="0" w:color="auto"/>
      </w:divBdr>
    </w:div>
    <w:div w:id="1822693468">
      <w:bodyDiv w:val="1"/>
      <w:marLeft w:val="0"/>
      <w:marRight w:val="0"/>
      <w:marTop w:val="0"/>
      <w:marBottom w:val="0"/>
      <w:divBdr>
        <w:top w:val="none" w:sz="0" w:space="0" w:color="auto"/>
        <w:left w:val="none" w:sz="0" w:space="0" w:color="auto"/>
        <w:bottom w:val="none" w:sz="0" w:space="0" w:color="auto"/>
        <w:right w:val="none" w:sz="0" w:space="0" w:color="auto"/>
      </w:divBdr>
    </w:div>
    <w:div w:id="1842960858">
      <w:bodyDiv w:val="1"/>
      <w:marLeft w:val="0"/>
      <w:marRight w:val="0"/>
      <w:marTop w:val="0"/>
      <w:marBottom w:val="0"/>
      <w:divBdr>
        <w:top w:val="none" w:sz="0" w:space="0" w:color="auto"/>
        <w:left w:val="none" w:sz="0" w:space="0" w:color="auto"/>
        <w:bottom w:val="none" w:sz="0" w:space="0" w:color="auto"/>
        <w:right w:val="none" w:sz="0" w:space="0" w:color="auto"/>
      </w:divBdr>
    </w:div>
    <w:div w:id="1845127479">
      <w:bodyDiv w:val="1"/>
      <w:marLeft w:val="0"/>
      <w:marRight w:val="0"/>
      <w:marTop w:val="0"/>
      <w:marBottom w:val="0"/>
      <w:divBdr>
        <w:top w:val="none" w:sz="0" w:space="0" w:color="auto"/>
        <w:left w:val="none" w:sz="0" w:space="0" w:color="auto"/>
        <w:bottom w:val="none" w:sz="0" w:space="0" w:color="auto"/>
        <w:right w:val="none" w:sz="0" w:space="0" w:color="auto"/>
      </w:divBdr>
    </w:div>
    <w:div w:id="1846823588">
      <w:bodyDiv w:val="1"/>
      <w:marLeft w:val="0"/>
      <w:marRight w:val="0"/>
      <w:marTop w:val="0"/>
      <w:marBottom w:val="0"/>
      <w:divBdr>
        <w:top w:val="none" w:sz="0" w:space="0" w:color="auto"/>
        <w:left w:val="none" w:sz="0" w:space="0" w:color="auto"/>
        <w:bottom w:val="none" w:sz="0" w:space="0" w:color="auto"/>
        <w:right w:val="none" w:sz="0" w:space="0" w:color="auto"/>
      </w:divBdr>
    </w:div>
    <w:div w:id="1846893865">
      <w:bodyDiv w:val="1"/>
      <w:marLeft w:val="0"/>
      <w:marRight w:val="0"/>
      <w:marTop w:val="0"/>
      <w:marBottom w:val="0"/>
      <w:divBdr>
        <w:top w:val="none" w:sz="0" w:space="0" w:color="auto"/>
        <w:left w:val="none" w:sz="0" w:space="0" w:color="auto"/>
        <w:bottom w:val="none" w:sz="0" w:space="0" w:color="auto"/>
        <w:right w:val="none" w:sz="0" w:space="0" w:color="auto"/>
      </w:divBdr>
    </w:div>
    <w:div w:id="1847014048">
      <w:bodyDiv w:val="1"/>
      <w:marLeft w:val="0"/>
      <w:marRight w:val="0"/>
      <w:marTop w:val="0"/>
      <w:marBottom w:val="0"/>
      <w:divBdr>
        <w:top w:val="none" w:sz="0" w:space="0" w:color="auto"/>
        <w:left w:val="none" w:sz="0" w:space="0" w:color="auto"/>
        <w:bottom w:val="none" w:sz="0" w:space="0" w:color="auto"/>
        <w:right w:val="none" w:sz="0" w:space="0" w:color="auto"/>
      </w:divBdr>
    </w:div>
    <w:div w:id="1847286952">
      <w:bodyDiv w:val="1"/>
      <w:marLeft w:val="0"/>
      <w:marRight w:val="0"/>
      <w:marTop w:val="0"/>
      <w:marBottom w:val="0"/>
      <w:divBdr>
        <w:top w:val="none" w:sz="0" w:space="0" w:color="auto"/>
        <w:left w:val="none" w:sz="0" w:space="0" w:color="auto"/>
        <w:bottom w:val="none" w:sz="0" w:space="0" w:color="auto"/>
        <w:right w:val="none" w:sz="0" w:space="0" w:color="auto"/>
      </w:divBdr>
    </w:div>
    <w:div w:id="1852449380">
      <w:bodyDiv w:val="1"/>
      <w:marLeft w:val="0"/>
      <w:marRight w:val="0"/>
      <w:marTop w:val="0"/>
      <w:marBottom w:val="0"/>
      <w:divBdr>
        <w:top w:val="none" w:sz="0" w:space="0" w:color="auto"/>
        <w:left w:val="none" w:sz="0" w:space="0" w:color="auto"/>
        <w:bottom w:val="none" w:sz="0" w:space="0" w:color="auto"/>
        <w:right w:val="none" w:sz="0" w:space="0" w:color="auto"/>
      </w:divBdr>
    </w:div>
    <w:div w:id="1853495891">
      <w:bodyDiv w:val="1"/>
      <w:marLeft w:val="0"/>
      <w:marRight w:val="0"/>
      <w:marTop w:val="0"/>
      <w:marBottom w:val="0"/>
      <w:divBdr>
        <w:top w:val="none" w:sz="0" w:space="0" w:color="auto"/>
        <w:left w:val="none" w:sz="0" w:space="0" w:color="auto"/>
        <w:bottom w:val="none" w:sz="0" w:space="0" w:color="auto"/>
        <w:right w:val="none" w:sz="0" w:space="0" w:color="auto"/>
      </w:divBdr>
    </w:div>
    <w:div w:id="1861771404">
      <w:bodyDiv w:val="1"/>
      <w:marLeft w:val="0"/>
      <w:marRight w:val="0"/>
      <w:marTop w:val="0"/>
      <w:marBottom w:val="0"/>
      <w:divBdr>
        <w:top w:val="none" w:sz="0" w:space="0" w:color="auto"/>
        <w:left w:val="none" w:sz="0" w:space="0" w:color="auto"/>
        <w:bottom w:val="none" w:sz="0" w:space="0" w:color="auto"/>
        <w:right w:val="none" w:sz="0" w:space="0" w:color="auto"/>
      </w:divBdr>
    </w:div>
    <w:div w:id="1865438721">
      <w:bodyDiv w:val="1"/>
      <w:marLeft w:val="0"/>
      <w:marRight w:val="0"/>
      <w:marTop w:val="0"/>
      <w:marBottom w:val="0"/>
      <w:divBdr>
        <w:top w:val="none" w:sz="0" w:space="0" w:color="auto"/>
        <w:left w:val="none" w:sz="0" w:space="0" w:color="auto"/>
        <w:bottom w:val="none" w:sz="0" w:space="0" w:color="auto"/>
        <w:right w:val="none" w:sz="0" w:space="0" w:color="auto"/>
      </w:divBdr>
    </w:div>
    <w:div w:id="1865560888">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885016057">
      <w:bodyDiv w:val="1"/>
      <w:marLeft w:val="0"/>
      <w:marRight w:val="0"/>
      <w:marTop w:val="0"/>
      <w:marBottom w:val="0"/>
      <w:divBdr>
        <w:top w:val="none" w:sz="0" w:space="0" w:color="auto"/>
        <w:left w:val="none" w:sz="0" w:space="0" w:color="auto"/>
        <w:bottom w:val="none" w:sz="0" w:space="0" w:color="auto"/>
        <w:right w:val="none" w:sz="0" w:space="0" w:color="auto"/>
      </w:divBdr>
    </w:div>
    <w:div w:id="1885092925">
      <w:bodyDiv w:val="1"/>
      <w:marLeft w:val="0"/>
      <w:marRight w:val="0"/>
      <w:marTop w:val="0"/>
      <w:marBottom w:val="0"/>
      <w:divBdr>
        <w:top w:val="none" w:sz="0" w:space="0" w:color="auto"/>
        <w:left w:val="none" w:sz="0" w:space="0" w:color="auto"/>
        <w:bottom w:val="none" w:sz="0" w:space="0" w:color="auto"/>
        <w:right w:val="none" w:sz="0" w:space="0" w:color="auto"/>
      </w:divBdr>
    </w:div>
    <w:div w:id="1893038565">
      <w:bodyDiv w:val="1"/>
      <w:marLeft w:val="0"/>
      <w:marRight w:val="0"/>
      <w:marTop w:val="0"/>
      <w:marBottom w:val="0"/>
      <w:divBdr>
        <w:top w:val="none" w:sz="0" w:space="0" w:color="auto"/>
        <w:left w:val="none" w:sz="0" w:space="0" w:color="auto"/>
        <w:bottom w:val="none" w:sz="0" w:space="0" w:color="auto"/>
        <w:right w:val="none" w:sz="0" w:space="0" w:color="auto"/>
      </w:divBdr>
    </w:div>
    <w:div w:id="1897622632">
      <w:bodyDiv w:val="1"/>
      <w:marLeft w:val="0"/>
      <w:marRight w:val="0"/>
      <w:marTop w:val="0"/>
      <w:marBottom w:val="0"/>
      <w:divBdr>
        <w:top w:val="none" w:sz="0" w:space="0" w:color="auto"/>
        <w:left w:val="none" w:sz="0" w:space="0" w:color="auto"/>
        <w:bottom w:val="none" w:sz="0" w:space="0" w:color="auto"/>
        <w:right w:val="none" w:sz="0" w:space="0" w:color="auto"/>
      </w:divBdr>
    </w:div>
    <w:div w:id="1900625778">
      <w:bodyDiv w:val="1"/>
      <w:marLeft w:val="0"/>
      <w:marRight w:val="0"/>
      <w:marTop w:val="0"/>
      <w:marBottom w:val="0"/>
      <w:divBdr>
        <w:top w:val="none" w:sz="0" w:space="0" w:color="auto"/>
        <w:left w:val="none" w:sz="0" w:space="0" w:color="auto"/>
        <w:bottom w:val="none" w:sz="0" w:space="0" w:color="auto"/>
        <w:right w:val="none" w:sz="0" w:space="0" w:color="auto"/>
      </w:divBdr>
    </w:div>
    <w:div w:id="1900703740">
      <w:bodyDiv w:val="1"/>
      <w:marLeft w:val="0"/>
      <w:marRight w:val="0"/>
      <w:marTop w:val="0"/>
      <w:marBottom w:val="0"/>
      <w:divBdr>
        <w:top w:val="none" w:sz="0" w:space="0" w:color="auto"/>
        <w:left w:val="none" w:sz="0" w:space="0" w:color="auto"/>
        <w:bottom w:val="none" w:sz="0" w:space="0" w:color="auto"/>
        <w:right w:val="none" w:sz="0" w:space="0" w:color="auto"/>
      </w:divBdr>
    </w:div>
    <w:div w:id="1901284769">
      <w:bodyDiv w:val="1"/>
      <w:marLeft w:val="0"/>
      <w:marRight w:val="0"/>
      <w:marTop w:val="0"/>
      <w:marBottom w:val="0"/>
      <w:divBdr>
        <w:top w:val="none" w:sz="0" w:space="0" w:color="auto"/>
        <w:left w:val="none" w:sz="0" w:space="0" w:color="auto"/>
        <w:bottom w:val="none" w:sz="0" w:space="0" w:color="auto"/>
        <w:right w:val="none" w:sz="0" w:space="0" w:color="auto"/>
      </w:divBdr>
    </w:div>
    <w:div w:id="1905021361">
      <w:bodyDiv w:val="1"/>
      <w:marLeft w:val="0"/>
      <w:marRight w:val="0"/>
      <w:marTop w:val="0"/>
      <w:marBottom w:val="0"/>
      <w:divBdr>
        <w:top w:val="none" w:sz="0" w:space="0" w:color="auto"/>
        <w:left w:val="none" w:sz="0" w:space="0" w:color="auto"/>
        <w:bottom w:val="none" w:sz="0" w:space="0" w:color="auto"/>
        <w:right w:val="none" w:sz="0" w:space="0" w:color="auto"/>
      </w:divBdr>
    </w:div>
    <w:div w:id="1905943456">
      <w:bodyDiv w:val="1"/>
      <w:marLeft w:val="0"/>
      <w:marRight w:val="0"/>
      <w:marTop w:val="0"/>
      <w:marBottom w:val="0"/>
      <w:divBdr>
        <w:top w:val="none" w:sz="0" w:space="0" w:color="auto"/>
        <w:left w:val="none" w:sz="0" w:space="0" w:color="auto"/>
        <w:bottom w:val="none" w:sz="0" w:space="0" w:color="auto"/>
        <w:right w:val="none" w:sz="0" w:space="0" w:color="auto"/>
      </w:divBdr>
    </w:div>
    <w:div w:id="1906061080">
      <w:bodyDiv w:val="1"/>
      <w:marLeft w:val="0"/>
      <w:marRight w:val="0"/>
      <w:marTop w:val="0"/>
      <w:marBottom w:val="0"/>
      <w:divBdr>
        <w:top w:val="none" w:sz="0" w:space="0" w:color="auto"/>
        <w:left w:val="none" w:sz="0" w:space="0" w:color="auto"/>
        <w:bottom w:val="none" w:sz="0" w:space="0" w:color="auto"/>
        <w:right w:val="none" w:sz="0" w:space="0" w:color="auto"/>
      </w:divBdr>
    </w:div>
    <w:div w:id="1911384669">
      <w:bodyDiv w:val="1"/>
      <w:marLeft w:val="0"/>
      <w:marRight w:val="0"/>
      <w:marTop w:val="0"/>
      <w:marBottom w:val="0"/>
      <w:divBdr>
        <w:top w:val="none" w:sz="0" w:space="0" w:color="auto"/>
        <w:left w:val="none" w:sz="0" w:space="0" w:color="auto"/>
        <w:bottom w:val="none" w:sz="0" w:space="0" w:color="auto"/>
        <w:right w:val="none" w:sz="0" w:space="0" w:color="auto"/>
      </w:divBdr>
    </w:div>
    <w:div w:id="1911650789">
      <w:bodyDiv w:val="1"/>
      <w:marLeft w:val="0"/>
      <w:marRight w:val="0"/>
      <w:marTop w:val="0"/>
      <w:marBottom w:val="0"/>
      <w:divBdr>
        <w:top w:val="none" w:sz="0" w:space="0" w:color="auto"/>
        <w:left w:val="none" w:sz="0" w:space="0" w:color="auto"/>
        <w:bottom w:val="none" w:sz="0" w:space="0" w:color="auto"/>
        <w:right w:val="none" w:sz="0" w:space="0" w:color="auto"/>
      </w:divBdr>
    </w:div>
    <w:div w:id="1912037587">
      <w:bodyDiv w:val="1"/>
      <w:marLeft w:val="0"/>
      <w:marRight w:val="0"/>
      <w:marTop w:val="0"/>
      <w:marBottom w:val="0"/>
      <w:divBdr>
        <w:top w:val="none" w:sz="0" w:space="0" w:color="auto"/>
        <w:left w:val="none" w:sz="0" w:space="0" w:color="auto"/>
        <w:bottom w:val="none" w:sz="0" w:space="0" w:color="auto"/>
        <w:right w:val="none" w:sz="0" w:space="0" w:color="auto"/>
      </w:divBdr>
    </w:div>
    <w:div w:id="1913273552">
      <w:bodyDiv w:val="1"/>
      <w:marLeft w:val="0"/>
      <w:marRight w:val="0"/>
      <w:marTop w:val="0"/>
      <w:marBottom w:val="0"/>
      <w:divBdr>
        <w:top w:val="none" w:sz="0" w:space="0" w:color="auto"/>
        <w:left w:val="none" w:sz="0" w:space="0" w:color="auto"/>
        <w:bottom w:val="none" w:sz="0" w:space="0" w:color="auto"/>
        <w:right w:val="none" w:sz="0" w:space="0" w:color="auto"/>
      </w:divBdr>
    </w:div>
    <w:div w:id="1913613963">
      <w:bodyDiv w:val="1"/>
      <w:marLeft w:val="0"/>
      <w:marRight w:val="0"/>
      <w:marTop w:val="0"/>
      <w:marBottom w:val="0"/>
      <w:divBdr>
        <w:top w:val="none" w:sz="0" w:space="0" w:color="auto"/>
        <w:left w:val="none" w:sz="0" w:space="0" w:color="auto"/>
        <w:bottom w:val="none" w:sz="0" w:space="0" w:color="auto"/>
        <w:right w:val="none" w:sz="0" w:space="0" w:color="auto"/>
      </w:divBdr>
    </w:div>
    <w:div w:id="1913730955">
      <w:bodyDiv w:val="1"/>
      <w:marLeft w:val="0"/>
      <w:marRight w:val="0"/>
      <w:marTop w:val="0"/>
      <w:marBottom w:val="0"/>
      <w:divBdr>
        <w:top w:val="none" w:sz="0" w:space="0" w:color="auto"/>
        <w:left w:val="none" w:sz="0" w:space="0" w:color="auto"/>
        <w:bottom w:val="none" w:sz="0" w:space="0" w:color="auto"/>
        <w:right w:val="none" w:sz="0" w:space="0" w:color="auto"/>
      </w:divBdr>
    </w:div>
    <w:div w:id="1921862633">
      <w:bodyDiv w:val="1"/>
      <w:marLeft w:val="0"/>
      <w:marRight w:val="0"/>
      <w:marTop w:val="0"/>
      <w:marBottom w:val="0"/>
      <w:divBdr>
        <w:top w:val="none" w:sz="0" w:space="0" w:color="auto"/>
        <w:left w:val="none" w:sz="0" w:space="0" w:color="auto"/>
        <w:bottom w:val="none" w:sz="0" w:space="0" w:color="auto"/>
        <w:right w:val="none" w:sz="0" w:space="0" w:color="auto"/>
      </w:divBdr>
    </w:div>
    <w:div w:id="1926111620">
      <w:bodyDiv w:val="1"/>
      <w:marLeft w:val="0"/>
      <w:marRight w:val="0"/>
      <w:marTop w:val="0"/>
      <w:marBottom w:val="0"/>
      <w:divBdr>
        <w:top w:val="none" w:sz="0" w:space="0" w:color="auto"/>
        <w:left w:val="none" w:sz="0" w:space="0" w:color="auto"/>
        <w:bottom w:val="none" w:sz="0" w:space="0" w:color="auto"/>
        <w:right w:val="none" w:sz="0" w:space="0" w:color="auto"/>
      </w:divBdr>
    </w:div>
    <w:div w:id="1929776808">
      <w:bodyDiv w:val="1"/>
      <w:marLeft w:val="0"/>
      <w:marRight w:val="0"/>
      <w:marTop w:val="0"/>
      <w:marBottom w:val="0"/>
      <w:divBdr>
        <w:top w:val="none" w:sz="0" w:space="0" w:color="auto"/>
        <w:left w:val="none" w:sz="0" w:space="0" w:color="auto"/>
        <w:bottom w:val="none" w:sz="0" w:space="0" w:color="auto"/>
        <w:right w:val="none" w:sz="0" w:space="0" w:color="auto"/>
      </w:divBdr>
    </w:div>
    <w:div w:id="1938050406">
      <w:bodyDiv w:val="1"/>
      <w:marLeft w:val="0"/>
      <w:marRight w:val="0"/>
      <w:marTop w:val="0"/>
      <w:marBottom w:val="0"/>
      <w:divBdr>
        <w:top w:val="none" w:sz="0" w:space="0" w:color="auto"/>
        <w:left w:val="none" w:sz="0" w:space="0" w:color="auto"/>
        <w:bottom w:val="none" w:sz="0" w:space="0" w:color="auto"/>
        <w:right w:val="none" w:sz="0" w:space="0" w:color="auto"/>
      </w:divBdr>
    </w:div>
    <w:div w:id="1938905615">
      <w:bodyDiv w:val="1"/>
      <w:marLeft w:val="0"/>
      <w:marRight w:val="0"/>
      <w:marTop w:val="0"/>
      <w:marBottom w:val="0"/>
      <w:divBdr>
        <w:top w:val="none" w:sz="0" w:space="0" w:color="auto"/>
        <w:left w:val="none" w:sz="0" w:space="0" w:color="auto"/>
        <w:bottom w:val="none" w:sz="0" w:space="0" w:color="auto"/>
        <w:right w:val="none" w:sz="0" w:space="0" w:color="auto"/>
      </w:divBdr>
    </w:div>
    <w:div w:id="1939288401">
      <w:bodyDiv w:val="1"/>
      <w:marLeft w:val="0"/>
      <w:marRight w:val="0"/>
      <w:marTop w:val="0"/>
      <w:marBottom w:val="0"/>
      <w:divBdr>
        <w:top w:val="none" w:sz="0" w:space="0" w:color="auto"/>
        <w:left w:val="none" w:sz="0" w:space="0" w:color="auto"/>
        <w:bottom w:val="none" w:sz="0" w:space="0" w:color="auto"/>
        <w:right w:val="none" w:sz="0" w:space="0" w:color="auto"/>
      </w:divBdr>
    </w:div>
    <w:div w:id="1940596493">
      <w:bodyDiv w:val="1"/>
      <w:marLeft w:val="0"/>
      <w:marRight w:val="0"/>
      <w:marTop w:val="0"/>
      <w:marBottom w:val="0"/>
      <w:divBdr>
        <w:top w:val="none" w:sz="0" w:space="0" w:color="auto"/>
        <w:left w:val="none" w:sz="0" w:space="0" w:color="auto"/>
        <w:bottom w:val="none" w:sz="0" w:space="0" w:color="auto"/>
        <w:right w:val="none" w:sz="0" w:space="0" w:color="auto"/>
      </w:divBdr>
    </w:div>
    <w:div w:id="1942491164">
      <w:bodyDiv w:val="1"/>
      <w:marLeft w:val="0"/>
      <w:marRight w:val="0"/>
      <w:marTop w:val="0"/>
      <w:marBottom w:val="0"/>
      <w:divBdr>
        <w:top w:val="none" w:sz="0" w:space="0" w:color="auto"/>
        <w:left w:val="none" w:sz="0" w:space="0" w:color="auto"/>
        <w:bottom w:val="none" w:sz="0" w:space="0" w:color="auto"/>
        <w:right w:val="none" w:sz="0" w:space="0" w:color="auto"/>
      </w:divBdr>
    </w:div>
    <w:div w:id="1947271795">
      <w:bodyDiv w:val="1"/>
      <w:marLeft w:val="0"/>
      <w:marRight w:val="0"/>
      <w:marTop w:val="0"/>
      <w:marBottom w:val="0"/>
      <w:divBdr>
        <w:top w:val="none" w:sz="0" w:space="0" w:color="auto"/>
        <w:left w:val="none" w:sz="0" w:space="0" w:color="auto"/>
        <w:bottom w:val="none" w:sz="0" w:space="0" w:color="auto"/>
        <w:right w:val="none" w:sz="0" w:space="0" w:color="auto"/>
      </w:divBdr>
    </w:div>
    <w:div w:id="1950162725">
      <w:bodyDiv w:val="1"/>
      <w:marLeft w:val="0"/>
      <w:marRight w:val="0"/>
      <w:marTop w:val="0"/>
      <w:marBottom w:val="0"/>
      <w:divBdr>
        <w:top w:val="none" w:sz="0" w:space="0" w:color="auto"/>
        <w:left w:val="none" w:sz="0" w:space="0" w:color="auto"/>
        <w:bottom w:val="none" w:sz="0" w:space="0" w:color="auto"/>
        <w:right w:val="none" w:sz="0" w:space="0" w:color="auto"/>
      </w:divBdr>
    </w:div>
    <w:div w:id="1950701277">
      <w:bodyDiv w:val="1"/>
      <w:marLeft w:val="0"/>
      <w:marRight w:val="0"/>
      <w:marTop w:val="0"/>
      <w:marBottom w:val="0"/>
      <w:divBdr>
        <w:top w:val="none" w:sz="0" w:space="0" w:color="auto"/>
        <w:left w:val="none" w:sz="0" w:space="0" w:color="auto"/>
        <w:bottom w:val="none" w:sz="0" w:space="0" w:color="auto"/>
        <w:right w:val="none" w:sz="0" w:space="0" w:color="auto"/>
      </w:divBdr>
    </w:div>
    <w:div w:id="1962150515">
      <w:bodyDiv w:val="1"/>
      <w:marLeft w:val="0"/>
      <w:marRight w:val="0"/>
      <w:marTop w:val="0"/>
      <w:marBottom w:val="0"/>
      <w:divBdr>
        <w:top w:val="none" w:sz="0" w:space="0" w:color="auto"/>
        <w:left w:val="none" w:sz="0" w:space="0" w:color="auto"/>
        <w:bottom w:val="none" w:sz="0" w:space="0" w:color="auto"/>
        <w:right w:val="none" w:sz="0" w:space="0" w:color="auto"/>
      </w:divBdr>
    </w:div>
    <w:div w:id="1971127369">
      <w:bodyDiv w:val="1"/>
      <w:marLeft w:val="0"/>
      <w:marRight w:val="0"/>
      <w:marTop w:val="0"/>
      <w:marBottom w:val="0"/>
      <w:divBdr>
        <w:top w:val="none" w:sz="0" w:space="0" w:color="auto"/>
        <w:left w:val="none" w:sz="0" w:space="0" w:color="auto"/>
        <w:bottom w:val="none" w:sz="0" w:space="0" w:color="auto"/>
        <w:right w:val="none" w:sz="0" w:space="0" w:color="auto"/>
      </w:divBdr>
    </w:div>
    <w:div w:id="1971472261">
      <w:bodyDiv w:val="1"/>
      <w:marLeft w:val="0"/>
      <w:marRight w:val="0"/>
      <w:marTop w:val="0"/>
      <w:marBottom w:val="0"/>
      <w:divBdr>
        <w:top w:val="none" w:sz="0" w:space="0" w:color="auto"/>
        <w:left w:val="none" w:sz="0" w:space="0" w:color="auto"/>
        <w:bottom w:val="none" w:sz="0" w:space="0" w:color="auto"/>
        <w:right w:val="none" w:sz="0" w:space="0" w:color="auto"/>
      </w:divBdr>
    </w:div>
    <w:div w:id="1972663086">
      <w:bodyDiv w:val="1"/>
      <w:marLeft w:val="0"/>
      <w:marRight w:val="0"/>
      <w:marTop w:val="0"/>
      <w:marBottom w:val="0"/>
      <w:divBdr>
        <w:top w:val="none" w:sz="0" w:space="0" w:color="auto"/>
        <w:left w:val="none" w:sz="0" w:space="0" w:color="auto"/>
        <w:bottom w:val="none" w:sz="0" w:space="0" w:color="auto"/>
        <w:right w:val="none" w:sz="0" w:space="0" w:color="auto"/>
      </w:divBdr>
    </w:div>
    <w:div w:id="1974559953">
      <w:bodyDiv w:val="1"/>
      <w:marLeft w:val="0"/>
      <w:marRight w:val="0"/>
      <w:marTop w:val="0"/>
      <w:marBottom w:val="0"/>
      <w:divBdr>
        <w:top w:val="none" w:sz="0" w:space="0" w:color="auto"/>
        <w:left w:val="none" w:sz="0" w:space="0" w:color="auto"/>
        <w:bottom w:val="none" w:sz="0" w:space="0" w:color="auto"/>
        <w:right w:val="none" w:sz="0" w:space="0" w:color="auto"/>
      </w:divBdr>
    </w:div>
    <w:div w:id="1974629839">
      <w:bodyDiv w:val="1"/>
      <w:marLeft w:val="0"/>
      <w:marRight w:val="0"/>
      <w:marTop w:val="0"/>
      <w:marBottom w:val="0"/>
      <w:divBdr>
        <w:top w:val="none" w:sz="0" w:space="0" w:color="auto"/>
        <w:left w:val="none" w:sz="0" w:space="0" w:color="auto"/>
        <w:bottom w:val="none" w:sz="0" w:space="0" w:color="auto"/>
        <w:right w:val="none" w:sz="0" w:space="0" w:color="auto"/>
      </w:divBdr>
    </w:div>
    <w:div w:id="1975327176">
      <w:bodyDiv w:val="1"/>
      <w:marLeft w:val="0"/>
      <w:marRight w:val="0"/>
      <w:marTop w:val="0"/>
      <w:marBottom w:val="0"/>
      <w:divBdr>
        <w:top w:val="none" w:sz="0" w:space="0" w:color="auto"/>
        <w:left w:val="none" w:sz="0" w:space="0" w:color="auto"/>
        <w:bottom w:val="none" w:sz="0" w:space="0" w:color="auto"/>
        <w:right w:val="none" w:sz="0" w:space="0" w:color="auto"/>
      </w:divBdr>
    </w:div>
    <w:div w:id="1976636739">
      <w:bodyDiv w:val="1"/>
      <w:marLeft w:val="0"/>
      <w:marRight w:val="0"/>
      <w:marTop w:val="0"/>
      <w:marBottom w:val="0"/>
      <w:divBdr>
        <w:top w:val="none" w:sz="0" w:space="0" w:color="auto"/>
        <w:left w:val="none" w:sz="0" w:space="0" w:color="auto"/>
        <w:bottom w:val="none" w:sz="0" w:space="0" w:color="auto"/>
        <w:right w:val="none" w:sz="0" w:space="0" w:color="auto"/>
      </w:divBdr>
    </w:div>
    <w:div w:id="1986157255">
      <w:bodyDiv w:val="1"/>
      <w:marLeft w:val="0"/>
      <w:marRight w:val="0"/>
      <w:marTop w:val="0"/>
      <w:marBottom w:val="0"/>
      <w:divBdr>
        <w:top w:val="none" w:sz="0" w:space="0" w:color="auto"/>
        <w:left w:val="none" w:sz="0" w:space="0" w:color="auto"/>
        <w:bottom w:val="none" w:sz="0" w:space="0" w:color="auto"/>
        <w:right w:val="none" w:sz="0" w:space="0" w:color="auto"/>
      </w:divBdr>
    </w:div>
    <w:div w:id="1990480264">
      <w:bodyDiv w:val="1"/>
      <w:marLeft w:val="0"/>
      <w:marRight w:val="0"/>
      <w:marTop w:val="0"/>
      <w:marBottom w:val="0"/>
      <w:divBdr>
        <w:top w:val="none" w:sz="0" w:space="0" w:color="auto"/>
        <w:left w:val="none" w:sz="0" w:space="0" w:color="auto"/>
        <w:bottom w:val="none" w:sz="0" w:space="0" w:color="auto"/>
        <w:right w:val="none" w:sz="0" w:space="0" w:color="auto"/>
      </w:divBdr>
    </w:div>
    <w:div w:id="2000500868">
      <w:bodyDiv w:val="1"/>
      <w:marLeft w:val="0"/>
      <w:marRight w:val="0"/>
      <w:marTop w:val="0"/>
      <w:marBottom w:val="0"/>
      <w:divBdr>
        <w:top w:val="none" w:sz="0" w:space="0" w:color="auto"/>
        <w:left w:val="none" w:sz="0" w:space="0" w:color="auto"/>
        <w:bottom w:val="none" w:sz="0" w:space="0" w:color="auto"/>
        <w:right w:val="none" w:sz="0" w:space="0" w:color="auto"/>
      </w:divBdr>
    </w:div>
    <w:div w:id="2003197973">
      <w:bodyDiv w:val="1"/>
      <w:marLeft w:val="0"/>
      <w:marRight w:val="0"/>
      <w:marTop w:val="0"/>
      <w:marBottom w:val="0"/>
      <w:divBdr>
        <w:top w:val="none" w:sz="0" w:space="0" w:color="auto"/>
        <w:left w:val="none" w:sz="0" w:space="0" w:color="auto"/>
        <w:bottom w:val="none" w:sz="0" w:space="0" w:color="auto"/>
        <w:right w:val="none" w:sz="0" w:space="0" w:color="auto"/>
      </w:divBdr>
    </w:div>
    <w:div w:id="2004161390">
      <w:bodyDiv w:val="1"/>
      <w:marLeft w:val="0"/>
      <w:marRight w:val="0"/>
      <w:marTop w:val="0"/>
      <w:marBottom w:val="0"/>
      <w:divBdr>
        <w:top w:val="none" w:sz="0" w:space="0" w:color="auto"/>
        <w:left w:val="none" w:sz="0" w:space="0" w:color="auto"/>
        <w:bottom w:val="none" w:sz="0" w:space="0" w:color="auto"/>
        <w:right w:val="none" w:sz="0" w:space="0" w:color="auto"/>
      </w:divBdr>
    </w:div>
    <w:div w:id="2011374286">
      <w:bodyDiv w:val="1"/>
      <w:marLeft w:val="0"/>
      <w:marRight w:val="0"/>
      <w:marTop w:val="0"/>
      <w:marBottom w:val="0"/>
      <w:divBdr>
        <w:top w:val="none" w:sz="0" w:space="0" w:color="auto"/>
        <w:left w:val="none" w:sz="0" w:space="0" w:color="auto"/>
        <w:bottom w:val="none" w:sz="0" w:space="0" w:color="auto"/>
        <w:right w:val="none" w:sz="0" w:space="0" w:color="auto"/>
      </w:divBdr>
    </w:div>
    <w:div w:id="2011986561">
      <w:bodyDiv w:val="1"/>
      <w:marLeft w:val="0"/>
      <w:marRight w:val="0"/>
      <w:marTop w:val="0"/>
      <w:marBottom w:val="0"/>
      <w:divBdr>
        <w:top w:val="none" w:sz="0" w:space="0" w:color="auto"/>
        <w:left w:val="none" w:sz="0" w:space="0" w:color="auto"/>
        <w:bottom w:val="none" w:sz="0" w:space="0" w:color="auto"/>
        <w:right w:val="none" w:sz="0" w:space="0" w:color="auto"/>
      </w:divBdr>
    </w:div>
    <w:div w:id="2013486500">
      <w:bodyDiv w:val="1"/>
      <w:marLeft w:val="0"/>
      <w:marRight w:val="0"/>
      <w:marTop w:val="0"/>
      <w:marBottom w:val="0"/>
      <w:divBdr>
        <w:top w:val="none" w:sz="0" w:space="0" w:color="auto"/>
        <w:left w:val="none" w:sz="0" w:space="0" w:color="auto"/>
        <w:bottom w:val="none" w:sz="0" w:space="0" w:color="auto"/>
        <w:right w:val="none" w:sz="0" w:space="0" w:color="auto"/>
      </w:divBdr>
    </w:div>
    <w:div w:id="2013870905">
      <w:bodyDiv w:val="1"/>
      <w:marLeft w:val="0"/>
      <w:marRight w:val="0"/>
      <w:marTop w:val="0"/>
      <w:marBottom w:val="0"/>
      <w:divBdr>
        <w:top w:val="none" w:sz="0" w:space="0" w:color="auto"/>
        <w:left w:val="none" w:sz="0" w:space="0" w:color="auto"/>
        <w:bottom w:val="none" w:sz="0" w:space="0" w:color="auto"/>
        <w:right w:val="none" w:sz="0" w:space="0" w:color="auto"/>
      </w:divBdr>
    </w:div>
    <w:div w:id="2013944171">
      <w:bodyDiv w:val="1"/>
      <w:marLeft w:val="0"/>
      <w:marRight w:val="0"/>
      <w:marTop w:val="0"/>
      <w:marBottom w:val="0"/>
      <w:divBdr>
        <w:top w:val="none" w:sz="0" w:space="0" w:color="auto"/>
        <w:left w:val="none" w:sz="0" w:space="0" w:color="auto"/>
        <w:bottom w:val="none" w:sz="0" w:space="0" w:color="auto"/>
        <w:right w:val="none" w:sz="0" w:space="0" w:color="auto"/>
      </w:divBdr>
    </w:div>
    <w:div w:id="2017687256">
      <w:bodyDiv w:val="1"/>
      <w:marLeft w:val="0"/>
      <w:marRight w:val="0"/>
      <w:marTop w:val="0"/>
      <w:marBottom w:val="0"/>
      <w:divBdr>
        <w:top w:val="none" w:sz="0" w:space="0" w:color="auto"/>
        <w:left w:val="none" w:sz="0" w:space="0" w:color="auto"/>
        <w:bottom w:val="none" w:sz="0" w:space="0" w:color="auto"/>
        <w:right w:val="none" w:sz="0" w:space="0" w:color="auto"/>
      </w:divBdr>
    </w:div>
    <w:div w:id="2023237153">
      <w:bodyDiv w:val="1"/>
      <w:marLeft w:val="0"/>
      <w:marRight w:val="0"/>
      <w:marTop w:val="0"/>
      <w:marBottom w:val="0"/>
      <w:divBdr>
        <w:top w:val="none" w:sz="0" w:space="0" w:color="auto"/>
        <w:left w:val="none" w:sz="0" w:space="0" w:color="auto"/>
        <w:bottom w:val="none" w:sz="0" w:space="0" w:color="auto"/>
        <w:right w:val="none" w:sz="0" w:space="0" w:color="auto"/>
      </w:divBdr>
    </w:div>
    <w:div w:id="2023512156">
      <w:bodyDiv w:val="1"/>
      <w:marLeft w:val="0"/>
      <w:marRight w:val="0"/>
      <w:marTop w:val="0"/>
      <w:marBottom w:val="0"/>
      <w:divBdr>
        <w:top w:val="none" w:sz="0" w:space="0" w:color="auto"/>
        <w:left w:val="none" w:sz="0" w:space="0" w:color="auto"/>
        <w:bottom w:val="none" w:sz="0" w:space="0" w:color="auto"/>
        <w:right w:val="none" w:sz="0" w:space="0" w:color="auto"/>
      </w:divBdr>
    </w:div>
    <w:div w:id="2024746991">
      <w:bodyDiv w:val="1"/>
      <w:marLeft w:val="0"/>
      <w:marRight w:val="0"/>
      <w:marTop w:val="0"/>
      <w:marBottom w:val="0"/>
      <w:divBdr>
        <w:top w:val="none" w:sz="0" w:space="0" w:color="auto"/>
        <w:left w:val="none" w:sz="0" w:space="0" w:color="auto"/>
        <w:bottom w:val="none" w:sz="0" w:space="0" w:color="auto"/>
        <w:right w:val="none" w:sz="0" w:space="0" w:color="auto"/>
      </w:divBdr>
    </w:div>
    <w:div w:id="2031028256">
      <w:bodyDiv w:val="1"/>
      <w:marLeft w:val="0"/>
      <w:marRight w:val="0"/>
      <w:marTop w:val="0"/>
      <w:marBottom w:val="0"/>
      <w:divBdr>
        <w:top w:val="none" w:sz="0" w:space="0" w:color="auto"/>
        <w:left w:val="none" w:sz="0" w:space="0" w:color="auto"/>
        <w:bottom w:val="none" w:sz="0" w:space="0" w:color="auto"/>
        <w:right w:val="none" w:sz="0" w:space="0" w:color="auto"/>
      </w:divBdr>
    </w:div>
    <w:div w:id="2032297532">
      <w:bodyDiv w:val="1"/>
      <w:marLeft w:val="0"/>
      <w:marRight w:val="0"/>
      <w:marTop w:val="0"/>
      <w:marBottom w:val="0"/>
      <w:divBdr>
        <w:top w:val="none" w:sz="0" w:space="0" w:color="auto"/>
        <w:left w:val="none" w:sz="0" w:space="0" w:color="auto"/>
        <w:bottom w:val="none" w:sz="0" w:space="0" w:color="auto"/>
        <w:right w:val="none" w:sz="0" w:space="0" w:color="auto"/>
      </w:divBdr>
    </w:div>
    <w:div w:id="2035766708">
      <w:bodyDiv w:val="1"/>
      <w:marLeft w:val="0"/>
      <w:marRight w:val="0"/>
      <w:marTop w:val="0"/>
      <w:marBottom w:val="0"/>
      <w:divBdr>
        <w:top w:val="none" w:sz="0" w:space="0" w:color="auto"/>
        <w:left w:val="none" w:sz="0" w:space="0" w:color="auto"/>
        <w:bottom w:val="none" w:sz="0" w:space="0" w:color="auto"/>
        <w:right w:val="none" w:sz="0" w:space="0" w:color="auto"/>
      </w:divBdr>
    </w:div>
    <w:div w:id="2037996419">
      <w:bodyDiv w:val="1"/>
      <w:marLeft w:val="0"/>
      <w:marRight w:val="0"/>
      <w:marTop w:val="0"/>
      <w:marBottom w:val="0"/>
      <w:divBdr>
        <w:top w:val="none" w:sz="0" w:space="0" w:color="auto"/>
        <w:left w:val="none" w:sz="0" w:space="0" w:color="auto"/>
        <w:bottom w:val="none" w:sz="0" w:space="0" w:color="auto"/>
        <w:right w:val="none" w:sz="0" w:space="0" w:color="auto"/>
      </w:divBdr>
    </w:div>
    <w:div w:id="2039238428">
      <w:bodyDiv w:val="1"/>
      <w:marLeft w:val="0"/>
      <w:marRight w:val="0"/>
      <w:marTop w:val="0"/>
      <w:marBottom w:val="0"/>
      <w:divBdr>
        <w:top w:val="none" w:sz="0" w:space="0" w:color="auto"/>
        <w:left w:val="none" w:sz="0" w:space="0" w:color="auto"/>
        <w:bottom w:val="none" w:sz="0" w:space="0" w:color="auto"/>
        <w:right w:val="none" w:sz="0" w:space="0" w:color="auto"/>
      </w:divBdr>
    </w:div>
    <w:div w:id="2045209141">
      <w:bodyDiv w:val="1"/>
      <w:marLeft w:val="0"/>
      <w:marRight w:val="0"/>
      <w:marTop w:val="0"/>
      <w:marBottom w:val="0"/>
      <w:divBdr>
        <w:top w:val="none" w:sz="0" w:space="0" w:color="auto"/>
        <w:left w:val="none" w:sz="0" w:space="0" w:color="auto"/>
        <w:bottom w:val="none" w:sz="0" w:space="0" w:color="auto"/>
        <w:right w:val="none" w:sz="0" w:space="0" w:color="auto"/>
      </w:divBdr>
    </w:div>
    <w:div w:id="2046522113">
      <w:bodyDiv w:val="1"/>
      <w:marLeft w:val="0"/>
      <w:marRight w:val="0"/>
      <w:marTop w:val="0"/>
      <w:marBottom w:val="0"/>
      <w:divBdr>
        <w:top w:val="none" w:sz="0" w:space="0" w:color="auto"/>
        <w:left w:val="none" w:sz="0" w:space="0" w:color="auto"/>
        <w:bottom w:val="none" w:sz="0" w:space="0" w:color="auto"/>
        <w:right w:val="none" w:sz="0" w:space="0" w:color="auto"/>
      </w:divBdr>
    </w:div>
    <w:div w:id="2047437835">
      <w:bodyDiv w:val="1"/>
      <w:marLeft w:val="0"/>
      <w:marRight w:val="0"/>
      <w:marTop w:val="0"/>
      <w:marBottom w:val="0"/>
      <w:divBdr>
        <w:top w:val="none" w:sz="0" w:space="0" w:color="auto"/>
        <w:left w:val="none" w:sz="0" w:space="0" w:color="auto"/>
        <w:bottom w:val="none" w:sz="0" w:space="0" w:color="auto"/>
        <w:right w:val="none" w:sz="0" w:space="0" w:color="auto"/>
      </w:divBdr>
    </w:div>
    <w:div w:id="2051033496">
      <w:bodyDiv w:val="1"/>
      <w:marLeft w:val="0"/>
      <w:marRight w:val="0"/>
      <w:marTop w:val="0"/>
      <w:marBottom w:val="0"/>
      <w:divBdr>
        <w:top w:val="none" w:sz="0" w:space="0" w:color="auto"/>
        <w:left w:val="none" w:sz="0" w:space="0" w:color="auto"/>
        <w:bottom w:val="none" w:sz="0" w:space="0" w:color="auto"/>
        <w:right w:val="none" w:sz="0" w:space="0" w:color="auto"/>
      </w:divBdr>
    </w:div>
    <w:div w:id="2051685339">
      <w:bodyDiv w:val="1"/>
      <w:marLeft w:val="0"/>
      <w:marRight w:val="0"/>
      <w:marTop w:val="0"/>
      <w:marBottom w:val="0"/>
      <w:divBdr>
        <w:top w:val="none" w:sz="0" w:space="0" w:color="auto"/>
        <w:left w:val="none" w:sz="0" w:space="0" w:color="auto"/>
        <w:bottom w:val="none" w:sz="0" w:space="0" w:color="auto"/>
        <w:right w:val="none" w:sz="0" w:space="0" w:color="auto"/>
      </w:divBdr>
    </w:div>
    <w:div w:id="2053458225">
      <w:bodyDiv w:val="1"/>
      <w:marLeft w:val="0"/>
      <w:marRight w:val="0"/>
      <w:marTop w:val="0"/>
      <w:marBottom w:val="0"/>
      <w:divBdr>
        <w:top w:val="none" w:sz="0" w:space="0" w:color="auto"/>
        <w:left w:val="none" w:sz="0" w:space="0" w:color="auto"/>
        <w:bottom w:val="none" w:sz="0" w:space="0" w:color="auto"/>
        <w:right w:val="none" w:sz="0" w:space="0" w:color="auto"/>
      </w:divBdr>
    </w:div>
    <w:div w:id="2058964356">
      <w:bodyDiv w:val="1"/>
      <w:marLeft w:val="0"/>
      <w:marRight w:val="0"/>
      <w:marTop w:val="0"/>
      <w:marBottom w:val="0"/>
      <w:divBdr>
        <w:top w:val="none" w:sz="0" w:space="0" w:color="auto"/>
        <w:left w:val="none" w:sz="0" w:space="0" w:color="auto"/>
        <w:bottom w:val="none" w:sz="0" w:space="0" w:color="auto"/>
        <w:right w:val="none" w:sz="0" w:space="0" w:color="auto"/>
      </w:divBdr>
    </w:div>
    <w:div w:id="2059667295">
      <w:bodyDiv w:val="1"/>
      <w:marLeft w:val="0"/>
      <w:marRight w:val="0"/>
      <w:marTop w:val="0"/>
      <w:marBottom w:val="0"/>
      <w:divBdr>
        <w:top w:val="none" w:sz="0" w:space="0" w:color="auto"/>
        <w:left w:val="none" w:sz="0" w:space="0" w:color="auto"/>
        <w:bottom w:val="none" w:sz="0" w:space="0" w:color="auto"/>
        <w:right w:val="none" w:sz="0" w:space="0" w:color="auto"/>
      </w:divBdr>
    </w:div>
    <w:div w:id="2064329222">
      <w:bodyDiv w:val="1"/>
      <w:marLeft w:val="0"/>
      <w:marRight w:val="0"/>
      <w:marTop w:val="0"/>
      <w:marBottom w:val="0"/>
      <w:divBdr>
        <w:top w:val="none" w:sz="0" w:space="0" w:color="auto"/>
        <w:left w:val="none" w:sz="0" w:space="0" w:color="auto"/>
        <w:bottom w:val="none" w:sz="0" w:space="0" w:color="auto"/>
        <w:right w:val="none" w:sz="0" w:space="0" w:color="auto"/>
      </w:divBdr>
    </w:div>
    <w:div w:id="2066760523">
      <w:bodyDiv w:val="1"/>
      <w:marLeft w:val="0"/>
      <w:marRight w:val="0"/>
      <w:marTop w:val="0"/>
      <w:marBottom w:val="0"/>
      <w:divBdr>
        <w:top w:val="none" w:sz="0" w:space="0" w:color="auto"/>
        <w:left w:val="none" w:sz="0" w:space="0" w:color="auto"/>
        <w:bottom w:val="none" w:sz="0" w:space="0" w:color="auto"/>
        <w:right w:val="none" w:sz="0" w:space="0" w:color="auto"/>
      </w:divBdr>
    </w:div>
    <w:div w:id="2073187333">
      <w:bodyDiv w:val="1"/>
      <w:marLeft w:val="0"/>
      <w:marRight w:val="0"/>
      <w:marTop w:val="0"/>
      <w:marBottom w:val="0"/>
      <w:divBdr>
        <w:top w:val="none" w:sz="0" w:space="0" w:color="auto"/>
        <w:left w:val="none" w:sz="0" w:space="0" w:color="auto"/>
        <w:bottom w:val="none" w:sz="0" w:space="0" w:color="auto"/>
        <w:right w:val="none" w:sz="0" w:space="0" w:color="auto"/>
      </w:divBdr>
    </w:div>
    <w:div w:id="2075156646">
      <w:bodyDiv w:val="1"/>
      <w:marLeft w:val="0"/>
      <w:marRight w:val="0"/>
      <w:marTop w:val="0"/>
      <w:marBottom w:val="0"/>
      <w:divBdr>
        <w:top w:val="none" w:sz="0" w:space="0" w:color="auto"/>
        <w:left w:val="none" w:sz="0" w:space="0" w:color="auto"/>
        <w:bottom w:val="none" w:sz="0" w:space="0" w:color="auto"/>
        <w:right w:val="none" w:sz="0" w:space="0" w:color="auto"/>
      </w:divBdr>
    </w:div>
    <w:div w:id="2081096512">
      <w:bodyDiv w:val="1"/>
      <w:marLeft w:val="0"/>
      <w:marRight w:val="0"/>
      <w:marTop w:val="0"/>
      <w:marBottom w:val="0"/>
      <w:divBdr>
        <w:top w:val="none" w:sz="0" w:space="0" w:color="auto"/>
        <w:left w:val="none" w:sz="0" w:space="0" w:color="auto"/>
        <w:bottom w:val="none" w:sz="0" w:space="0" w:color="auto"/>
        <w:right w:val="none" w:sz="0" w:space="0" w:color="auto"/>
      </w:divBdr>
    </w:div>
    <w:div w:id="2082288136">
      <w:bodyDiv w:val="1"/>
      <w:marLeft w:val="0"/>
      <w:marRight w:val="0"/>
      <w:marTop w:val="0"/>
      <w:marBottom w:val="0"/>
      <w:divBdr>
        <w:top w:val="none" w:sz="0" w:space="0" w:color="auto"/>
        <w:left w:val="none" w:sz="0" w:space="0" w:color="auto"/>
        <w:bottom w:val="none" w:sz="0" w:space="0" w:color="auto"/>
        <w:right w:val="none" w:sz="0" w:space="0" w:color="auto"/>
      </w:divBdr>
    </w:div>
    <w:div w:id="2091273393">
      <w:bodyDiv w:val="1"/>
      <w:marLeft w:val="0"/>
      <w:marRight w:val="0"/>
      <w:marTop w:val="0"/>
      <w:marBottom w:val="0"/>
      <w:divBdr>
        <w:top w:val="none" w:sz="0" w:space="0" w:color="auto"/>
        <w:left w:val="none" w:sz="0" w:space="0" w:color="auto"/>
        <w:bottom w:val="none" w:sz="0" w:space="0" w:color="auto"/>
        <w:right w:val="none" w:sz="0" w:space="0" w:color="auto"/>
      </w:divBdr>
    </w:div>
    <w:div w:id="2093236665">
      <w:bodyDiv w:val="1"/>
      <w:marLeft w:val="0"/>
      <w:marRight w:val="0"/>
      <w:marTop w:val="0"/>
      <w:marBottom w:val="0"/>
      <w:divBdr>
        <w:top w:val="none" w:sz="0" w:space="0" w:color="auto"/>
        <w:left w:val="none" w:sz="0" w:space="0" w:color="auto"/>
        <w:bottom w:val="none" w:sz="0" w:space="0" w:color="auto"/>
        <w:right w:val="none" w:sz="0" w:space="0" w:color="auto"/>
      </w:divBdr>
    </w:div>
    <w:div w:id="2094662330">
      <w:bodyDiv w:val="1"/>
      <w:marLeft w:val="0"/>
      <w:marRight w:val="0"/>
      <w:marTop w:val="0"/>
      <w:marBottom w:val="0"/>
      <w:divBdr>
        <w:top w:val="none" w:sz="0" w:space="0" w:color="auto"/>
        <w:left w:val="none" w:sz="0" w:space="0" w:color="auto"/>
        <w:bottom w:val="none" w:sz="0" w:space="0" w:color="auto"/>
        <w:right w:val="none" w:sz="0" w:space="0" w:color="auto"/>
      </w:divBdr>
    </w:div>
    <w:div w:id="2101291006">
      <w:bodyDiv w:val="1"/>
      <w:marLeft w:val="0"/>
      <w:marRight w:val="0"/>
      <w:marTop w:val="0"/>
      <w:marBottom w:val="0"/>
      <w:divBdr>
        <w:top w:val="none" w:sz="0" w:space="0" w:color="auto"/>
        <w:left w:val="none" w:sz="0" w:space="0" w:color="auto"/>
        <w:bottom w:val="none" w:sz="0" w:space="0" w:color="auto"/>
        <w:right w:val="none" w:sz="0" w:space="0" w:color="auto"/>
      </w:divBdr>
    </w:div>
    <w:div w:id="2101490137">
      <w:bodyDiv w:val="1"/>
      <w:marLeft w:val="0"/>
      <w:marRight w:val="0"/>
      <w:marTop w:val="0"/>
      <w:marBottom w:val="0"/>
      <w:divBdr>
        <w:top w:val="none" w:sz="0" w:space="0" w:color="auto"/>
        <w:left w:val="none" w:sz="0" w:space="0" w:color="auto"/>
        <w:bottom w:val="none" w:sz="0" w:space="0" w:color="auto"/>
        <w:right w:val="none" w:sz="0" w:space="0" w:color="auto"/>
      </w:divBdr>
    </w:div>
    <w:div w:id="2106336629">
      <w:bodyDiv w:val="1"/>
      <w:marLeft w:val="0"/>
      <w:marRight w:val="0"/>
      <w:marTop w:val="0"/>
      <w:marBottom w:val="0"/>
      <w:divBdr>
        <w:top w:val="none" w:sz="0" w:space="0" w:color="auto"/>
        <w:left w:val="none" w:sz="0" w:space="0" w:color="auto"/>
        <w:bottom w:val="none" w:sz="0" w:space="0" w:color="auto"/>
        <w:right w:val="none" w:sz="0" w:space="0" w:color="auto"/>
      </w:divBdr>
    </w:div>
    <w:div w:id="2108884761">
      <w:bodyDiv w:val="1"/>
      <w:marLeft w:val="0"/>
      <w:marRight w:val="0"/>
      <w:marTop w:val="0"/>
      <w:marBottom w:val="0"/>
      <w:divBdr>
        <w:top w:val="none" w:sz="0" w:space="0" w:color="auto"/>
        <w:left w:val="none" w:sz="0" w:space="0" w:color="auto"/>
        <w:bottom w:val="none" w:sz="0" w:space="0" w:color="auto"/>
        <w:right w:val="none" w:sz="0" w:space="0" w:color="auto"/>
      </w:divBdr>
    </w:div>
    <w:div w:id="2109304771">
      <w:bodyDiv w:val="1"/>
      <w:marLeft w:val="0"/>
      <w:marRight w:val="0"/>
      <w:marTop w:val="0"/>
      <w:marBottom w:val="0"/>
      <w:divBdr>
        <w:top w:val="none" w:sz="0" w:space="0" w:color="auto"/>
        <w:left w:val="none" w:sz="0" w:space="0" w:color="auto"/>
        <w:bottom w:val="none" w:sz="0" w:space="0" w:color="auto"/>
        <w:right w:val="none" w:sz="0" w:space="0" w:color="auto"/>
      </w:divBdr>
    </w:div>
    <w:div w:id="2112192436">
      <w:bodyDiv w:val="1"/>
      <w:marLeft w:val="0"/>
      <w:marRight w:val="0"/>
      <w:marTop w:val="0"/>
      <w:marBottom w:val="0"/>
      <w:divBdr>
        <w:top w:val="none" w:sz="0" w:space="0" w:color="auto"/>
        <w:left w:val="none" w:sz="0" w:space="0" w:color="auto"/>
        <w:bottom w:val="none" w:sz="0" w:space="0" w:color="auto"/>
        <w:right w:val="none" w:sz="0" w:space="0" w:color="auto"/>
      </w:divBdr>
    </w:div>
    <w:div w:id="2119253054">
      <w:bodyDiv w:val="1"/>
      <w:marLeft w:val="0"/>
      <w:marRight w:val="0"/>
      <w:marTop w:val="0"/>
      <w:marBottom w:val="0"/>
      <w:divBdr>
        <w:top w:val="none" w:sz="0" w:space="0" w:color="auto"/>
        <w:left w:val="none" w:sz="0" w:space="0" w:color="auto"/>
        <w:bottom w:val="none" w:sz="0" w:space="0" w:color="auto"/>
        <w:right w:val="none" w:sz="0" w:space="0" w:color="auto"/>
      </w:divBdr>
    </w:div>
    <w:div w:id="2119401452">
      <w:bodyDiv w:val="1"/>
      <w:marLeft w:val="0"/>
      <w:marRight w:val="0"/>
      <w:marTop w:val="0"/>
      <w:marBottom w:val="0"/>
      <w:divBdr>
        <w:top w:val="none" w:sz="0" w:space="0" w:color="auto"/>
        <w:left w:val="none" w:sz="0" w:space="0" w:color="auto"/>
        <w:bottom w:val="none" w:sz="0" w:space="0" w:color="auto"/>
        <w:right w:val="none" w:sz="0" w:space="0" w:color="auto"/>
      </w:divBdr>
    </w:div>
    <w:div w:id="2126192108">
      <w:bodyDiv w:val="1"/>
      <w:marLeft w:val="0"/>
      <w:marRight w:val="0"/>
      <w:marTop w:val="0"/>
      <w:marBottom w:val="0"/>
      <w:divBdr>
        <w:top w:val="none" w:sz="0" w:space="0" w:color="auto"/>
        <w:left w:val="none" w:sz="0" w:space="0" w:color="auto"/>
        <w:bottom w:val="none" w:sz="0" w:space="0" w:color="auto"/>
        <w:right w:val="none" w:sz="0" w:space="0" w:color="auto"/>
      </w:divBdr>
    </w:div>
    <w:div w:id="2132697976">
      <w:bodyDiv w:val="1"/>
      <w:marLeft w:val="0"/>
      <w:marRight w:val="0"/>
      <w:marTop w:val="0"/>
      <w:marBottom w:val="0"/>
      <w:divBdr>
        <w:top w:val="none" w:sz="0" w:space="0" w:color="auto"/>
        <w:left w:val="none" w:sz="0" w:space="0" w:color="auto"/>
        <w:bottom w:val="none" w:sz="0" w:space="0" w:color="auto"/>
        <w:right w:val="none" w:sz="0" w:space="0" w:color="auto"/>
      </w:divBdr>
    </w:div>
    <w:div w:id="2133593048">
      <w:bodyDiv w:val="1"/>
      <w:marLeft w:val="0"/>
      <w:marRight w:val="0"/>
      <w:marTop w:val="0"/>
      <w:marBottom w:val="0"/>
      <w:divBdr>
        <w:top w:val="none" w:sz="0" w:space="0" w:color="auto"/>
        <w:left w:val="none" w:sz="0" w:space="0" w:color="auto"/>
        <w:bottom w:val="none" w:sz="0" w:space="0" w:color="auto"/>
        <w:right w:val="none" w:sz="0" w:space="0" w:color="auto"/>
      </w:divBdr>
    </w:div>
    <w:div w:id="2134784223">
      <w:bodyDiv w:val="1"/>
      <w:marLeft w:val="0"/>
      <w:marRight w:val="0"/>
      <w:marTop w:val="0"/>
      <w:marBottom w:val="0"/>
      <w:divBdr>
        <w:top w:val="none" w:sz="0" w:space="0" w:color="auto"/>
        <w:left w:val="none" w:sz="0" w:space="0" w:color="auto"/>
        <w:bottom w:val="none" w:sz="0" w:space="0" w:color="auto"/>
        <w:right w:val="none" w:sz="0" w:space="0" w:color="auto"/>
      </w:divBdr>
    </w:div>
    <w:div w:id="2140487726">
      <w:bodyDiv w:val="1"/>
      <w:marLeft w:val="0"/>
      <w:marRight w:val="0"/>
      <w:marTop w:val="0"/>
      <w:marBottom w:val="0"/>
      <w:divBdr>
        <w:top w:val="none" w:sz="0" w:space="0" w:color="auto"/>
        <w:left w:val="none" w:sz="0" w:space="0" w:color="auto"/>
        <w:bottom w:val="none" w:sz="0" w:space="0" w:color="auto"/>
        <w:right w:val="none" w:sz="0" w:space="0" w:color="auto"/>
      </w:divBdr>
    </w:div>
    <w:div w:id="2140757424">
      <w:bodyDiv w:val="1"/>
      <w:marLeft w:val="0"/>
      <w:marRight w:val="0"/>
      <w:marTop w:val="0"/>
      <w:marBottom w:val="0"/>
      <w:divBdr>
        <w:top w:val="none" w:sz="0" w:space="0" w:color="auto"/>
        <w:left w:val="none" w:sz="0" w:space="0" w:color="auto"/>
        <w:bottom w:val="none" w:sz="0" w:space="0" w:color="auto"/>
        <w:right w:val="none" w:sz="0" w:space="0" w:color="auto"/>
      </w:divBdr>
    </w:div>
    <w:div w:id="2142651166">
      <w:bodyDiv w:val="1"/>
      <w:marLeft w:val="0"/>
      <w:marRight w:val="0"/>
      <w:marTop w:val="0"/>
      <w:marBottom w:val="0"/>
      <w:divBdr>
        <w:top w:val="none" w:sz="0" w:space="0" w:color="auto"/>
        <w:left w:val="none" w:sz="0" w:space="0" w:color="auto"/>
        <w:bottom w:val="none" w:sz="0" w:space="0" w:color="auto"/>
        <w:right w:val="none" w:sz="0" w:space="0" w:color="auto"/>
      </w:divBdr>
    </w:div>
    <w:div w:id="2143110715">
      <w:bodyDiv w:val="1"/>
      <w:marLeft w:val="0"/>
      <w:marRight w:val="0"/>
      <w:marTop w:val="0"/>
      <w:marBottom w:val="0"/>
      <w:divBdr>
        <w:top w:val="none" w:sz="0" w:space="0" w:color="auto"/>
        <w:left w:val="none" w:sz="0" w:space="0" w:color="auto"/>
        <w:bottom w:val="none" w:sz="0" w:space="0" w:color="auto"/>
        <w:right w:val="none" w:sz="0" w:space="0" w:color="auto"/>
      </w:divBdr>
    </w:div>
    <w:div w:id="2145658992">
      <w:bodyDiv w:val="1"/>
      <w:marLeft w:val="0"/>
      <w:marRight w:val="0"/>
      <w:marTop w:val="0"/>
      <w:marBottom w:val="0"/>
      <w:divBdr>
        <w:top w:val="none" w:sz="0" w:space="0" w:color="auto"/>
        <w:left w:val="none" w:sz="0" w:space="0" w:color="auto"/>
        <w:bottom w:val="none" w:sz="0" w:space="0" w:color="auto"/>
        <w:right w:val="none" w:sz="0" w:space="0" w:color="auto"/>
      </w:divBdr>
    </w:div>
    <w:div w:id="21459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sandra\Desktop\ZAVR&#352;NI%202023\za%202023\Grafikoni%20i%20poga&#269;e%20za%20prihode%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sandra\Desktop\ZAVR&#352;NI%202023\za%202023\Grafikoni%20i%20poga&#269;e%20za%20prihode%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sandra\Desktop\ZAVR&#352;NI%202023\za%202023\Grafikoni%20i%20poga&#269;e%20za%20prihode%20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sandra\Desktop\ZAVR&#352;NI%202023\za%202023\REBALANS%202%20i%20Rebalans%203%20-%20od%2021.11.%202023.%20-%20Sand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sandra\Desktop\ZAVR&#352;NI%202023\skole%202024%20Sandr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sandra\Desktop\ZAVR&#352;NI%202023\skole%202024%20Sandra.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sandra\Desktop\ZAVR&#352;NI%202023\skole%202024%20Sandr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569629109986529"/>
          <c:y val="0.22738096875921959"/>
          <c:w val="0.70214915378990106"/>
          <c:h val="0.65798889291430296"/>
        </c:manualLayout>
      </c:layout>
      <c:pie3DChart>
        <c:varyColors val="1"/>
        <c:ser>
          <c:idx val="0"/>
          <c:order val="0"/>
          <c:explosion val="19"/>
          <c:dLbls>
            <c:dLbl>
              <c:idx val="0"/>
              <c:layout>
                <c:manualLayout>
                  <c:x val="6.6016812170462446E-3"/>
                  <c:y val="-0.51951323862404997"/>
                </c:manualLayout>
              </c:layout>
              <c:tx>
                <c:rich>
                  <a:bodyPr/>
                  <a:lstStyle/>
                  <a:p>
                    <a:r>
                      <a:rPr lang="sr-Cyrl-RS"/>
                      <a:t>Порези</a:t>
                    </a:r>
                    <a:r>
                      <a:rPr lang="en-US"/>
                      <a:t>; 10.898.057.024</a:t>
                    </a:r>
                  </a:p>
                </c:rich>
              </c:tx>
              <c:showLegendKey val="0"/>
              <c:showVal val="1"/>
              <c:showCatName val="0"/>
              <c:showSerName val="1"/>
              <c:showPercent val="0"/>
              <c:showBubbleSize val="0"/>
            </c:dLbl>
            <c:dLbl>
              <c:idx val="1"/>
              <c:layout>
                <c:manualLayout>
                  <c:x val="-2.6671532007391859E-2"/>
                  <c:y val="4.3944487830031465E-2"/>
                </c:manualLayout>
              </c:layout>
              <c:tx>
                <c:rich>
                  <a:bodyPr/>
                  <a:lstStyle/>
                  <a:p>
                    <a:r>
                      <a:rPr lang="sr-Cyrl-RS"/>
                      <a:t>Донације</a:t>
                    </a:r>
                    <a:r>
                      <a:rPr lang="sr-Cyrl-RS" baseline="0"/>
                      <a:t> и трансфери</a:t>
                    </a:r>
                    <a:r>
                      <a:rPr lang="en-US"/>
                      <a:t>; 1.164.806.341</a:t>
                    </a:r>
                  </a:p>
                </c:rich>
              </c:tx>
              <c:showLegendKey val="0"/>
              <c:showVal val="1"/>
              <c:showCatName val="0"/>
              <c:showSerName val="1"/>
              <c:showPercent val="0"/>
              <c:showBubbleSize val="0"/>
            </c:dLbl>
            <c:dLbl>
              <c:idx val="2"/>
              <c:layout>
                <c:manualLayout>
                  <c:x val="-0.19641172384098135"/>
                  <c:y val="1.8855269907319201E-3"/>
                </c:manualLayout>
              </c:layout>
              <c:tx>
                <c:rich>
                  <a:bodyPr/>
                  <a:lstStyle/>
                  <a:p>
                    <a:r>
                      <a:rPr lang="sr-Cyrl-RS"/>
                      <a:t>Други</a:t>
                    </a:r>
                    <a:r>
                      <a:rPr lang="sr-Cyrl-RS" baseline="0"/>
                      <a:t> приходи</a:t>
                    </a:r>
                    <a:r>
                      <a:rPr lang="en-US"/>
                      <a:t>; 1.327.680.453</a:t>
                    </a:r>
                  </a:p>
                </c:rich>
              </c:tx>
              <c:showLegendKey val="0"/>
              <c:showVal val="1"/>
              <c:showCatName val="0"/>
              <c:showSerName val="1"/>
              <c:showPercent val="0"/>
              <c:showBubbleSize val="0"/>
            </c:dLbl>
            <c:dLbl>
              <c:idx val="3"/>
              <c:layout>
                <c:manualLayout>
                  <c:x val="-4.5388015032516431E-2"/>
                  <c:y val="9.7058174377008804E-4"/>
                </c:manualLayout>
              </c:layout>
              <c:tx>
                <c:rich>
                  <a:bodyPr/>
                  <a:lstStyle/>
                  <a:p>
                    <a:r>
                      <a:rPr lang="sr-Cyrl-RS"/>
                      <a:t>Примања</a:t>
                    </a:r>
                    <a:r>
                      <a:rPr lang="sr-Cyrl-RS" baseline="0"/>
                      <a:t> од продаје нефинансијске имовине</a:t>
                    </a:r>
                    <a:r>
                      <a:rPr lang="en-US"/>
                      <a:t>; 103.878.389</a:t>
                    </a:r>
                  </a:p>
                </c:rich>
              </c:tx>
              <c:showLegendKey val="0"/>
              <c:showVal val="1"/>
              <c:showCatName val="0"/>
              <c:showSerName val="1"/>
              <c:showPercent val="0"/>
              <c:showBubbleSize val="0"/>
            </c:dLbl>
            <c:dLbl>
              <c:idx val="4"/>
              <c:layout>
                <c:manualLayout>
                  <c:x val="0.15681052524911826"/>
                  <c:y val="3.3225993615864837E-3"/>
                </c:manualLayout>
              </c:layout>
              <c:tx>
                <c:rich>
                  <a:bodyPr/>
                  <a:lstStyle/>
                  <a:p>
                    <a:r>
                      <a:rPr lang="sr-Cyrl-RS"/>
                      <a:t>Пренета</a:t>
                    </a:r>
                    <a:r>
                      <a:rPr lang="sr-Cyrl-RS" baseline="0"/>
                      <a:t> неутрошена средства</a:t>
                    </a:r>
                    <a:r>
                      <a:rPr lang="en-US"/>
                      <a:t>; 426.602.851</a:t>
                    </a:r>
                  </a:p>
                </c:rich>
              </c:tx>
              <c:showLegendKey val="0"/>
              <c:showVal val="1"/>
              <c:showCatName val="0"/>
              <c:showSerName val="1"/>
              <c:showPercent val="0"/>
              <c:showBubbleSize val="0"/>
            </c:dLbl>
            <c:showLegendKey val="0"/>
            <c:showVal val="1"/>
            <c:showCatName val="0"/>
            <c:showSerName val="1"/>
            <c:showPercent val="0"/>
            <c:showBubbleSize val="0"/>
            <c:showLeaderLines val="1"/>
          </c:dLbls>
          <c:cat>
            <c:strRef>
              <c:f>('2023 графикони и погаче'!$D$12;'2023 графикони и погаче'!$D$18;'2023 графикони и погаче'!$D$21;'2023 графикони и погаче'!$D$29:$D$32)</c:f>
              <c:strCache>
                <c:ptCount val="5"/>
                <c:pt idx="0">
                  <c:v>Порези</c:v>
                </c:pt>
                <c:pt idx="1">
                  <c:v>Донације и трансфери</c:v>
                </c:pt>
                <c:pt idx="2">
                  <c:v>Други приходи</c:v>
                </c:pt>
                <c:pt idx="3">
                  <c:v>Примања од продаје нефинансијске имовине</c:v>
                </c:pt>
                <c:pt idx="4">
                  <c:v>Пренета неутрошена средства</c:v>
                </c:pt>
              </c:strCache>
            </c:strRef>
          </c:cat>
          <c:val>
            <c:numRef>
              <c:f>('2023 графикони и погаче'!$E$12;'2023 графикони и погаче'!$E$18;'2023 графикони и погаче'!$E$21;'2023 графикони и погаче'!$E$29:$E$32)</c:f>
              <c:numCache>
                <c:formatCode>#,##0</c:formatCode>
                <c:ptCount val="5"/>
                <c:pt idx="0">
                  <c:v>10898057024</c:v>
                </c:pt>
                <c:pt idx="1">
                  <c:v>1164806341</c:v>
                </c:pt>
                <c:pt idx="2">
                  <c:v>1327680453</c:v>
                </c:pt>
                <c:pt idx="3">
                  <c:v>103878389</c:v>
                </c:pt>
                <c:pt idx="4">
                  <c:v>426602851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7.7034120734908132E-2"/>
                  <c:y val="5.7028404522224373E-2"/>
                </c:manualLayout>
              </c:layout>
              <c:showLegendKey val="0"/>
              <c:showVal val="1"/>
              <c:showCatName val="1"/>
              <c:showSerName val="0"/>
              <c:showPercent val="0"/>
              <c:showBubbleSize val="0"/>
            </c:dLbl>
            <c:dLbl>
              <c:idx val="1"/>
              <c:layout>
                <c:manualLayout>
                  <c:x val="-7.4087291507916347E-2"/>
                  <c:y val="3.3526632085877903E-2"/>
                </c:manualLayout>
              </c:layout>
              <c:showLegendKey val="0"/>
              <c:showVal val="1"/>
              <c:showCatName val="1"/>
              <c:showSerName val="0"/>
              <c:showPercent val="0"/>
              <c:showBubbleSize val="0"/>
            </c:dLbl>
            <c:dLbl>
              <c:idx val="2"/>
              <c:layout>
                <c:manualLayout>
                  <c:x val="4.5857271242983312E-2"/>
                  <c:y val="7.4027293673647682E-3"/>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('2023 графикони и погаче'!$D$66;'2023 графикони и погаче'!$D$72;'2023 графикони и погаче'!$D$75)</c:f>
              <c:strCache>
                <c:ptCount val="3"/>
                <c:pt idx="0">
                  <c:v>Порези</c:v>
                </c:pt>
                <c:pt idx="1">
                  <c:v>Донације и трансфери</c:v>
                </c:pt>
                <c:pt idx="2">
                  <c:v>Други приходи</c:v>
                </c:pt>
              </c:strCache>
            </c:strRef>
          </c:cat>
          <c:val>
            <c:numRef>
              <c:f>('2023 графикони и погаче'!$E$66;'2023 графикони и погаче'!$E$72;'2023 графикони и погаче'!$E$75)</c:f>
              <c:numCache>
                <c:formatCode>#,##0</c:formatCode>
                <c:ptCount val="3"/>
                <c:pt idx="0">
                  <c:v>10898057024</c:v>
                </c:pt>
                <c:pt idx="1">
                  <c:v>1164806341</c:v>
                </c:pt>
                <c:pt idx="2">
                  <c:v>1327680453</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305086700129369"/>
          <c:y val="0.10185189240611113"/>
          <c:w val="0.6457653105861767"/>
          <c:h val="0.89814814814814814"/>
        </c:manualLayout>
      </c:layout>
      <c:pie3DChart>
        <c:varyColors val="1"/>
        <c:ser>
          <c:idx val="0"/>
          <c:order val="0"/>
          <c:explosion val="25"/>
          <c:dLbls>
            <c:dLbl>
              <c:idx val="0"/>
              <c:layout>
                <c:manualLayout>
                  <c:x val="1.9357428998524384E-2"/>
                  <c:y val="-8.6875107124075882E-2"/>
                </c:manualLayout>
              </c:layout>
              <c:showLegendKey val="0"/>
              <c:showVal val="1"/>
              <c:showCatName val="1"/>
              <c:showSerName val="0"/>
              <c:showPercent val="0"/>
              <c:showBubbleSize val="0"/>
            </c:dLbl>
            <c:dLbl>
              <c:idx val="1"/>
              <c:layout>
                <c:manualLayout>
                  <c:x val="-0.13436542205956728"/>
                  <c:y val="-7.4612959071376245E-2"/>
                </c:manualLayout>
              </c:layout>
              <c:showLegendKey val="0"/>
              <c:showVal val="1"/>
              <c:showCatName val="1"/>
              <c:showSerName val="0"/>
              <c:showPercent val="0"/>
              <c:showBubbleSize val="0"/>
            </c:dLbl>
            <c:dLbl>
              <c:idx val="2"/>
              <c:layout>
                <c:manualLayout>
                  <c:x val="-0.12485278258137275"/>
                  <c:y val="-4.901647323744944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('2023 графикони и погаче'!$D$111;'2023 графикони и погаче'!$D$127;'2023 графикони и погаче'!$D$133)</c:f>
              <c:strCache>
                <c:ptCount val="3"/>
                <c:pt idx="0">
                  <c:v>ИЗВОРНИ ЈАВНИ ПРИХОДИ</c:v>
                </c:pt>
                <c:pt idx="1">
                  <c:v>УСТУПЉЕНИ ЈАВНИ ПРИХОДИ</c:v>
                </c:pt>
                <c:pt idx="2">
                  <c:v>ТРАНСФЕРИ</c:v>
                </c:pt>
              </c:strCache>
            </c:strRef>
          </c:cat>
          <c:val>
            <c:numRef>
              <c:f>('2023 графикони и погаче'!$E$111;'2023 графикони и погаче'!$E$127;'2023 графикони и погаче'!$E$133)</c:f>
              <c:numCache>
                <c:formatCode>#,##0</c:formatCode>
                <c:ptCount val="3"/>
                <c:pt idx="0">
                  <c:v>3453370055</c:v>
                </c:pt>
                <c:pt idx="1">
                  <c:v>8876245811</c:v>
                </c:pt>
                <c:pt idx="2">
                  <c:v>1164806341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642731937382824"/>
          <c:y val="0.25256053428313746"/>
          <c:w val="0.7212781077248076"/>
          <c:h val="0.7062728546868734"/>
        </c:manualLayout>
      </c:layout>
      <c:pie3DChart>
        <c:varyColors val="1"/>
        <c:ser>
          <c:idx val="0"/>
          <c:order val="0"/>
          <c:explosion val="11"/>
          <c:dLbls>
            <c:dLbl>
              <c:idx val="0"/>
              <c:layout>
                <c:manualLayout>
                  <c:x val="-0.18159619545309186"/>
                  <c:y val="-3.4286050417971121E-2"/>
                </c:manualLayout>
              </c:layout>
              <c:tx>
                <c:rich>
                  <a:bodyPr/>
                  <a:lstStyle/>
                  <a:p>
                    <a:r>
                      <a:rPr lang="sr-Cyrl-RS"/>
                      <a:t>Скупштина</a:t>
                    </a:r>
                    <a:r>
                      <a:rPr lang="sr-Cyrl-RS" baseline="0"/>
                      <a:t> Града Ниша</a:t>
                    </a:r>
                    <a:r>
                      <a:rPr lang="en-US"/>
                      <a:t>;</a:t>
                    </a:r>
                    <a:endParaRPr lang="sr-Cyrl-RS"/>
                  </a:p>
                  <a:p>
                    <a:r>
                      <a:rPr lang="en-US"/>
                      <a:t> 90.987.243</a:t>
                    </a:r>
                  </a:p>
                </c:rich>
              </c:tx>
              <c:showLegendKey val="0"/>
              <c:showVal val="1"/>
              <c:showCatName val="0"/>
              <c:showSerName val="1"/>
              <c:showPercent val="0"/>
              <c:showBubbleSize val="0"/>
            </c:dLbl>
            <c:dLbl>
              <c:idx val="1"/>
              <c:layout>
                <c:manualLayout>
                  <c:x val="-6.7777570088140546E-2"/>
                  <c:y val="-0.18842621943647428"/>
                </c:manualLayout>
              </c:layout>
              <c:tx>
                <c:rich>
                  <a:bodyPr/>
                  <a:lstStyle/>
                  <a:p>
                    <a:r>
                      <a:rPr lang="sr-Cyrl-RS"/>
                      <a:t>Градоначелник</a:t>
                    </a:r>
                    <a:r>
                      <a:rPr lang="en-US"/>
                      <a:t>; </a:t>
                    </a:r>
                    <a:endParaRPr lang="sr-Cyrl-RS"/>
                  </a:p>
                  <a:p>
                    <a:r>
                      <a:rPr lang="en-US"/>
                      <a:t>26.142.142</a:t>
                    </a:r>
                  </a:p>
                </c:rich>
              </c:tx>
              <c:showLegendKey val="0"/>
              <c:showVal val="1"/>
              <c:showCatName val="0"/>
              <c:showSerName val="1"/>
              <c:showPercent val="0"/>
              <c:showBubbleSize val="0"/>
            </c:dLbl>
            <c:dLbl>
              <c:idx val="2"/>
              <c:tx>
                <c:rich>
                  <a:bodyPr/>
                  <a:lstStyle/>
                  <a:p>
                    <a:r>
                      <a:rPr lang="sr-Cyrl-RS"/>
                      <a:t>Служба</a:t>
                    </a:r>
                    <a:r>
                      <a:rPr lang="sr-Cyrl-RS" baseline="0"/>
                      <a:t> за интерну ревизију</a:t>
                    </a:r>
                    <a:r>
                      <a:rPr lang="en-US"/>
                      <a:t>; 5.687.339</a:t>
                    </a:r>
                  </a:p>
                </c:rich>
              </c:tx>
              <c:showLegendKey val="0"/>
              <c:showVal val="1"/>
              <c:showCatName val="0"/>
              <c:showSerName val="1"/>
              <c:showPercent val="0"/>
              <c:showBubbleSize val="0"/>
            </c:dLbl>
            <c:dLbl>
              <c:idx val="3"/>
              <c:layout>
                <c:manualLayout>
                  <c:x val="0.12017694041480995"/>
                  <c:y val="-0.18802726779563531"/>
                </c:manualLayout>
              </c:layout>
              <c:tx>
                <c:rich>
                  <a:bodyPr/>
                  <a:lstStyle/>
                  <a:p>
                    <a:r>
                      <a:rPr lang="sr-Cyrl-RS"/>
                      <a:t>Градско</a:t>
                    </a:r>
                    <a:r>
                      <a:rPr lang="sr-Cyrl-RS" baseline="0"/>
                      <a:t> веће</a:t>
                    </a:r>
                    <a:r>
                      <a:rPr lang="en-US"/>
                      <a:t>;</a:t>
                    </a:r>
                    <a:endParaRPr lang="sr-Cyrl-RS"/>
                  </a:p>
                  <a:p>
                    <a:r>
                      <a:rPr lang="en-US"/>
                      <a:t> 20.553.000</a:t>
                    </a:r>
                  </a:p>
                </c:rich>
              </c:tx>
              <c:showLegendKey val="0"/>
              <c:showVal val="1"/>
              <c:showCatName val="0"/>
              <c:showSerName val="1"/>
              <c:showPercent val="0"/>
              <c:showBubbleSize val="0"/>
            </c:dLbl>
            <c:dLbl>
              <c:idx val="4"/>
              <c:layout>
                <c:manualLayout>
                  <c:x val="0.10398010508054407"/>
                  <c:y val="2.0250848033672832E-3"/>
                </c:manualLayout>
              </c:layout>
              <c:tx>
                <c:rich>
                  <a:bodyPr/>
                  <a:lstStyle/>
                  <a:p>
                    <a:r>
                      <a:rPr lang="sr-Cyrl-RS"/>
                      <a:t>Градска</a:t>
                    </a:r>
                    <a:r>
                      <a:rPr lang="sr-Cyrl-RS" baseline="0"/>
                      <a:t> управа за органе Града и грађанска стања</a:t>
                    </a:r>
                    <a:r>
                      <a:rPr lang="en-US"/>
                      <a:t>; 274.531.355</a:t>
                    </a:r>
                  </a:p>
                </c:rich>
              </c:tx>
              <c:showLegendKey val="0"/>
              <c:showVal val="1"/>
              <c:showCatName val="0"/>
              <c:showSerName val="1"/>
              <c:showPercent val="0"/>
              <c:showBubbleSize val="0"/>
            </c:dLbl>
            <c:dLbl>
              <c:idx val="5"/>
              <c:layout>
                <c:manualLayout>
                  <c:x val="0.23471873291545881"/>
                  <c:y val="-0.13164698269945949"/>
                </c:manualLayout>
              </c:layout>
              <c:tx>
                <c:rich>
                  <a:bodyPr/>
                  <a:lstStyle/>
                  <a:p>
                    <a:r>
                      <a:rPr lang="sr-Cyrl-RS"/>
                      <a:t>Градска</a:t>
                    </a:r>
                    <a:r>
                      <a:rPr lang="sr-Cyrl-RS" baseline="0"/>
                      <a:t> управа за финансије</a:t>
                    </a:r>
                    <a:r>
                      <a:rPr lang="en-US"/>
                      <a:t>; 729.321.880</a:t>
                    </a:r>
                  </a:p>
                </c:rich>
              </c:tx>
              <c:showLegendKey val="0"/>
              <c:showVal val="1"/>
              <c:showCatName val="0"/>
              <c:showSerName val="1"/>
              <c:showPercent val="0"/>
              <c:showBubbleSize val="0"/>
            </c:dLbl>
            <c:dLbl>
              <c:idx val="6"/>
              <c:layout>
                <c:manualLayout>
                  <c:x val="0.12393039275210319"/>
                  <c:y val="8.3674360525460619E-3"/>
                </c:manualLayout>
              </c:layout>
              <c:tx>
                <c:rich>
                  <a:bodyPr/>
                  <a:lstStyle/>
                  <a:p>
                    <a:r>
                      <a:rPr lang="sr-Cyrl-RS"/>
                      <a:t>Градска</a:t>
                    </a:r>
                    <a:r>
                      <a:rPr lang="sr-Cyrl-RS" baseline="0"/>
                      <a:t> управа за грађевинарство</a:t>
                    </a:r>
                    <a:r>
                      <a:rPr lang="en-US"/>
                      <a:t>; 150.575.628</a:t>
                    </a:r>
                  </a:p>
                </c:rich>
              </c:tx>
              <c:showLegendKey val="0"/>
              <c:showVal val="1"/>
              <c:showCatName val="0"/>
              <c:showSerName val="1"/>
              <c:showPercent val="0"/>
              <c:showBubbleSize val="0"/>
            </c:dLbl>
            <c:dLbl>
              <c:idx val="7"/>
              <c:layout>
                <c:manualLayout>
                  <c:x val="5.2891689593873416E-3"/>
                  <c:y val="8.1515022777628898E-2"/>
                </c:manualLayout>
              </c:layout>
              <c:tx>
                <c:rich>
                  <a:bodyPr/>
                  <a:lstStyle/>
                  <a:p>
                    <a:r>
                      <a:rPr lang="sr-Cyrl-RS"/>
                      <a:t>Градска</a:t>
                    </a:r>
                    <a:r>
                      <a:rPr lang="sr-Cyrl-RS" baseline="0"/>
                      <a:t> управа за комуналне делатности и инспекцијске послове</a:t>
                    </a:r>
                    <a:r>
                      <a:rPr lang="en-US"/>
                      <a:t>; 2.789.324.802</a:t>
                    </a:r>
                  </a:p>
                </c:rich>
              </c:tx>
              <c:showLegendKey val="0"/>
              <c:showVal val="1"/>
              <c:showCatName val="0"/>
              <c:showSerName val="1"/>
              <c:showPercent val="0"/>
              <c:showBubbleSize val="0"/>
            </c:dLbl>
            <c:dLbl>
              <c:idx val="8"/>
              <c:layout>
                <c:manualLayout>
                  <c:x val="0.20395923757115578"/>
                  <c:y val="0"/>
                </c:manualLayout>
              </c:layout>
              <c:tx>
                <c:rich>
                  <a:bodyPr/>
                  <a:lstStyle/>
                  <a:p>
                    <a:r>
                      <a:rPr lang="sr-Cyrl-RS"/>
                      <a:t>Градска</a:t>
                    </a:r>
                    <a:r>
                      <a:rPr lang="sr-Cyrl-RS" baseline="0"/>
                      <a:t> управа за друштвене делатности</a:t>
                    </a:r>
                    <a:r>
                      <a:rPr lang="en-US"/>
                      <a:t>; 4.445.328.245</a:t>
                    </a:r>
                  </a:p>
                </c:rich>
              </c:tx>
              <c:showLegendKey val="0"/>
              <c:showVal val="1"/>
              <c:showCatName val="0"/>
              <c:showSerName val="1"/>
              <c:showPercent val="0"/>
              <c:showBubbleSize val="0"/>
            </c:dLbl>
            <c:dLbl>
              <c:idx val="9"/>
              <c:layout>
                <c:manualLayout>
                  <c:x val="6.08632969570716E-2"/>
                  <c:y val="0.16712892772487395"/>
                </c:manualLayout>
              </c:layout>
              <c:tx>
                <c:rich>
                  <a:bodyPr/>
                  <a:lstStyle/>
                  <a:p>
                    <a:r>
                      <a:rPr lang="sr-Cyrl-RS"/>
                      <a:t>Градска</a:t>
                    </a:r>
                    <a:r>
                      <a:rPr lang="sr-Cyrl-RS" baseline="0"/>
                      <a:t> управа за имовину и одрживи развој</a:t>
                    </a:r>
                    <a:r>
                      <a:rPr lang="en-US"/>
                      <a:t>; 1.618.021.883</a:t>
                    </a:r>
                  </a:p>
                </c:rich>
              </c:tx>
              <c:showLegendKey val="0"/>
              <c:showVal val="1"/>
              <c:showCatName val="0"/>
              <c:showSerName val="1"/>
              <c:showPercent val="0"/>
              <c:showBubbleSize val="0"/>
            </c:dLbl>
            <c:dLbl>
              <c:idx val="10"/>
              <c:tx>
                <c:rich>
                  <a:bodyPr/>
                  <a:lstStyle/>
                  <a:p>
                    <a:r>
                      <a:rPr lang="sr-Cyrl-RS"/>
                      <a:t>Правобранилаштво</a:t>
                    </a:r>
                    <a:r>
                      <a:rPr lang="en-US"/>
                      <a:t>; 37.256.780</a:t>
                    </a:r>
                  </a:p>
                </c:rich>
              </c:tx>
              <c:showLegendKey val="0"/>
              <c:showVal val="1"/>
              <c:showCatName val="0"/>
              <c:showSerName val="1"/>
              <c:showPercent val="0"/>
              <c:showBubbleSize val="0"/>
            </c:dLbl>
            <c:dLbl>
              <c:idx val="11"/>
              <c:layout>
                <c:manualLayout>
                  <c:x val="-4.0646734930210433E-2"/>
                  <c:y val="-6.5137133197324518E-2"/>
                </c:manualLayout>
              </c:layout>
              <c:tx>
                <c:rich>
                  <a:bodyPr/>
                  <a:lstStyle/>
                  <a:p>
                    <a:r>
                      <a:rPr lang="sr-Cyrl-RS"/>
                      <a:t>Канцеларија</a:t>
                    </a:r>
                    <a:r>
                      <a:rPr lang="sr-Cyrl-RS" baseline="0"/>
                      <a:t> за локални економски развој</a:t>
                    </a:r>
                    <a:r>
                      <a:rPr lang="en-US"/>
                      <a:t>; 3.318.570.031</a:t>
                    </a:r>
                  </a:p>
                </c:rich>
              </c:tx>
              <c:showLegendKey val="0"/>
              <c:showVal val="1"/>
              <c:showCatName val="0"/>
              <c:showSerName val="1"/>
              <c:showPercent val="0"/>
              <c:showBubbleSize val="0"/>
            </c:dLbl>
            <c:dLbl>
              <c:idx val="12"/>
              <c:layout>
                <c:manualLayout>
                  <c:x val="-0.30401149838255886"/>
                  <c:y val="-0.1468981248488572"/>
                </c:manualLayout>
              </c:layout>
              <c:tx>
                <c:rich>
                  <a:bodyPr/>
                  <a:lstStyle/>
                  <a:p>
                    <a:r>
                      <a:rPr lang="sr-Cyrl-RS"/>
                      <a:t>Локални</a:t>
                    </a:r>
                    <a:r>
                      <a:rPr lang="sr-Cyrl-RS" baseline="0"/>
                      <a:t> омбудсман</a:t>
                    </a:r>
                    <a:r>
                      <a:rPr lang="en-US"/>
                      <a:t>;</a:t>
                    </a:r>
                    <a:endParaRPr lang="sr-Cyrl-RS"/>
                  </a:p>
                  <a:p>
                    <a:r>
                      <a:rPr lang="en-US"/>
                      <a:t> 12.995.982</a:t>
                    </a:r>
                  </a:p>
                </c:rich>
              </c:tx>
              <c:showLegendKey val="0"/>
              <c:showVal val="1"/>
              <c:showCatName val="0"/>
              <c:showSerName val="1"/>
              <c:showPercent val="0"/>
              <c:showBubbleSize val="0"/>
            </c:dLbl>
            <c:showLegendKey val="0"/>
            <c:showVal val="1"/>
            <c:showCatName val="0"/>
            <c:showSerName val="1"/>
            <c:showPercent val="0"/>
            <c:showBubbleSize val="0"/>
            <c:showLeaderLines val="1"/>
          </c:dLbls>
          <c:val>
            <c:numRef>
              <c:f>('раздели  2023'!$Q$5,'раздели  2023'!$Q$7,'раздели  2023'!$Q$8,'раздели  2023'!$Q$9:$Q$28)</c:f>
              <c:numCache>
                <c:formatCode>#,##0</c:formatCode>
                <c:ptCount val="13"/>
                <c:pt idx="0">
                  <c:v>90987243.310000002</c:v>
                </c:pt>
                <c:pt idx="1">
                  <c:v>26142142</c:v>
                </c:pt>
                <c:pt idx="2">
                  <c:v>5687339</c:v>
                </c:pt>
                <c:pt idx="3">
                  <c:v>20553000</c:v>
                </c:pt>
                <c:pt idx="4">
                  <c:v>274531355</c:v>
                </c:pt>
                <c:pt idx="5">
                  <c:v>729321880</c:v>
                </c:pt>
                <c:pt idx="6">
                  <c:v>150575628</c:v>
                </c:pt>
                <c:pt idx="7">
                  <c:v>2789324802</c:v>
                </c:pt>
                <c:pt idx="8">
                  <c:v>4446195475</c:v>
                </c:pt>
                <c:pt idx="9">
                  <c:v>1618021883</c:v>
                </c:pt>
                <c:pt idx="10">
                  <c:v>37256780</c:v>
                </c:pt>
                <c:pt idx="11">
                  <c:v>3323294077</c:v>
                </c:pt>
                <c:pt idx="12">
                  <c:v>12995982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887015177065766"/>
          <c:y val="9.45945945945946E-2"/>
          <c:w val="0.60539629005059026"/>
          <c:h val="0.80855855855855852"/>
        </c:manualLayout>
      </c:layout>
      <c:pieChart>
        <c:varyColors val="1"/>
        <c:ser>
          <c:idx val="0"/>
          <c:order val="0"/>
          <c:spPr>
            <a:solidFill>
              <a:srgbClr val="666699"/>
            </a:solidFill>
            <a:ln w="25400">
              <a:noFill/>
            </a:ln>
          </c:spPr>
          <c:explosion val="25"/>
          <c:dPt>
            <c:idx val="0"/>
            <c:bubble3D val="0"/>
          </c:dPt>
          <c:dPt>
            <c:idx val="1"/>
            <c:bubble3D val="0"/>
            <c:spPr>
              <a:solidFill>
                <a:srgbClr val="802060"/>
              </a:solidFill>
              <a:ln w="25400">
                <a:noFill/>
              </a:ln>
            </c:spPr>
          </c:dPt>
          <c:dPt>
            <c:idx val="2"/>
            <c:bubble3D val="0"/>
            <c:spPr>
              <a:solidFill>
                <a:srgbClr val="808080"/>
              </a:solidFill>
              <a:ln w="25400">
                <a:noFill/>
              </a:ln>
            </c:spPr>
          </c:dPt>
          <c:dPt>
            <c:idx val="3"/>
            <c:bubble3D val="0"/>
          </c:dPt>
          <c:dPt>
            <c:idx val="4"/>
            <c:bubble3D val="0"/>
            <c:spPr>
              <a:solidFill>
                <a:srgbClr val="336666"/>
              </a:solidFill>
              <a:ln w="25400">
                <a:noFill/>
              </a:ln>
            </c:spPr>
          </c:dPt>
          <c:dPt>
            <c:idx val="5"/>
            <c:bubble3D val="0"/>
            <c:spPr>
              <a:solidFill>
                <a:srgbClr val="FF8080"/>
              </a:solidFill>
              <a:ln w="25400">
                <a:noFill/>
              </a:ln>
            </c:spPr>
          </c:dPt>
          <c:dPt>
            <c:idx val="6"/>
            <c:bubble3D val="0"/>
            <c:spPr>
              <a:solidFill>
                <a:srgbClr val="8080FF"/>
              </a:solidFill>
              <a:ln w="25400">
                <a:noFill/>
              </a:ln>
            </c:spPr>
          </c:dPt>
          <c:dPt>
            <c:idx val="7"/>
            <c:bubble3D val="0"/>
            <c:spPr>
              <a:solidFill>
                <a:srgbClr val="C0C0C0"/>
              </a:solidFill>
              <a:ln w="25400">
                <a:noFill/>
              </a:ln>
            </c:spPr>
          </c:dPt>
          <c:dPt>
            <c:idx val="8"/>
            <c:bubble3D val="0"/>
            <c:spPr>
              <a:solidFill>
                <a:srgbClr val="996666"/>
              </a:solidFill>
              <a:ln w="25400">
                <a:noFill/>
              </a:ln>
            </c:spPr>
          </c:dPt>
          <c:dPt>
            <c:idx val="9"/>
            <c:bubble3D val="0"/>
            <c:spPr>
              <a:solidFill>
                <a:srgbClr val="802060"/>
              </a:solidFill>
              <a:ln w="25400">
                <a:noFill/>
              </a:ln>
            </c:spPr>
          </c:dPt>
          <c:dPt>
            <c:idx val="10"/>
            <c:bubble3D val="0"/>
            <c:spPr>
              <a:solidFill>
                <a:srgbClr val="A6CAF0"/>
              </a:solidFill>
              <a:ln w="25400">
                <a:noFill/>
              </a:ln>
            </c:spPr>
          </c:dPt>
          <c:dLbls>
            <c:dLbl>
              <c:idx val="0"/>
              <c:layout>
                <c:manualLayout>
                  <c:x val="-0.10107403522283154"/>
                  <c:y val="0.11711711711711711"/>
                </c:manualLayout>
              </c:layout>
              <c:tx>
                <c:rich>
                  <a:bodyPr/>
                  <a:lstStyle/>
                  <a:p>
                    <a:r>
                      <a:rPr lang="sr-Cyrl-RS" sz="900"/>
                      <a:t>ОШ "Бранко Миљковић"; 14.556.824,23</a:t>
                    </a:r>
                    <a:endParaRPr lang="sr-Cyrl-RS"/>
                  </a:p>
                </c:rich>
              </c:tx>
              <c:dLblPos val="bestFit"/>
              <c:showLegendKey val="0"/>
              <c:showVal val="0"/>
              <c:showCatName val="0"/>
              <c:showSerName val="0"/>
              <c:showPercent val="0"/>
              <c:showBubbleSize val="0"/>
            </c:dLbl>
            <c:dLbl>
              <c:idx val="1"/>
              <c:tx>
                <c:rich>
                  <a:bodyPr/>
                  <a:lstStyle/>
                  <a:p>
                    <a:r>
                      <a:rPr lang="sr-Cyrl-RS" sz="900"/>
                      <a:t>ОШ "Десанка Максимовић"; 20.561.101,58</a:t>
                    </a:r>
                    <a:endParaRPr lang="sr-Cyrl-RS"/>
                  </a:p>
                </c:rich>
              </c:tx>
              <c:dLblPos val="bestFit"/>
              <c:showLegendKey val="0"/>
              <c:showVal val="0"/>
              <c:showCatName val="0"/>
              <c:showSerName val="0"/>
              <c:showPercent val="0"/>
              <c:showBubbleSize val="0"/>
            </c:dLbl>
            <c:dLbl>
              <c:idx val="2"/>
              <c:tx>
                <c:rich>
                  <a:bodyPr/>
                  <a:lstStyle/>
                  <a:p>
                    <a:r>
                      <a:rPr lang="sr-Cyrl-RS" sz="900"/>
                      <a:t>ОШ "Иво Андрић"; 21.641.124,21</a:t>
                    </a:r>
                    <a:endParaRPr lang="sr-Cyrl-RS"/>
                  </a:p>
                </c:rich>
              </c:tx>
              <c:dLblPos val="bestFit"/>
              <c:showLegendKey val="0"/>
              <c:showVal val="0"/>
              <c:showCatName val="0"/>
              <c:showSerName val="0"/>
              <c:showPercent val="0"/>
              <c:showBubbleSize val="0"/>
            </c:dLbl>
            <c:dLbl>
              <c:idx val="3"/>
              <c:layout>
                <c:manualLayout>
                  <c:x val="-1.7084179823221926E-2"/>
                  <c:y val="2.7259227731668677E-2"/>
                </c:manualLayout>
              </c:layout>
              <c:tx>
                <c:rich>
                  <a:bodyPr/>
                  <a:lstStyle/>
                  <a:p>
                    <a:r>
                      <a:rPr lang="en-US" sz="900" b="0" i="0" u="none" strike="noStrike" baseline="0">
                        <a:solidFill>
                          <a:srgbClr val="000000"/>
                        </a:solidFill>
                        <a:latin typeface="Calibri"/>
                        <a:ea typeface="Calibri"/>
                        <a:cs typeface="Calibri"/>
                      </a:rPr>
                      <a:t>ОШ "Краљ Петар I"; 16.504.710,90</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4"/>
              <c:layout>
                <c:manualLayout>
                  <c:x val="0.12355361987845945"/>
                  <c:y val="-5.7075264240618574E-2"/>
                </c:manualLayout>
              </c:layout>
              <c:tx>
                <c:rich>
                  <a:bodyPr/>
                  <a:lstStyle/>
                  <a:p>
                    <a:r>
                      <a:rPr lang="sr-Cyrl-RS" sz="900"/>
                      <a:t>ОШ "Ратко Вукичевић"; 14.717.079,99</a:t>
                    </a:r>
                    <a:endParaRPr lang="sr-Cyrl-RS"/>
                  </a:p>
                </c:rich>
              </c:tx>
              <c:dLblPos val="bestFit"/>
              <c:showLegendKey val="0"/>
              <c:showVal val="0"/>
              <c:showCatName val="0"/>
              <c:showSerName val="0"/>
              <c:showPercent val="0"/>
              <c:showBubbleSize val="0"/>
            </c:dLbl>
            <c:dLbl>
              <c:idx val="5"/>
              <c:layout>
                <c:manualLayout>
                  <c:x val="-5.1367440789968867E-3"/>
                  <c:y val="3.3306850157243863E-2"/>
                </c:manualLayout>
              </c:layout>
              <c:tx>
                <c:rich>
                  <a:bodyPr/>
                  <a:lstStyle/>
                  <a:p>
                    <a:r>
                      <a:rPr lang="sr-Cyrl-RS" sz="900"/>
                      <a:t>ОШ "Мирослав Антић"; 17.954.884,24</a:t>
                    </a:r>
                    <a:endParaRPr lang="sr-Cyrl-RS"/>
                  </a:p>
                </c:rich>
              </c:tx>
              <c:dLblPos val="bestFit"/>
              <c:showLegendKey val="0"/>
              <c:showVal val="0"/>
              <c:showCatName val="0"/>
              <c:showSerName val="0"/>
              <c:showPercent val="0"/>
              <c:showBubbleSize val="0"/>
            </c:dLbl>
            <c:dLbl>
              <c:idx val="6"/>
              <c:layout>
                <c:manualLayout>
                  <c:x val="2.2914757914957395E-3"/>
                  <c:y val="1.9350925728878487E-2"/>
                </c:manualLayout>
              </c:layout>
              <c:tx>
                <c:rich>
                  <a:bodyPr/>
                  <a:lstStyle/>
                  <a:p>
                    <a:r>
                      <a:rPr lang="sr-Cyrl-RS" sz="900"/>
                      <a:t>ОШ "Свети Сава"; 21.057.686,61</a:t>
                    </a:r>
                    <a:endParaRPr lang="sr-Cyrl-RS"/>
                  </a:p>
                </c:rich>
              </c:tx>
              <c:dLblPos val="bestFit"/>
              <c:showLegendKey val="0"/>
              <c:showVal val="0"/>
              <c:showCatName val="0"/>
              <c:showSerName val="0"/>
              <c:showPercent val="0"/>
              <c:showBubbleSize val="0"/>
            </c:dLbl>
            <c:dLbl>
              <c:idx val="7"/>
              <c:layout>
                <c:manualLayout>
                  <c:x val="-1.472826014792025E-3"/>
                  <c:y val="3.0784091177791937E-2"/>
                </c:manualLayout>
              </c:layout>
              <c:tx>
                <c:rich>
                  <a:bodyPr/>
                  <a:lstStyle/>
                  <a:p>
                    <a:r>
                      <a:rPr lang="sr-Cyrl-RS" sz="900"/>
                      <a:t>ОШ "Учитељ Таса"; 14.318.828,78</a:t>
                    </a:r>
                    <a:endParaRPr lang="sr-Cyrl-RS"/>
                  </a:p>
                </c:rich>
              </c:tx>
              <c:dLblPos val="bestFit"/>
              <c:showLegendKey val="0"/>
              <c:showVal val="0"/>
              <c:showCatName val="0"/>
              <c:showSerName val="0"/>
              <c:showPercent val="0"/>
              <c:showBubbleSize val="0"/>
            </c:dLbl>
            <c:dLbl>
              <c:idx val="8"/>
              <c:layout>
                <c:manualLayout>
                  <c:x val="1.8531157467036384E-3"/>
                  <c:y val="7.4033955215057609E-2"/>
                </c:manualLayout>
              </c:layout>
              <c:tx>
                <c:rich>
                  <a:bodyPr/>
                  <a:lstStyle/>
                  <a:p>
                    <a:r>
                      <a:rPr lang="sr-Cyrl-RS" sz="900"/>
                      <a:t>ОШ "Душан Радовић"; 19.518.378,21</a:t>
                    </a:r>
                    <a:endParaRPr lang="sr-Cyrl-RS"/>
                  </a:p>
                </c:rich>
              </c:tx>
              <c:dLblPos val="bestFit"/>
              <c:showLegendKey val="0"/>
              <c:showVal val="0"/>
              <c:showCatName val="0"/>
              <c:showSerName val="0"/>
              <c:showPercent val="0"/>
              <c:showBubbleSize val="0"/>
            </c:dLbl>
            <c:dLbl>
              <c:idx val="9"/>
              <c:layout>
                <c:manualLayout>
                  <c:x val="-0.11438523810156112"/>
                  <c:y val="9.0897826960819064E-2"/>
                </c:manualLayout>
              </c:layout>
              <c:tx>
                <c:rich>
                  <a:bodyPr/>
                  <a:lstStyle/>
                  <a:p>
                    <a:r>
                      <a:rPr lang="sr-Cyrl-RS" sz="900"/>
                      <a:t>Специјална школа "Бубањ"; 16.724.016,10</a:t>
                    </a:r>
                    <a:endParaRPr lang="sr-Cyrl-RS"/>
                  </a:p>
                </c:rich>
              </c:tx>
              <c:dLblPos val="bestFit"/>
              <c:showLegendKey val="0"/>
              <c:showVal val="0"/>
              <c:showCatName val="0"/>
              <c:showSerName val="0"/>
              <c:showPercent val="0"/>
              <c:showBubbleSize val="0"/>
            </c:dLbl>
            <c:dLbl>
              <c:idx val="10"/>
              <c:layout>
                <c:manualLayout>
                  <c:x val="0.19904874453931032"/>
                  <c:y val="-0.15671277576789391"/>
                </c:manualLayout>
              </c:layout>
              <c:tx>
                <c:rich>
                  <a:bodyPr/>
                  <a:lstStyle/>
                  <a:p>
                    <a:r>
                      <a:rPr lang="en-US" sz="900" b="0" i="0" u="none" strike="noStrike" baseline="0">
                        <a:solidFill>
                          <a:srgbClr val="000000"/>
                        </a:solidFill>
                        <a:latin typeface="Calibri"/>
                        <a:ea typeface="Calibri"/>
                        <a:cs typeface="Calibri"/>
                      </a:rPr>
                      <a:t>Укупно за 36 </a:t>
                    </a:r>
                  </a:p>
                  <a:p>
                    <a:r>
                      <a:rPr lang="en-US" sz="900" b="0" i="0" u="none" strike="noStrike" baseline="0">
                        <a:solidFill>
                          <a:srgbClr val="000000"/>
                        </a:solidFill>
                        <a:latin typeface="Calibri"/>
                        <a:ea typeface="Calibri"/>
                        <a:cs typeface="Calibri"/>
                      </a:rPr>
                      <a:t>основних школа; 443.384.188,71 </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spPr>
              <a:noFill/>
              <a:ln w="25400">
                <a:noFill/>
              </a:ln>
            </c:spPr>
            <c:txPr>
              <a:bodyPr/>
              <a:lstStyle/>
              <a:p>
                <a:pPr>
                  <a:defRPr sz="9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dLbls>
          <c:val>
            <c:numRef>
              <c:f>('skole 2024'!$D$6;'skole 2024'!$D$12;'skole 2024'!$D$17;'skole 2024'!$D$20;'skole 2024'!$D$25;'skole 2024'!$D$26;'skole 2024'!$D$27;'skole 2024'!$D$32;'skole 2024'!$D$33;'skole 2024'!$D$35;'skole 2024'!$D$39)</c:f>
              <c:numCache>
                <c:formatCode>#,##0.00</c:formatCode>
                <c:ptCount val="11"/>
                <c:pt idx="0">
                  <c:v>14556824.23</c:v>
                </c:pt>
                <c:pt idx="1">
                  <c:v>20561101.580000002</c:v>
                </c:pt>
                <c:pt idx="2">
                  <c:v>21641124.210000001</c:v>
                </c:pt>
                <c:pt idx="3">
                  <c:v>16504710.9</c:v>
                </c:pt>
                <c:pt idx="4">
                  <c:v>14717079.99</c:v>
                </c:pt>
                <c:pt idx="5">
                  <c:v>17954884.240000002</c:v>
                </c:pt>
                <c:pt idx="6">
                  <c:v>21057686.609999999</c:v>
                </c:pt>
                <c:pt idx="7">
                  <c:v>14318828.780000001</c:v>
                </c:pt>
                <c:pt idx="8">
                  <c:v>19518378.210000001</c:v>
                </c:pt>
                <c:pt idx="9">
                  <c:v>16724016.1</c:v>
                </c:pt>
                <c:pt idx="10">
                  <c:v>447338824.55000007</c:v>
                </c:pt>
              </c:numCache>
            </c:numRef>
          </c:val>
        </c:ser>
        <c:dLbls>
          <c:showLegendKey val="0"/>
          <c:showVal val="0"/>
          <c:showCatName val="0"/>
          <c:showSerName val="0"/>
          <c:showPercent val="0"/>
          <c:showBubbleSize val="0"/>
          <c:showLeaderLines val="0"/>
        </c:dLbls>
        <c:firstSliceAng val="0"/>
      </c:pieChart>
      <c:spPr>
        <a:solidFill>
          <a:srgbClr val="FFFFFF"/>
        </a:solid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541666666666666"/>
          <c:y val="0.10559006211180125"/>
          <c:w val="0.52500000000000002"/>
          <c:h val="0.78260869565217395"/>
        </c:manualLayout>
      </c:layout>
      <c:doughnutChart>
        <c:varyColors val="1"/>
        <c:ser>
          <c:idx val="0"/>
          <c:order val="0"/>
          <c:spPr>
            <a:solidFill>
              <a:srgbClr val="666699"/>
            </a:solidFill>
            <a:ln w="25400">
              <a:noFill/>
            </a:ln>
          </c:spPr>
          <c:explosion val="25"/>
          <c:dPt>
            <c:idx val="0"/>
            <c:bubble3D val="0"/>
          </c:dPt>
          <c:dPt>
            <c:idx val="1"/>
            <c:bubble3D val="0"/>
            <c:spPr>
              <a:solidFill>
                <a:srgbClr val="802060"/>
              </a:solidFill>
              <a:ln w="25400">
                <a:noFill/>
              </a:ln>
            </c:spPr>
          </c:dPt>
          <c:dPt>
            <c:idx val="2"/>
            <c:bubble3D val="0"/>
            <c:spPr>
              <a:solidFill>
                <a:srgbClr val="969696"/>
              </a:solidFill>
              <a:ln w="25400">
                <a:noFill/>
              </a:ln>
            </c:spPr>
          </c:dPt>
          <c:dPt>
            <c:idx val="3"/>
            <c:bubble3D val="0"/>
          </c:dPt>
          <c:dLbls>
            <c:dLbl>
              <c:idx val="0"/>
              <c:layout>
                <c:manualLayout>
                  <c:x val="0.20498403324584422"/>
                  <c:y val="-0.12128918667775222"/>
                </c:manualLayout>
              </c:layout>
              <c:tx>
                <c:rich>
                  <a:bodyPr/>
                  <a:lstStyle/>
                  <a:p>
                    <a:r>
                      <a:rPr lang="en-US" sz="1000" b="0" i="0" u="none" strike="noStrike" baseline="0">
                        <a:solidFill>
                          <a:srgbClr val="000000"/>
                        </a:solidFill>
                        <a:latin typeface="Calibri"/>
                        <a:ea typeface="Calibri"/>
                        <a:cs typeface="Calibri"/>
                      </a:rPr>
                      <a:t>"9.Мај"; 11.389.415,10</a:t>
                    </a:r>
                  </a:p>
                </c:rich>
              </c:tx>
              <c:showLegendKey val="0"/>
              <c:showVal val="0"/>
              <c:showCatName val="0"/>
              <c:showSerName val="0"/>
              <c:showPercent val="0"/>
              <c:showBubbleSize val="0"/>
            </c:dLbl>
            <c:dLbl>
              <c:idx val="1"/>
              <c:layout>
                <c:manualLayout>
                  <c:x val="0.17568394575678034"/>
                  <c:y val="0.16057025480510587"/>
                </c:manualLayout>
              </c:layout>
              <c:tx>
                <c:rich>
                  <a:bodyPr/>
                  <a:lstStyle/>
                  <a:p>
                    <a:r>
                      <a:rPr lang="en-US" sz="1000" b="0" i="0" u="none" strike="noStrike" baseline="0">
                        <a:solidFill>
                          <a:srgbClr val="000000"/>
                        </a:solidFill>
                        <a:latin typeface="Calibri"/>
                        <a:ea typeface="Calibri"/>
                        <a:cs typeface="Calibri"/>
                      </a:rPr>
                      <a:t>"Бора Станковић";</a:t>
                    </a:r>
                  </a:p>
                  <a:p>
                    <a:r>
                      <a:rPr lang="en-US" sz="1000" b="0" i="0" u="none" strike="noStrike" baseline="0">
                        <a:solidFill>
                          <a:srgbClr val="000000"/>
                        </a:solidFill>
                        <a:latin typeface="Calibri"/>
                        <a:ea typeface="Calibri"/>
                        <a:cs typeface="Calibri"/>
                      </a:rPr>
                      <a:t> 11.982.522,93</a:t>
                    </a:r>
                  </a:p>
                </c:rich>
              </c:tx>
              <c:showLegendKey val="0"/>
              <c:showVal val="0"/>
              <c:showCatName val="0"/>
              <c:showSerName val="0"/>
              <c:showPercent val="0"/>
              <c:showBubbleSize val="0"/>
            </c:dLbl>
            <c:dLbl>
              <c:idx val="2"/>
              <c:layout>
                <c:manualLayout>
                  <c:x val="-0.20741885389326337"/>
                  <c:y val="4.522554245936642E-2"/>
                </c:manualLayout>
              </c:layout>
              <c:tx>
                <c:rich>
                  <a:bodyPr/>
                  <a:lstStyle/>
                  <a:p>
                    <a:r>
                      <a:rPr lang="en-US" sz="1000" b="0" i="0" u="none" strike="noStrike" baseline="0">
                        <a:solidFill>
                          <a:srgbClr val="000000"/>
                        </a:solidFill>
                        <a:latin typeface="Calibri"/>
                        <a:ea typeface="Calibri"/>
                        <a:cs typeface="Calibri"/>
                      </a:rPr>
                      <a:t>"Светозар Марковић"; 15.969.058,64</a:t>
                    </a:r>
                  </a:p>
                </c:rich>
              </c:tx>
              <c:showLegendKey val="0"/>
              <c:showVal val="0"/>
              <c:showCatName val="0"/>
              <c:showSerName val="0"/>
              <c:showPercent val="0"/>
              <c:showBubbleSize val="0"/>
            </c:dLbl>
            <c:dLbl>
              <c:idx val="3"/>
              <c:layout>
                <c:manualLayout>
                  <c:x val="-0.20237970253718285"/>
                  <c:y val="-9.4938784825809808E-2"/>
                </c:manualLayout>
              </c:layout>
              <c:tx>
                <c:rich>
                  <a:bodyPr/>
                  <a:lstStyle/>
                  <a:p>
                    <a:r>
                      <a:rPr lang="en-US" sz="1000" b="0" i="0" u="none" strike="noStrike" baseline="0">
                        <a:solidFill>
                          <a:srgbClr val="000000"/>
                        </a:solidFill>
                        <a:latin typeface="Calibri"/>
                        <a:ea typeface="Calibri"/>
                        <a:cs typeface="Calibri"/>
                      </a:rPr>
                      <a:t>"Стеван Сремац"; 11.303.384,02</a:t>
                    </a:r>
                  </a:p>
                </c:rich>
              </c:tx>
              <c:showLegendKey val="0"/>
              <c:showVal val="0"/>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val>
            <c:numRef>
              <c:f>('skole 2024'!$I$3;'skole 2024'!$I$4;'skole 2024'!$I$5;'skole 2024'!$I$6)</c:f>
              <c:numCache>
                <c:formatCode>#,##0.00</c:formatCode>
                <c:ptCount val="4"/>
                <c:pt idx="0">
                  <c:v>11389415.1</c:v>
                </c:pt>
                <c:pt idx="1">
                  <c:v>11982522.93</c:v>
                </c:pt>
                <c:pt idx="2">
                  <c:v>15969058.640000001</c:v>
                </c:pt>
                <c:pt idx="3">
                  <c:v>11303384.02</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41379310344829"/>
          <c:y val="0.11111133858944779"/>
          <c:w val="0.65154264972776765"/>
          <c:h val="0.75262208591720292"/>
        </c:manualLayout>
      </c:layout>
      <c:pieChart>
        <c:varyColors val="1"/>
        <c:ser>
          <c:idx val="0"/>
          <c:order val="0"/>
          <c:spPr>
            <a:solidFill>
              <a:srgbClr val="666699"/>
            </a:solidFill>
            <a:ln w="25400">
              <a:noFill/>
            </a:ln>
          </c:spPr>
          <c:dPt>
            <c:idx val="0"/>
            <c:bubble3D val="0"/>
            <c:explosion val="4"/>
          </c:dPt>
          <c:dPt>
            <c:idx val="1"/>
            <c:bubble3D val="0"/>
            <c:explosion val="4"/>
            <c:spPr>
              <a:solidFill>
                <a:srgbClr val="802060"/>
              </a:solidFill>
              <a:ln w="25400">
                <a:noFill/>
              </a:ln>
            </c:spPr>
          </c:dPt>
          <c:dPt>
            <c:idx val="2"/>
            <c:bubble3D val="0"/>
            <c:explosion val="4"/>
            <c:spPr>
              <a:solidFill>
                <a:srgbClr val="808080"/>
              </a:solidFill>
              <a:ln w="25400">
                <a:noFill/>
              </a:ln>
            </c:spPr>
          </c:dPt>
          <c:dPt>
            <c:idx val="3"/>
            <c:bubble3D val="0"/>
            <c:explosion val="5"/>
            <c:spPr>
              <a:solidFill>
                <a:schemeClr val="accent5">
                  <a:lumMod val="60000"/>
                  <a:lumOff val="40000"/>
                </a:schemeClr>
              </a:solidFill>
              <a:ln w="25400">
                <a:noFill/>
              </a:ln>
            </c:spPr>
          </c:dPt>
          <c:dPt>
            <c:idx val="4"/>
            <c:bubble3D val="0"/>
            <c:explosion val="6"/>
            <c:spPr>
              <a:solidFill>
                <a:srgbClr val="336666"/>
              </a:solidFill>
              <a:ln w="25400">
                <a:noFill/>
              </a:ln>
            </c:spPr>
          </c:dPt>
          <c:dPt>
            <c:idx val="5"/>
            <c:bubble3D val="0"/>
            <c:explosion val="7"/>
            <c:spPr>
              <a:solidFill>
                <a:srgbClr val="FF8080"/>
              </a:solidFill>
              <a:ln w="25400">
                <a:noFill/>
              </a:ln>
            </c:spPr>
          </c:dPt>
          <c:dPt>
            <c:idx val="6"/>
            <c:bubble3D val="0"/>
            <c:explosion val="8"/>
          </c:dPt>
          <c:dPt>
            <c:idx val="7"/>
            <c:bubble3D val="0"/>
            <c:explosion val="7"/>
            <c:spPr>
              <a:solidFill>
                <a:srgbClr val="802060"/>
              </a:solidFill>
              <a:ln w="25400">
                <a:noFill/>
              </a:ln>
            </c:spPr>
          </c:dPt>
          <c:dPt>
            <c:idx val="8"/>
            <c:bubble3D val="0"/>
            <c:explosion val="6"/>
            <c:spPr>
              <a:solidFill>
                <a:srgbClr val="969696"/>
              </a:solidFill>
              <a:ln w="25400">
                <a:noFill/>
              </a:ln>
            </c:spPr>
          </c:dPt>
          <c:dPt>
            <c:idx val="9"/>
            <c:bubble3D val="0"/>
            <c:explosion val="5"/>
          </c:dPt>
          <c:dPt>
            <c:idx val="10"/>
            <c:bubble3D val="0"/>
            <c:explosion val="4"/>
            <c:spPr>
              <a:solidFill>
                <a:srgbClr val="33CCCC"/>
              </a:solidFill>
              <a:ln w="25400">
                <a:noFill/>
              </a:ln>
            </c:spPr>
          </c:dPt>
          <c:dPt>
            <c:idx val="11"/>
            <c:bubble3D val="0"/>
            <c:explosion val="4"/>
            <c:spPr>
              <a:solidFill>
                <a:srgbClr val="996633"/>
              </a:solidFill>
              <a:ln w="12700">
                <a:solidFill>
                  <a:schemeClr val="tx1"/>
                </a:solidFill>
              </a:ln>
            </c:spPr>
          </c:dPt>
          <c:dPt>
            <c:idx val="12"/>
            <c:bubble3D val="0"/>
            <c:explosion val="5"/>
            <c:spPr>
              <a:solidFill>
                <a:srgbClr val="FFFF00"/>
              </a:solidFill>
              <a:ln w="25400">
                <a:noFill/>
              </a:ln>
            </c:spPr>
          </c:dPt>
          <c:dPt>
            <c:idx val="13"/>
            <c:bubble3D val="0"/>
            <c:explosion val="5"/>
            <c:spPr>
              <a:solidFill>
                <a:schemeClr val="accent2"/>
              </a:solidFill>
              <a:ln w="25400">
                <a:noFill/>
              </a:ln>
            </c:spPr>
          </c:dPt>
          <c:dLbls>
            <c:dLbl>
              <c:idx val="0"/>
              <c:tx>
                <c:rich>
                  <a:bodyPr/>
                  <a:lstStyle/>
                  <a:p>
                    <a:r>
                      <a:rPr lang="en-US" sz="900" b="0" i="0" u="none" strike="noStrike" baseline="0">
                        <a:solidFill>
                          <a:srgbClr val="000000"/>
                        </a:solidFill>
                        <a:latin typeface="Calibri"/>
                        <a:ea typeface="Calibri"/>
                        <a:cs typeface="Calibri"/>
                      </a:rPr>
                      <a:t>Правно пословна школа; 10.311.456,38</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1"/>
              <c:tx>
                <c:rich>
                  <a:bodyPr/>
                  <a:lstStyle/>
                  <a:p>
                    <a:r>
                      <a:rPr lang="en-US" sz="900" b="0" i="0" u="none" strike="noStrike" baseline="0">
                        <a:solidFill>
                          <a:srgbClr val="000000"/>
                        </a:solidFill>
                        <a:latin typeface="Calibri"/>
                        <a:ea typeface="Calibri"/>
                        <a:cs typeface="Calibri"/>
                      </a:rPr>
                      <a:t>ГТШ Неимар; 10.758.788,98</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2"/>
              <c:layout>
                <c:manualLayout>
                  <c:x val="3.1433185189419987E-3"/>
                  <c:y val="2.3959675588174564E-2"/>
                </c:manualLayout>
              </c:layout>
              <c:tx>
                <c:rich>
                  <a:bodyPr/>
                  <a:lstStyle/>
                  <a:p>
                    <a:r>
                      <a:rPr lang="en-US" sz="900" b="0" i="0" u="none" strike="noStrike" baseline="0">
                        <a:solidFill>
                          <a:srgbClr val="000000"/>
                        </a:solidFill>
                        <a:latin typeface="Calibri"/>
                        <a:ea typeface="Calibri"/>
                        <a:cs typeface="Calibri"/>
                      </a:rPr>
                      <a:t>Економска школа; 14.234.813,03</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3"/>
              <c:layout>
                <c:manualLayout>
                  <c:x val="-5.6986343131791312E-3"/>
                  <c:y val="2.8278178066995334E-3"/>
                </c:manualLayout>
              </c:layout>
              <c:tx>
                <c:rich>
                  <a:bodyPr/>
                  <a:lstStyle/>
                  <a:p>
                    <a:r>
                      <a:rPr lang="en-US" sz="900" b="0" i="0" u="none" strike="noStrike" baseline="0">
                        <a:solidFill>
                          <a:srgbClr val="000000"/>
                        </a:solidFill>
                        <a:latin typeface="Calibri"/>
                        <a:ea typeface="Calibri"/>
                        <a:cs typeface="Calibri"/>
                      </a:rPr>
                      <a:t>ЕТШ "Мија Станимировић"; 16.009.887,38</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4"/>
              <c:layout>
                <c:manualLayout>
                  <c:x val="-1.3396782752427953E-3"/>
                  <c:y val="-5.7756253999486654E-2"/>
                </c:manualLayout>
              </c:layout>
              <c:tx>
                <c:rich>
                  <a:bodyPr/>
                  <a:lstStyle/>
                  <a:p>
                    <a:r>
                      <a:rPr lang="en-US" sz="900" b="0" i="0" u="none" strike="noStrike" baseline="0">
                        <a:solidFill>
                          <a:srgbClr val="000000"/>
                        </a:solidFill>
                        <a:latin typeface="Calibri"/>
                        <a:ea typeface="Calibri"/>
                        <a:cs typeface="Calibri"/>
                      </a:rPr>
                      <a:t>ЕТШ "Никола Тесла"; 16.875.181,37</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5"/>
              <c:tx>
                <c:rich>
                  <a:bodyPr/>
                  <a:lstStyle/>
                  <a:p>
                    <a:r>
                      <a:rPr lang="en-US" sz="900" b="0" i="0" u="none" strike="noStrike" baseline="0">
                        <a:solidFill>
                          <a:srgbClr val="000000"/>
                        </a:solidFill>
                        <a:latin typeface="Calibri"/>
                        <a:ea typeface="Calibri"/>
                        <a:cs typeface="Calibri"/>
                      </a:rPr>
                      <a:t>Машинска школа; 10.469.722,59</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6"/>
              <c:layout>
                <c:manualLayout>
                  <c:x val="5.5763084060953521E-3"/>
                  <c:y val="3.8224928868317207E-3"/>
                </c:manualLayout>
              </c:layout>
              <c:tx>
                <c:rich>
                  <a:bodyPr/>
                  <a:lstStyle/>
                  <a:p>
                    <a:r>
                      <a:rPr lang="en-US" sz="900" b="0" i="0" u="none" strike="noStrike" baseline="0">
                        <a:solidFill>
                          <a:srgbClr val="000000"/>
                        </a:solidFill>
                        <a:latin typeface="Calibri"/>
                        <a:ea typeface="Calibri"/>
                        <a:cs typeface="Calibri"/>
                      </a:rPr>
                      <a:t>Медицинска школа; 18.022.447,88</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7"/>
              <c:tx>
                <c:rich>
                  <a:bodyPr/>
                  <a:lstStyle/>
                  <a:p>
                    <a:r>
                      <a:rPr lang="en-US" sz="900" b="0" i="0" u="none" strike="noStrike" baseline="0">
                        <a:solidFill>
                          <a:srgbClr val="000000"/>
                        </a:solidFill>
                        <a:latin typeface="Calibri"/>
                        <a:ea typeface="Calibri"/>
                        <a:cs typeface="Calibri"/>
                      </a:rPr>
                      <a:t>Музичка школа; 10.266.506,90</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8"/>
              <c:tx>
                <c:rich>
                  <a:bodyPr/>
                  <a:lstStyle/>
                  <a:p>
                    <a:r>
                      <a:rPr lang="en-US" sz="900" b="0" i="0" u="none" strike="noStrike" baseline="0">
                        <a:solidFill>
                          <a:srgbClr val="000000"/>
                        </a:solidFill>
                        <a:latin typeface="Calibri"/>
                        <a:ea typeface="Calibri"/>
                        <a:cs typeface="Calibri"/>
                      </a:rPr>
                      <a:t>Прехрамбено-хемијска школа; 10.057.129,38</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9"/>
              <c:tx>
                <c:rich>
                  <a:bodyPr/>
                  <a:lstStyle/>
                  <a:p>
                    <a:r>
                      <a:rPr lang="en-US" sz="900" b="0" i="0" u="none" strike="noStrike" baseline="0">
                        <a:solidFill>
                          <a:srgbClr val="000000"/>
                        </a:solidFill>
                        <a:latin typeface="Calibri"/>
                        <a:ea typeface="Calibri"/>
                        <a:cs typeface="Calibri"/>
                      </a:rPr>
                      <a:t>Школа моде и лепоте; 9.015.405,50</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10"/>
              <c:tx>
                <c:rich>
                  <a:bodyPr/>
                  <a:lstStyle/>
                  <a:p>
                    <a:r>
                      <a:rPr lang="en-US" sz="900" b="0" i="0" u="none" strike="noStrike" baseline="0">
                        <a:solidFill>
                          <a:srgbClr val="000000"/>
                        </a:solidFill>
                        <a:latin typeface="Calibri"/>
                        <a:ea typeface="Calibri"/>
                        <a:cs typeface="Calibri"/>
                      </a:rPr>
                      <a:t>Трговинска школа; 7.490.637,75</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11"/>
              <c:tx>
                <c:rich>
                  <a:bodyPr/>
                  <a:lstStyle/>
                  <a:p>
                    <a:r>
                      <a:rPr lang="en-US" sz="900" b="0" i="0" u="none" strike="noStrike" baseline="0">
                        <a:solidFill>
                          <a:srgbClr val="000000"/>
                        </a:solidFill>
                        <a:latin typeface="Calibri"/>
                        <a:ea typeface="Calibri"/>
                        <a:cs typeface="Calibri"/>
                      </a:rPr>
                      <a:t>Угоститељско-туристичка школа; 12.081.025,89</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dLbl>
              <c:idx val="12"/>
              <c:tx>
                <c:rich>
                  <a:bodyPr/>
                  <a:lstStyle/>
                  <a:p>
                    <a:r>
                      <a:rPr lang="en-US" sz="900" b="0" i="0" u="none" strike="noStrike" baseline="0">
                        <a:solidFill>
                          <a:srgbClr val="000000"/>
                        </a:solidFill>
                        <a:latin typeface="Calibri"/>
                        <a:ea typeface="Calibri"/>
                        <a:cs typeface="Calibri"/>
                      </a:rPr>
                      <a:t>Уметничка школа; 10.072.317,10</a:t>
                    </a:r>
                    <a:endParaRPr lang="en-US" sz="1000" b="0" i="0" u="none" strike="noStrike" baseline="0">
                      <a:solidFill>
                        <a:srgbClr val="000000"/>
                      </a:solidFill>
                      <a:latin typeface="Calibri"/>
                      <a:ea typeface="Calibri"/>
                      <a:cs typeface="Calibri"/>
                    </a:endParaRPr>
                  </a:p>
                </c:rich>
              </c:tx>
              <c:dLblPos val="outEnd"/>
              <c:showLegendKey val="0"/>
              <c:showVal val="0"/>
              <c:showCatName val="0"/>
              <c:showSerName val="0"/>
              <c:showPercent val="0"/>
              <c:showBubbleSize val="0"/>
            </c:dLbl>
            <c:dLbl>
              <c:idx val="13"/>
              <c:layout>
                <c:manualLayout>
                  <c:x val="7.8352584154664284E-2"/>
                  <c:y val="-5.7273677908039212E-3"/>
                </c:manualLayout>
              </c:layout>
              <c:tx>
                <c:rich>
                  <a:bodyPr/>
                  <a:lstStyle/>
                  <a:p>
                    <a:r>
                      <a:rPr lang="en-US" sz="900" b="0" i="0" u="none" strike="noStrike" baseline="0">
                        <a:solidFill>
                          <a:srgbClr val="000000"/>
                        </a:solidFill>
                        <a:latin typeface="Calibri"/>
                        <a:ea typeface="Calibri"/>
                        <a:cs typeface="Calibri"/>
                      </a:rPr>
                      <a:t>СТШ "12.фебруар"; 19.373.030,16</a:t>
                    </a:r>
                    <a:endParaRPr lang="en-US" sz="1000" b="0" i="0" u="none" strike="noStrike" baseline="0">
                      <a:solidFill>
                        <a:srgbClr val="000000"/>
                      </a:solidFill>
                      <a:latin typeface="Calibri"/>
                      <a:ea typeface="Calibri"/>
                      <a:cs typeface="Calibri"/>
                    </a:endParaRPr>
                  </a:p>
                </c:rich>
              </c:tx>
              <c:dLblPos val="bestFit"/>
              <c:showLegendKey val="0"/>
              <c:showVal val="0"/>
              <c:showCatName val="0"/>
              <c:showSerName val="0"/>
              <c:showPercent val="0"/>
              <c:showBubbleSize val="0"/>
            </c:dLbl>
            <c:spPr>
              <a:noFill/>
              <a:ln w="25400">
                <a:noFill/>
              </a:ln>
            </c:spPr>
            <c:txPr>
              <a:bodyPr/>
              <a:lstStyle/>
              <a:p>
                <a:pPr>
                  <a:defRPr sz="9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dLbls>
          <c:val>
            <c:numRef>
              <c:f>'skole 2024'!$O$3:$O$16</c:f>
              <c:numCache>
                <c:formatCode>#,##0.00</c:formatCode>
                <c:ptCount val="14"/>
                <c:pt idx="0">
                  <c:v>10311456.379999997</c:v>
                </c:pt>
                <c:pt idx="1">
                  <c:v>10758788.98</c:v>
                </c:pt>
                <c:pt idx="2">
                  <c:v>14234813.030000001</c:v>
                </c:pt>
                <c:pt idx="3">
                  <c:v>16009887.380000001</c:v>
                </c:pt>
                <c:pt idx="4">
                  <c:v>16875181.369999997</c:v>
                </c:pt>
                <c:pt idx="5">
                  <c:v>10469722.591</c:v>
                </c:pt>
                <c:pt idx="6">
                  <c:v>18022447.879999999</c:v>
                </c:pt>
                <c:pt idx="7">
                  <c:v>10266506.900000002</c:v>
                </c:pt>
                <c:pt idx="8">
                  <c:v>10057129.380000001</c:v>
                </c:pt>
                <c:pt idx="9">
                  <c:v>9015405.5</c:v>
                </c:pt>
                <c:pt idx="10">
                  <c:v>7490637.75</c:v>
                </c:pt>
                <c:pt idx="11">
                  <c:v>12081025.890000001</c:v>
                </c:pt>
                <c:pt idx="12">
                  <c:v>10072317.1</c:v>
                </c:pt>
                <c:pt idx="13">
                  <c:v>19373030.159999996</c:v>
                </c:pt>
              </c:numCache>
            </c:numRef>
          </c:val>
        </c:ser>
        <c:dLbls>
          <c:showLegendKey val="0"/>
          <c:showVal val="0"/>
          <c:showCatName val="0"/>
          <c:showSerName val="0"/>
          <c:showPercent val="0"/>
          <c:showBubbleSize val="0"/>
          <c:showLeaderLines val="0"/>
        </c:dLbls>
        <c:firstSliceAng val="0"/>
      </c:pieChart>
      <c:spPr>
        <a:solidFill>
          <a:srgbClr val="FFFFFF"/>
        </a:solidFill>
        <a:ln w="25400">
          <a:noFill/>
        </a:ln>
      </c:spPr>
    </c:plotArea>
    <c:plotVisOnly val="1"/>
    <c:dispBlanksAs val="zero"/>
    <c:showDLblsOverMax val="0"/>
  </c:chart>
  <c:spPr>
    <a:solidFill>
      <a:srgbClr val="FFFFFF"/>
    </a:solidFill>
    <a:ln w="12700">
      <a:solidFill>
        <a:srgbClr val="000000"/>
      </a:solidFill>
      <a:prstDash val="solid"/>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517B-20A2-4FAC-909F-C8ACD8B4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90</Pages>
  <Words>39264</Words>
  <Characters>223806</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УПРАВА ЗА ФИНАНСИЈЕ</vt:lpstr>
    </vt:vector>
  </TitlesOfParts>
  <Company>Gradska uprava grada Niša</Company>
  <LinksUpToDate>false</LinksUpToDate>
  <CharactersWithSpaces>262545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УПРАВА ЗА ФИНАНСИЈЕ</dc:title>
  <dc:creator>Sekretarijat za razvoj i informacioni sistem</dc:creator>
  <cp:lastModifiedBy>Sandra Milošević</cp:lastModifiedBy>
  <cp:revision>117</cp:revision>
  <cp:lastPrinted>2023-03-17T11:26:00Z</cp:lastPrinted>
  <dcterms:created xsi:type="dcterms:W3CDTF">2024-03-18T07:57:00Z</dcterms:created>
  <dcterms:modified xsi:type="dcterms:W3CDTF">2024-09-02T08:06:00Z</dcterms:modified>
</cp:coreProperties>
</file>